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A9" w:rsidRDefault="00D31B1C">
      <w:pPr>
        <w:pStyle w:val="20"/>
        <w:shd w:val="clear" w:color="auto" w:fill="auto"/>
        <w:spacing w:after="838" w:line="270" w:lineRule="exact"/>
        <w:ind w:left="3480" w:firstLine="0"/>
      </w:pPr>
      <w:r>
        <w:t>Проект постановления</w:t>
      </w:r>
    </w:p>
    <w:p w:rsidR="00761EA9" w:rsidRDefault="00D31B1C">
      <w:pPr>
        <w:pStyle w:val="10"/>
        <w:keepNext/>
        <w:keepLines/>
        <w:shd w:val="clear" w:color="auto" w:fill="auto"/>
        <w:tabs>
          <w:tab w:val="left" w:leader="underscore" w:pos="1014"/>
        </w:tabs>
        <w:spacing w:before="0" w:after="808" w:line="250" w:lineRule="exact"/>
        <w:ind w:left="20"/>
      </w:pPr>
      <w:bookmarkStart w:id="0" w:name="bookmark0"/>
      <w:r>
        <w:tab/>
        <w:t xml:space="preserve"> 2021</w:t>
      </w:r>
      <w:bookmarkEnd w:id="0"/>
    </w:p>
    <w:p w:rsidR="00761EA9" w:rsidRDefault="00D31B1C">
      <w:pPr>
        <w:pStyle w:val="20"/>
        <w:shd w:val="clear" w:color="auto" w:fill="auto"/>
        <w:spacing w:after="578" w:line="317" w:lineRule="exact"/>
        <w:ind w:left="20" w:right="2880" w:firstLine="0"/>
      </w:pPr>
      <w:bookmarkStart w:id="1" w:name="_GoBack"/>
      <w:r>
        <w:t xml:space="preserve">Об утверждении единичных расценок </w:t>
      </w:r>
      <w:bookmarkEnd w:id="1"/>
      <w:r>
        <w:t>для определения прямых затрат на единицу измерения работы на 2022 и последующие годы</w:t>
      </w:r>
    </w:p>
    <w:p w:rsidR="00761EA9" w:rsidRDefault="00D31B1C" w:rsidP="00D31B1C">
      <w:pPr>
        <w:pStyle w:val="20"/>
        <w:shd w:val="clear" w:color="auto" w:fill="auto"/>
        <w:tabs>
          <w:tab w:val="left" w:pos="5242"/>
        </w:tabs>
        <w:spacing w:after="0" w:line="365" w:lineRule="exact"/>
        <w:ind w:left="20" w:right="20" w:firstLine="0"/>
        <w:jc w:val="both"/>
      </w:pPr>
      <w:r>
        <w:rPr>
          <w:lang w:val="ru-RU"/>
        </w:rPr>
        <w:t xml:space="preserve">В соответствии со статьей </w:t>
      </w:r>
      <w:r>
        <w:t xml:space="preserve"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</w:t>
      </w:r>
      <w:r>
        <w:t>закон</w:t>
      </w:r>
      <w:r>
        <w:rPr>
          <w:lang w:val="ru-RU"/>
        </w:rPr>
        <w:t>ом</w:t>
      </w:r>
      <w:r>
        <w:t xml:space="preserve"> от 06.10.2003</w:t>
      </w:r>
      <w:r>
        <w:rPr>
          <w:lang w:val="ru-RU"/>
        </w:rPr>
        <w:t xml:space="preserve"> </w:t>
      </w:r>
      <w:r>
        <w:t>№131-Ф3 «Об общих принципа</w:t>
      </w:r>
      <w:r>
        <w:t>х организации местного самоуправления в Российской Федерации</w:t>
      </w:r>
      <w:r>
        <w:rPr>
          <w:lang w:val="ru-RU"/>
        </w:rPr>
        <w:t>, на основании п</w:t>
      </w:r>
      <w:r>
        <w:t>исьма Министерства строительства Красноярского края</w:t>
      </w:r>
      <w:r>
        <w:rPr>
          <w:lang w:val="ru-RU"/>
        </w:rPr>
        <w:t xml:space="preserve"> от 13.07.2021 №82-3383/4</w:t>
      </w:r>
      <w:r w:rsidRPr="00D31B1C">
        <w:rPr>
          <w:lang w:val="ru-RU"/>
        </w:rPr>
        <w:t xml:space="preserve"> </w:t>
      </w:r>
      <w:r w:rsidRPr="00D31B1C">
        <w:rPr>
          <w:lang w:val="ru-RU"/>
        </w:rPr>
        <w:t>«</w:t>
      </w:r>
      <w:r>
        <w:rPr>
          <w:lang w:val="ru-RU"/>
        </w:rPr>
        <w:t>Об</w:t>
      </w:r>
      <w:r w:rsidRPr="00D31B1C">
        <w:rPr>
          <w:lang w:val="ru-RU"/>
        </w:rPr>
        <w:t xml:space="preserve"> </w:t>
      </w:r>
      <w:r>
        <w:t xml:space="preserve">отзыве рекомендательных писем», в целях заключения муниципальных контрактов, руководствуясь статьями </w:t>
      </w:r>
      <w:r>
        <w:rPr>
          <w:lang w:val="ru-RU"/>
        </w:rPr>
        <w:t>26, 38</w:t>
      </w:r>
      <w:r>
        <w:t xml:space="preserve"> Устава города Сосновоборска Красноярского края,</w:t>
      </w:r>
    </w:p>
    <w:p w:rsidR="00761EA9" w:rsidRDefault="00D31B1C">
      <w:pPr>
        <w:pStyle w:val="20"/>
        <w:shd w:val="clear" w:color="auto" w:fill="auto"/>
        <w:spacing w:after="152" w:line="270" w:lineRule="exact"/>
        <w:ind w:left="20" w:firstLine="0"/>
      </w:pPr>
      <w:r>
        <w:t>ПОСТАНОВЛЯЮ</w:t>
      </w:r>
    </w:p>
    <w:p w:rsidR="00761EA9" w:rsidRDefault="00D31B1C">
      <w:pPr>
        <w:pStyle w:val="20"/>
        <w:numPr>
          <w:ilvl w:val="0"/>
          <w:numId w:val="1"/>
        </w:numPr>
        <w:shd w:val="clear" w:color="auto" w:fill="auto"/>
        <w:tabs>
          <w:tab w:val="left" w:pos="691"/>
        </w:tabs>
        <w:spacing w:after="0" w:line="370" w:lineRule="exact"/>
        <w:ind w:left="720" w:right="20"/>
        <w:jc w:val="both"/>
      </w:pPr>
      <w:r>
        <w:t>Утвердить единичные расценки для определения прямых затрат на единицу измерения работы на</w:t>
      </w:r>
      <w:r>
        <w:t xml:space="preserve"> 2022 и последующие годы, согласно приложению 1 к постановлению.</w:t>
      </w:r>
    </w:p>
    <w:p w:rsidR="00761EA9" w:rsidRDefault="00D31B1C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370" w:lineRule="exact"/>
        <w:ind w:left="720" w:right="20"/>
        <w:jc w:val="both"/>
      </w:pPr>
      <w:r>
        <w:t>Предусмотреть изменение единичных расценок на следующие годы путем применения коэффициентов индексации или инфляции в Красноярском</w:t>
      </w:r>
      <w:r>
        <w:rPr>
          <w:lang w:val="ru-RU"/>
        </w:rPr>
        <w:t xml:space="preserve"> </w:t>
      </w:r>
      <w:r>
        <w:t>крае.</w:t>
      </w:r>
    </w:p>
    <w:p w:rsidR="00761EA9" w:rsidRDefault="00D31B1C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370" w:lineRule="exact"/>
        <w:ind w:left="720" w:right="20"/>
        <w:jc w:val="both"/>
      </w:pPr>
      <w:r>
        <w:t>Контроль выполнением постановления возложить на замести</w:t>
      </w:r>
      <w:r>
        <w:t>теля Главы города по вопросам жизнеобеспечения (Иванов Д.В.).</w:t>
      </w:r>
    </w:p>
    <w:p w:rsidR="00761EA9" w:rsidRDefault="00D31B1C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spacing w:after="0" w:line="370" w:lineRule="exact"/>
        <w:ind w:left="720" w:right="20"/>
        <w:jc w:val="both"/>
      </w:pPr>
      <w:r>
        <w:t>Постановление вступает в силу в день, следующий за днем его официального опубликования в газете «Рабочий».</w:t>
      </w:r>
    </w:p>
    <w:p w:rsidR="00761EA9" w:rsidRDefault="00D31B1C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370" w:lineRule="exact"/>
        <w:ind w:left="720"/>
        <w:jc w:val="both"/>
      </w:pPr>
      <w:r>
        <w:t>Постановлени</w:t>
      </w:r>
      <w:r>
        <w:rPr>
          <w:lang w:val="ru-RU"/>
        </w:rPr>
        <w:t xml:space="preserve">я </w:t>
      </w:r>
      <w:r>
        <w:t>администрации города от</w:t>
      </w:r>
      <w:r>
        <w:rPr>
          <w:lang w:val="ru-RU"/>
        </w:rPr>
        <w:t xml:space="preserve"> </w:t>
      </w:r>
    </w:p>
    <w:p w:rsidR="00761EA9" w:rsidRDefault="00D31B1C">
      <w:pPr>
        <w:pStyle w:val="20"/>
        <w:framePr w:h="273" w:vSpace="461" w:wrap="around" w:vAnchor="text" w:hAnchor="margin" w:x="6907" w:y="2603"/>
        <w:shd w:val="clear" w:color="auto" w:fill="auto"/>
        <w:spacing w:after="0" w:line="270" w:lineRule="exact"/>
        <w:ind w:left="100" w:firstLine="0"/>
      </w:pPr>
      <w:r>
        <w:t>А.С. Кудрявцев</w:t>
      </w:r>
    </w:p>
    <w:p w:rsidR="00761EA9" w:rsidRDefault="00D31B1C" w:rsidP="00D31B1C">
      <w:pPr>
        <w:pStyle w:val="20"/>
        <w:shd w:val="clear" w:color="auto" w:fill="auto"/>
        <w:spacing w:after="376" w:line="365" w:lineRule="exact"/>
        <w:ind w:left="720" w:right="20" w:firstLine="0"/>
        <w:jc w:val="both"/>
      </w:pPr>
      <w:r>
        <w:t>12.11.2019</w:t>
      </w:r>
      <w:r>
        <w:t xml:space="preserve"> №1768 «Об утверждении единичных расценок для определения прямых затрат на единицу измерения работы», от 26.11.2020^ №1613 «О внесении изменений в постановление администрации города от </w:t>
      </w:r>
      <w:r>
        <w:rPr>
          <w:rStyle w:val="22pt"/>
        </w:rPr>
        <w:t xml:space="preserve">12.11.20№1768 </w:t>
      </w:r>
      <w:r>
        <w:t>«Об утверждении единичных расценок для определ</w:t>
      </w:r>
      <w:r>
        <w:t>ения прямых затрат на единицу измерения работы» считать утратившим</w:t>
      </w:r>
      <w:r>
        <w:rPr>
          <w:lang w:val="ru-RU"/>
        </w:rPr>
        <w:t xml:space="preserve"> </w:t>
      </w:r>
      <w:r>
        <w:t>силу.</w:t>
      </w:r>
    </w:p>
    <w:p w:rsidR="00761EA9" w:rsidRDefault="00D31B1C">
      <w:pPr>
        <w:pStyle w:val="20"/>
        <w:shd w:val="clear" w:color="auto" w:fill="auto"/>
        <w:spacing w:after="0" w:line="270" w:lineRule="exact"/>
        <w:ind w:left="20" w:firstLine="0"/>
      </w:pPr>
      <w:r>
        <w:t>Глава города</w:t>
      </w:r>
      <w:r>
        <w:br w:type="page"/>
      </w:r>
    </w:p>
    <w:p w:rsidR="00761EA9" w:rsidRDefault="00D31B1C">
      <w:pPr>
        <w:pStyle w:val="60"/>
        <w:shd w:val="clear" w:color="auto" w:fill="auto"/>
        <w:tabs>
          <w:tab w:val="left" w:leader="underscore" w:pos="8884"/>
        </w:tabs>
        <w:spacing w:after="492"/>
        <w:ind w:left="5980" w:right="580"/>
      </w:pPr>
      <w:r>
        <w:lastRenderedPageBreak/>
        <w:t>Приложение № 1 к Постановлению админиограции города от</w:t>
      </w:r>
      <w:r>
        <w:tab/>
      </w:r>
    </w:p>
    <w:p w:rsidR="00761EA9" w:rsidRDefault="00D31B1C">
      <w:pPr>
        <w:pStyle w:val="a5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Единичные расценки для определения прямых затрат на единицу измерения работы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5141"/>
        <w:gridCol w:w="1546"/>
        <w:gridCol w:w="1954"/>
      </w:tblGrid>
      <w:tr w:rsidR="00761EA9">
        <w:tblPrEx>
          <w:tblCellMar>
            <w:top w:w="0" w:type="dxa"/>
            <w:bottom w:w="0" w:type="dxa"/>
          </w:tblCellMar>
        </w:tblPrEx>
        <w:trPr>
          <w:trHeight w:val="3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761E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761E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761E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Стоимость ед.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№ п/п</w:t>
            </w:r>
          </w:p>
        </w:tc>
        <w:tc>
          <w:tcPr>
            <w:tcW w:w="5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740"/>
            </w:pPr>
            <w:r>
              <w:t>Перечень работ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3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t>Единицы измерения</w:t>
            </w: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30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измерения с учетом НДС, тыс. руб.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880"/>
            </w:pPr>
            <w:r>
              <w:t>Содержание земляного полотна и водоотвода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44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Ремонтная планировка обочин вручную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3,138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Планировка автогрейдером гравийных обочин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1км прохода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0,4428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Очистка водоприемных колодцев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 к.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0,2784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Замена дефектных решеток водоприемных колодцев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1шт.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4,484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69" w:lineRule="exact"/>
              <w:ind w:left="60"/>
            </w:pPr>
            <w:r>
              <w:t>Очистка водоотводных лотков и быстротоков: вручную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100м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1,7652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480"/>
            </w:pPr>
            <w:r>
              <w:t>Зимнее содержание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2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Погрузка снега в автотранспортные средства снегопогрузчиками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ЮОмЗ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2,1228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Очистка лестничных сходов от снега и льда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15,234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Россыпь песка вручную: на лестничных сходах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1,1544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дороги от снега бульдозерами: до 80 л.с.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2,0244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Уборка снежных валов бульдозерами: до 80 л.с.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км вала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3,5616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Уборка снежных валов автогрейдерами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км вала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2,6232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обочин от снега плужными снегоочистителями на базе трактора мощн. 215 л/с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t>10 км обочины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1,7688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Очистка дороги от снега плужными снегоочистителями на базе трактора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1,0104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88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обочин от снега плужными снегоочистителями на базе автомобиля (КДМ): мощностью от 210 до 270 л.с.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 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1,9008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Очистка дороги от снега плугом и щеткой или щеткой на базе: комбинированной дорожной машины мощностью менее 210 л.с.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10000М2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0,7488</w:t>
            </w:r>
          </w:p>
        </w:tc>
      </w:tr>
    </w:tbl>
    <w:p w:rsidR="00761EA9" w:rsidRDefault="00761EA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5141"/>
        <w:gridCol w:w="1550"/>
        <w:gridCol w:w="1958"/>
      </w:tblGrid>
      <w:tr w:rsidR="00761EA9">
        <w:tblPrEx>
          <w:tblCellMar>
            <w:top w:w="0" w:type="dxa"/>
            <w:bottom w:w="0" w:type="dxa"/>
          </w:tblCellMar>
        </w:tblPrEx>
        <w:trPr>
          <w:trHeight w:val="12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lastRenderedPageBreak/>
              <w:t>16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Очистка дороги от снега плужным оборудованием на базе: комбинированной дорожной машины мощностью от 210 до 270 л.с.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0,6888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Очистка дороги от снега плужным оборудованием на базе: комбинированной дорожной машины мощностью менее 210 л.с.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0,5256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Очистка дороги от снега плугом и щеткой или щеткой на базе: комбинированной дорожной машины мощностью от 210 до 270 л.с.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1,0212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Удаление снежного вала шнекороторными снегоочистителями на базе автомобиля с погрузкой снега в автомобили-самосвалы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 км вала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41,6748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Удаление снежного вала шнекороторными снегоочистителями на базе автомобиля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 км вала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27,006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Россыпь песка вручную: на тротуарах, остановках общественного транспорта, площадках отдыха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1,0764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23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тротуаров, площадок отдыха и стоянок автомобилей от снега и льда: механической щеткой на тракторе 40 кВт (55 л.с.)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0,1428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Очистка тротуаров, площадок отдыха и стоянок автомобилей от снега и льда: вручную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10,7916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21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Доставка противогололедных материалов к месту распределения: комбини рованной дорожной машины мощностью от 210до 270 л.с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Зкм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0,4272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20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Распределение пескосоляной смеси или фрикционных материалов: комбинированной дорожной машины мощностью от 210 до 270 л.с.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11,5536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Приготовление пескосоляной смеси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ЮОмЗ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1,4316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дороги от снега средними автогрейдерами: снег уплотненный до 300 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1,3932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дороги от снега средними автогрейдерами: снег рыхлый до 500мм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10000м2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0,6396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960"/>
            </w:pPr>
            <w:r>
              <w:t>Озеленение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Выкашивание газонов косой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0,1812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Выкашивание газонов газонокосилкой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100м2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0,4284</w:t>
            </w:r>
          </w:p>
        </w:tc>
      </w:tr>
    </w:tbl>
    <w:p w:rsidR="00761EA9" w:rsidRDefault="00761EA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5011"/>
        <w:gridCol w:w="130"/>
        <w:gridCol w:w="1550"/>
        <w:gridCol w:w="1949"/>
      </w:tblGrid>
      <w:tr w:rsidR="00761EA9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lastRenderedPageBreak/>
              <w:t>31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Уборка опавших листьев при засоренности сильной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100м2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1,1220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32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Уборка опавших листьев при засоренности средней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100м2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0,7428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Вырезка сухих ветвей деревьев лиственных пород диаметром до 350мм при количестве срезанных ветвей до 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шт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0,1344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34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Стрижка живых изгородей ручным способом пород: мягколиственных, твердолиственных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100м2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1,0272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Формовочная обрезка деревьев высотой до 5м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шт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0,2484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Валка деревьев в городских условиях:(липа, сосна, кедр,тополь) диаметром до 300мм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мЗ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0,6444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37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Полив зеленых насаждений: из шланга поливомоечной машины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мЗ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0,5076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9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340"/>
            </w:pPr>
            <w:r>
              <w:t>Содержание покрытия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78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38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 до 50 мм, площадь ремонта в одном месте до 1 м2 (Горячий асфальт)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100м2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128,0172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39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 до 70 мм, площадь ремонта в одном месте более 3 м2 (Горячий асфальт)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761E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100м2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118,9308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96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40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 до 70 мм, площадь ремонта в одном месте до 3 м2 (Горячий асфальт)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761E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100м2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145,092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98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60"/>
            </w:pPr>
            <w: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 до 70 мм, площадь ремонта в одном месте более 3 м2 (Холодный асфальт)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761EA9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100м2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114,6024</w:t>
            </w:r>
          </w:p>
        </w:tc>
      </w:tr>
    </w:tbl>
    <w:p w:rsidR="00761EA9" w:rsidRDefault="00761EA9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5141"/>
        <w:gridCol w:w="1550"/>
        <w:gridCol w:w="1954"/>
      </w:tblGrid>
      <w:tr w:rsidR="00761EA9">
        <w:tblPrEx>
          <w:tblCellMar>
            <w:top w:w="0" w:type="dxa"/>
            <w:bottom w:w="0" w:type="dxa"/>
          </w:tblCellMar>
        </w:tblPrEx>
        <w:trPr>
          <w:trHeight w:val="2002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lastRenderedPageBreak/>
              <w:t>42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 до 50 мм, площадь ремонта в одном месте до 1 м2 (Холодный асфальт)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124,9296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9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Ямочный ремонт асфальтобетонных покрытий укатываемой асфальтобетонной смесью с разломкой старого покрытия отбойными молотками и уплотнением катком, толщина слоя: до 70 мм, площадь ремонта в одном месте до 3 м2 (Холодный асфальт)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140,7636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Полив дорог и пешеходных дорожек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мЗ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0,5076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Уборка различных предметов и мусора с элементов автомобильной дороги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0,4368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Очистка тротуаров: механической щеткой на тракторе 40квт (55л.с.)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0,104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Очистка тротуаров: вручную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6,9768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48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Профилирование гравийных дорог автогрейдером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0,3444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49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Механизированная очистка покрытий комбинированными дорожными машинами: мощностью от 210 до 270 л.с. с увлажнением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1,5684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50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Восстановление профиля с добавлением нового материала: щебеночных дорог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67,2168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</w:pPr>
            <w:r>
              <w:t>Содержание средств обстановки и благоустройства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ограждения от пыли и грязи: водой из шланга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100м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1,5816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Уборка наносного грунта из-под ограждения вручную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100м1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1,7616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Очистка: автобусных остановок, площадок отдыха и стоянок автомобилей от грязи, пыли и мусора вручную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4,596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Очистка и мойка: стен автопавильонов, подземных пешеходных переходов и шумозащитных экранов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100м2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2,4336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780"/>
            </w:pPr>
            <w:r>
              <w:t>Разные работы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 т груза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0,5028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60"/>
            </w:pPr>
            <w:r>
              <w:t>Сбор и размещение отходов 4-5 класса опасности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мЗ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2200,00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5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60"/>
            </w:pPr>
            <w:r>
              <w:t>Перевозка грузов автомобилями-самосвалами грузоподъемностью Ют работающих вне карьера на расстояние: I класс груза до 5 км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 т груза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0,078</w:t>
            </w:r>
          </w:p>
        </w:tc>
      </w:tr>
    </w:tbl>
    <w:p w:rsidR="00761EA9" w:rsidRDefault="00761EA9">
      <w:pPr>
        <w:rPr>
          <w:sz w:val="2"/>
          <w:szCs w:val="2"/>
        </w:rPr>
        <w:sectPr w:rsidR="00761EA9">
          <w:type w:val="continuous"/>
          <w:pgSz w:w="11905" w:h="16837"/>
          <w:pgMar w:top="349" w:right="640" w:bottom="349" w:left="1626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5040"/>
        <w:gridCol w:w="1642"/>
        <w:gridCol w:w="1954"/>
      </w:tblGrid>
      <w:tr w:rsidR="00761EA9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lastRenderedPageBreak/>
              <w:t>58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Перевозка грузов автомобилями-самосвалами грузоподъемностью Ют работающих вне карьера на расстояние: I класс груза до 35 км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1 т груза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0,2484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59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Разборка рекламных конструкций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1т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6,1152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40"/>
            </w:pPr>
            <w:r>
              <w:t>Устранение мелких повреждений остановок общественного транспорта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1шт.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9688,80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Ремонт металлических ограждений: мелкий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0,54934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Устранение повреждений тротуаров из брусчатки (без БК) с вывозом мусора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1,8744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40"/>
            </w:pPr>
            <w:r>
              <w:t>Разметка проезжей части краской сплошной линией шириной 0,1м (Разметка 1,1, 1,2)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14,52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243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83" w:lineRule="exact"/>
              <w:ind w:left="40"/>
            </w:pPr>
            <w:r>
              <w:t>Разметка проезжей части краской прерывистой линией шириной 0,1 м при соотношении штриха и промежутка: 1:3 (разметка 1,5)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6,834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40"/>
            </w:pPr>
            <w:r>
              <w:t>Разметка проезжей части краской сплошной линией шириной: 0,2 м (разметка 1,3)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24,7692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Разметка проезжей части краской прерывистой линией шириной 0,1 м при соотношении штриха и промежутка: 3:1 (разметка 1,6)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11,958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2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Разметка проезжей части краской прерывистой линией шириной 0,1 м при соотношении штриха и промежутка: 1:1, (разметка 1.7)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9,396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Декоративная отделка поверхностей - набивка фриза по трафарету: масляная (разметка 1.24.1,1.24.2, 2.7,1.21)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778,8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1267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Нанесение линии горизонтальной дорожной разметки краской со световозвращающими элементами на дорожное покрытие (асфальт, поверхностная обработка), (разметка 1,14)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м2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0,2292</w:t>
            </w:r>
          </w:p>
        </w:tc>
      </w:tr>
      <w:tr w:rsidR="00761EA9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70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40"/>
            </w:pPr>
            <w:r>
              <w:t>Разметка проезжей части краской сплошной линией шириной: 0,4 м (разметка 1,12)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</w:pPr>
            <w:r>
              <w:t>км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EA9" w:rsidRDefault="00D31B1C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45,2964</w:t>
            </w:r>
          </w:p>
        </w:tc>
      </w:tr>
    </w:tbl>
    <w:p w:rsidR="00761EA9" w:rsidRDefault="00761EA9">
      <w:pPr>
        <w:rPr>
          <w:sz w:val="2"/>
          <w:szCs w:val="2"/>
        </w:rPr>
      </w:pPr>
    </w:p>
    <w:sectPr w:rsidR="00761EA9">
      <w:footerReference w:type="default" r:id="rId7"/>
      <w:pgSz w:w="11905" w:h="16837"/>
      <w:pgMar w:top="349" w:right="640" w:bottom="349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1C" w:rsidRDefault="00D31B1C">
      <w:r>
        <w:separator/>
      </w:r>
    </w:p>
  </w:endnote>
  <w:endnote w:type="continuationSeparator" w:id="0">
    <w:p w:rsidR="00D31B1C" w:rsidRDefault="00D3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A9" w:rsidRDefault="00D31B1C">
    <w:pPr>
      <w:pStyle w:val="a8"/>
      <w:framePr w:w="11654" w:h="2208" w:wrap="none" w:vAnchor="text" w:hAnchor="page" w:x="126" w:y="-3132"/>
      <w:shd w:val="clear" w:color="auto" w:fill="auto"/>
      <w:ind w:left="7171"/>
    </w:pPr>
    <w:r>
      <w:rPr>
        <w:rStyle w:val="TrebuchetMS65pt"/>
        <w:lang w:val="en-US"/>
      </w:rPr>
      <w:t>i</w:t>
    </w:r>
  </w:p>
  <w:p w:rsidR="00761EA9" w:rsidRDefault="00D31B1C">
    <w:pPr>
      <w:pStyle w:val="a8"/>
      <w:framePr w:w="11654" w:h="2208" w:wrap="none" w:vAnchor="text" w:hAnchor="page" w:x="126" w:y="-3132"/>
      <w:shd w:val="clear" w:color="auto" w:fill="auto"/>
      <w:ind w:left="7171"/>
    </w:pPr>
    <w:r>
      <w:rPr>
        <w:rStyle w:val="TrebuchetMS65pt"/>
        <w:lang w:val="en-US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1C" w:rsidRDefault="00D31B1C"/>
  </w:footnote>
  <w:footnote w:type="continuationSeparator" w:id="0">
    <w:p w:rsidR="00D31B1C" w:rsidRDefault="00D31B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18"/>
    <w:multiLevelType w:val="multilevel"/>
    <w:tmpl w:val="3B1E7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A9"/>
    <w:rsid w:val="00761EA9"/>
    <w:rsid w:val="00D3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21C3"/>
  <w15:docId w15:val="{CF41863E-236D-4E9B-BBE9-BBF27FB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1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rebuchetMS65pt">
    <w:name w:val="Колонтитул + Trebuchet MS;6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900" w:line="0" w:lineRule="atLeast"/>
      <w:outlineLvl w:val="0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54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5"/>
      <w:szCs w:val="25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2021-11-26T05:32:00Z</dcterms:created>
  <dcterms:modified xsi:type="dcterms:W3CDTF">2021-11-26T05:36:00Z</dcterms:modified>
</cp:coreProperties>
</file>