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B27CFF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B27CFF" w:rsidRDefault="00E210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FF" w:rsidRDefault="00E2100F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АДМИНИСТРАЦИЯ ГОРОДА СОСНОВОБОРСКА</w:t>
            </w:r>
          </w:p>
          <w:p w:rsidR="00B27CFF" w:rsidRDefault="00B2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27CFF" w:rsidRDefault="00B2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27CFF" w:rsidRDefault="00B2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FF" w:rsidRDefault="00E2100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июля 2023                                                                                                                               № 885</w:t>
            </w: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FF">
        <w:tc>
          <w:tcPr>
            <w:tcW w:w="9823" w:type="dxa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2"/>
          </w:tcPr>
          <w:p w:rsidR="00B27CFF" w:rsidRDefault="00B2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CFF" w:rsidRDefault="00E2100F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</w:r>
    </w:p>
    <w:p w:rsidR="00B27CFF" w:rsidRDefault="00B2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CFF" w:rsidRDefault="00B2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CFF" w:rsidRDefault="00E2100F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закрепления изменений объёма финансирования подпро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 муниципальной программы  «Культура города Сосновоборска»,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16 Федерального закона от 06.10.2003 № 131-ФЗ «Об общих принципах организации мес</w:t>
      </w:r>
      <w:r>
        <w:rPr>
          <w:rFonts w:ascii="Times New Roman" w:eastAsia="Times New Roman" w:hAnsi="Times New Roman" w:cs="Times New Roman"/>
          <w:sz w:val="28"/>
          <w:szCs w:val="28"/>
        </w:rPr>
        <w:t>тного самоуправления в Российской Федерации», ст. 179 Бюджетного кодекса Российской Федерации, 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ка, их формировании и реализации»,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Красноярского края от 10.05.2023 № 360-п «Об утверждении распределения в 2023 году субсидий бюджетам муниципальных образований Красноярского  края для постоянно действующих коллекти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молодёжи»,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Красноярского края от 20.04.2023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№ 5-1744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закон Красноярского края «О краевом бюджете на 2023 год и плановый период 2024-2025 годов», выделением денежных средств из местного бюджета на проведение мероприятий, приуроченных к празднованию Дня города, руководствуясь статьями 24,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26, 38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города Сосновоборска Красноярского края, </w:t>
      </w:r>
    </w:p>
    <w:p w:rsidR="00B27CFF" w:rsidRDefault="00B27CFF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7CFF" w:rsidRDefault="00E2100F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B27CFF" w:rsidRDefault="00B27CFF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721"/>
      </w:tblGrid>
      <w:tr w:rsidR="00B27CF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tabs>
                <w:tab w:val="left" w:pos="5040"/>
                <w:tab w:val="left" w:pos="5220"/>
              </w:tabs>
              <w:spacing w:after="0" w:line="240" w:lineRule="atLeast"/>
              <w:ind w:left="567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 546 729,405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199 019,815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176 372, 495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– 171 337, 095 тыс. руб.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муниципального бюджета – 523 229,105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188 363,715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169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50,395тыс.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– 164 914,995тыс. руб.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федерального бюджета – 51, 693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17, 394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17, 394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– 16, 905 тыс. руб.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 за счет краевого бюджета 304,107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233,206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35, 206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– 35,695 тыс. руб.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внебюджетных источников – 23 144,500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10 405,500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6 369, 500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– 6 369, 500 тыс. руб.</w:t>
            </w:r>
          </w:p>
          <w:p w:rsidR="00B27CFF" w:rsidRDefault="00B27CFF">
            <w:pPr>
              <w:widowControl w:val="0"/>
              <w:spacing w:after="0" w:line="240" w:lineRule="atLeast"/>
              <w:ind w:left="567"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7CFF" w:rsidRDefault="00E210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приложение № 2 к муниципальной программе «Культура города Сосновоборска» изложить в новой редакц</w:t>
      </w:r>
      <w:r>
        <w:rPr>
          <w:rFonts w:ascii="Times New Roman" w:eastAsia="Times New Roman" w:hAnsi="Times New Roman" w:cs="Times New Roman"/>
          <w:sz w:val="28"/>
          <w:szCs w:val="28"/>
        </w:rPr>
        <w:t>ии согласно приложению 2 к настоящему постановлению;</w:t>
      </w: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приложении № 4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B27C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 w:line="240" w:lineRule="atLeast"/>
              <w:ind w:left="-3" w:hanging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 61 832,670 тыс. руб., в том числе по годам: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23 543,462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19 144,604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19 144, 604тыс. руб.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51,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тыс. руб., из них по годам: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17, 394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17, 394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16, 905 тыс. руб.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финансирования за счет средств краевого бюджета – 106, 107 тыс. руб., из них по годам: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35, 206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35, 206 тыс. руб.;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35, 695 тыс. руб.</w:t>
            </w:r>
          </w:p>
          <w:p w:rsidR="00B27CFF" w:rsidRDefault="00E2100F">
            <w:pPr>
              <w:widowControl w:val="0"/>
              <w:spacing w:after="0" w:line="240" w:lineRule="atLeast"/>
              <w:ind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57 028,470 тыс. руб., из них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21 944,462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17 542, 004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17 542, 004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4 646, 400 тыс. руб., из них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1 546, 400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1 550, 000 тыс. руб.;</w:t>
            </w:r>
          </w:p>
          <w:p w:rsidR="00B27CFF" w:rsidRDefault="00E2100F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2025год – 1 550,000 тыс. руб.</w:t>
            </w:r>
          </w:p>
        </w:tc>
      </w:tr>
    </w:tbl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1.6. в приложении № 4 пункт 2.7. «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– 61 832,670 тыс. руб., в том числе по годам: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23 543,462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19 144,604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19 144, 604тыс. руб.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51, </w:t>
      </w:r>
      <w:r>
        <w:rPr>
          <w:rFonts w:ascii="Times New Roman" w:eastAsia="Times New Roman" w:hAnsi="Times New Roman" w:cs="Times New Roman"/>
          <w:sz w:val="28"/>
          <w:szCs w:val="28"/>
        </w:rPr>
        <w:t>693 тыс. руб., из них по годам: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17, 394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17, 394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16, 905 тыс. руб.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краевого бюджета – 106, 107 тыс. руб., из них по годам: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35, 206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</w:t>
      </w:r>
      <w:r>
        <w:rPr>
          <w:rFonts w:ascii="Times New Roman" w:eastAsia="Times New Roman" w:hAnsi="Times New Roman" w:cs="Times New Roman"/>
          <w:sz w:val="28"/>
          <w:szCs w:val="28"/>
        </w:rPr>
        <w:t>од – 35, 206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35, 695 тыс. руб.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57 028,470 тыс. руб., из них по годам: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21 944,462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17 542, 004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17 542, 004 тыс. руб.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из внебюджетных источников – 4 646, 400 тыс. руб., из них по годам: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1 546, 400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1 550, 000 тыс. руб.;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2025год – 1 550,000 тыс. руб.</w:t>
      </w:r>
    </w:p>
    <w:p w:rsidR="00B27CFF" w:rsidRDefault="00E2100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1.7. приложение № 2 к подпрогра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мме 1 «Развитие библиотечного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</w:p>
    <w:p w:rsidR="00B27CFF" w:rsidRDefault="00E2100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1.8. в приложении № 5 к муниципальной программе «Кул</w:t>
      </w:r>
      <w:r>
        <w:rPr>
          <w:rFonts w:ascii="Times New Roman" w:eastAsia="Times New Roman" w:hAnsi="Times New Roman" w:cs="Times New Roman"/>
          <w:sz w:val="28"/>
          <w:szCs w:val="28"/>
        </w:rPr>
        <w:t>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p w:rsidR="00B27CFF" w:rsidRDefault="00B27CF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B27C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spacing w:after="0" w:line="233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82 528,622 в том числе по годам: 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28 541,286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26 993,668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26 993,668 тыс. руб.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федерального бюджета – 0,00  тыс. рублей, из них по годам: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тыс. руб.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0,00 тыс. руб., из них по годам: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руб.;</w:t>
            </w:r>
          </w:p>
          <w:p w:rsidR="00B27CFF" w:rsidRDefault="00E210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тыс. руб.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75328,622 тыс. рублей, из них по годам: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26 141,286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24 593,668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 – 24 593,668 тыс. руб.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7 200, 00 тыс. руб., в том числе по годам: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2 400, 00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2 400,00 тыс. руб.;</w:t>
            </w:r>
          </w:p>
          <w:p w:rsidR="00B27CFF" w:rsidRDefault="00E2100F">
            <w:pPr>
              <w:spacing w:after="0"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2 400,00 тыс. руб.</w:t>
            </w:r>
          </w:p>
        </w:tc>
      </w:tr>
    </w:tbl>
    <w:p w:rsidR="00B27CFF" w:rsidRDefault="00E2100F">
      <w:pPr>
        <w:spacing w:after="0" w:line="240" w:lineRule="atLeast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7CFF" w:rsidRDefault="00E21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В приложении № 5 к муниципальной программе «Культура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рограммы» подпрограммы 2 «Развитие дополнительного образования в области культуры и искусства» изложить в новой редакции:</w:t>
      </w:r>
    </w:p>
    <w:p w:rsidR="00B27CFF" w:rsidRDefault="00E21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«Финансовое обеспечение реализации мероприятий подпрограммы осуществляется за счет средств муниципального бюджета, краевого и внебюдж</w:t>
      </w:r>
      <w:r>
        <w:rPr>
          <w:rFonts w:ascii="Times New Roman" w:eastAsia="Times New Roman" w:hAnsi="Times New Roman" w:cs="Times New Roman"/>
          <w:sz w:val="28"/>
          <w:szCs w:val="28"/>
        </w:rPr>
        <w:t>етных источников финансирования.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– 82 528,622 в том числе по годам: 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28 541,286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26 993,668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26 993,668 тыс. руб.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федерального бюджета – 0,00  тыс. рублей, из них по годам: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объем финансирования за счет средств краевого бюджета – 0,00 тыс. ру</w:t>
      </w:r>
      <w:r>
        <w:rPr>
          <w:rFonts w:ascii="Times New Roman" w:eastAsia="Times New Roman" w:hAnsi="Times New Roman" w:cs="Times New Roman"/>
          <w:sz w:val="28"/>
          <w:szCs w:val="28"/>
        </w:rPr>
        <w:t>б., из них по годам: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75328,622 тыс. рублей, из них по годам: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26 141,286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24 5</w:t>
      </w:r>
      <w:r>
        <w:rPr>
          <w:rFonts w:ascii="Times New Roman" w:eastAsia="Times New Roman" w:hAnsi="Times New Roman" w:cs="Times New Roman"/>
          <w:sz w:val="28"/>
          <w:szCs w:val="28"/>
        </w:rPr>
        <w:t>93,668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24 593,668 тыс. руб.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из внебюджетных источников 7 200, 00 тыс. руб., в том числе по годам: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2 400, 00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2 400,00 тыс. руб.;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2 400,00 тыс. руб.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 w:rsidR="00B27CFF" w:rsidRDefault="00E2100F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1.11.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B27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/>
              <w:ind w:left="567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Объемы и источники финансирования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96 585,965 тыс.руб., из них по годам: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43 218,221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26 701, 572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26 666,172 тыс. руб. 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средств федерального бюджета – 0,00 руб., из них по годам: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–0,00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 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тыс. руб.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198, 000 руб., из них по годам: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198,000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0,00 тыс. руб. 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85 089, 865 руб., из них по годам: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36 561,121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24 282, 072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год – 24 246, 672 тыс. руб.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11 298,100 тыс. руб., в том числе по годам: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 – 6 459,100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2 419,500 тыс. руб.;</w:t>
            </w:r>
          </w:p>
          <w:p w:rsidR="00B27CFF" w:rsidRDefault="00E2100F">
            <w:pPr>
              <w:spacing w:after="0" w:line="240" w:lineRule="auto"/>
              <w:ind w:righ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2 419,500 тыс. руб.</w:t>
            </w:r>
          </w:p>
          <w:p w:rsidR="00B27CFF" w:rsidRDefault="00B27CFF">
            <w:pPr>
              <w:spacing w:after="0" w:line="23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1.12. в приложении № 6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рограммы» подпрограммы 3 «Искусство и народное творчество» изложить в следующей редакции: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– 96 585,965 тыс.руб.,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43 218,221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26 701, 572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26 666,1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 тыс. руб. 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федерального бюджета – 0,00 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–0,00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 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краевого бюджета – 198, 0</w:t>
      </w:r>
      <w:r>
        <w:rPr>
          <w:rFonts w:ascii="Times New Roman" w:eastAsia="Times New Roman" w:hAnsi="Times New Roman" w:cs="Times New Roman"/>
          <w:sz w:val="28"/>
          <w:szCs w:val="28"/>
        </w:rPr>
        <w:t>00 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198,000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2025 год – 0,00 тыс. руб. 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85 089, 865 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36 561,121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24 282, 072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24 246, 672 тыс. руб.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из внебюджетных источников – 11 298,100 тыс. руб., в том числе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6 459,100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2 419,500 тыс. руб.;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2 419,500 тыс. руб.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 в приложении № 7 к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B27C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Объемы и источники финансиров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305 782,148 тыс. руб., из них по годам: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103 716,846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103 532, 651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98 532, 651 тыс. рублей.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бюджета – 0,00 тыс. рублей, из них по годам: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 00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0,00 тыс. рублей.                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–305 782,148 тыс. руб., из них по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дам: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103 716,846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103 532, 651 тыс. рублей;</w:t>
            </w:r>
          </w:p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98 532, 651 тыс. рублей.</w:t>
            </w:r>
          </w:p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B27CFF" w:rsidRDefault="00B27CF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1.15. в приложении № 7 к муниципальной программе «Культура города Сосновоборска» пункт 2.7. «Обоснование финансовых,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– 305 782,148 тыс. 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103 716,846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103 532, 651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98 532, 651 тыс. рублей.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краевого бюджета – 0,</w:t>
      </w:r>
      <w:r>
        <w:rPr>
          <w:rFonts w:ascii="Times New Roman" w:eastAsia="Times New Roman" w:hAnsi="Times New Roman" w:cs="Times New Roman"/>
          <w:sz w:val="28"/>
          <w:szCs w:val="28"/>
        </w:rPr>
        <w:t>00 тыс. рублей,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 00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2025 год – 0,00 тыс. рублей.                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–305 782,148 тыс. руб., из них по годам: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</w:t>
      </w:r>
      <w:r>
        <w:rPr>
          <w:rFonts w:ascii="Times New Roman" w:eastAsia="Times New Roman" w:hAnsi="Times New Roman" w:cs="Times New Roman"/>
          <w:sz w:val="28"/>
          <w:szCs w:val="28"/>
        </w:rPr>
        <w:t>03 716,846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103 532, 651 тыс. рублей;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98 532, 651 тыс. рублей.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</w:t>
      </w:r>
      <w:r>
        <w:rPr>
          <w:rFonts w:ascii="Times New Roman" w:eastAsia="Times New Roman" w:hAnsi="Times New Roman" w:cs="Times New Roman"/>
          <w:sz w:val="28"/>
          <w:szCs w:val="28"/>
        </w:rPr>
        <w:t>орода Сосновоборска» изложить в новой редакции согласно приложению 7 к настоящему постановлению.</w:t>
      </w:r>
    </w:p>
    <w:p w:rsidR="00B27CFF" w:rsidRDefault="00E21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 в городской газете «Рабочий».</w:t>
      </w:r>
    </w:p>
    <w:p w:rsidR="00B27CFF" w:rsidRDefault="00E21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постановления возложить на заместителя Главы города по социальным вопросам (Романенко Е.О.).</w:t>
      </w:r>
    </w:p>
    <w:p w:rsidR="00B27CFF" w:rsidRDefault="00B27C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CFF" w:rsidRDefault="00B27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FF" w:rsidRDefault="00B27C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FF" w:rsidRDefault="00E2100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Сосновоборска                                                             А.С. Кудрявцев</w:t>
      </w:r>
    </w:p>
    <w:p w:rsidR="00B27CFF" w:rsidRDefault="00B27CF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7CFF">
          <w:pgSz w:w="11906" w:h="16838"/>
          <w:pgMar w:top="567" w:right="851" w:bottom="567" w:left="1418" w:header="709" w:footer="709" w:gutter="0"/>
          <w:cols w:space="720"/>
          <w:docGrid w:linePitch="360"/>
        </w:sectPr>
      </w:pPr>
    </w:p>
    <w:p w:rsidR="00B27CFF" w:rsidRDefault="00B27CF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8"/>
        <w:gridCol w:w="14708"/>
      </w:tblGrid>
      <w:tr w:rsidR="00B27CFF">
        <w:tc>
          <w:tcPr>
            <w:tcW w:w="568" w:type="dxa"/>
          </w:tcPr>
          <w:p w:rsidR="00B27CFF" w:rsidRDefault="00B27CF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708" w:type="dxa"/>
          </w:tcPr>
          <w:p w:rsidR="00B27CFF" w:rsidRDefault="00E2100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B27CFF" w:rsidRDefault="00E2100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постановлению администрации города Сосновоборска</w:t>
            </w:r>
          </w:p>
          <w:p w:rsidR="00B27CFF" w:rsidRDefault="00E2100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04.07.2023 №885</w:t>
            </w:r>
          </w:p>
          <w:p w:rsidR="00B27CFF" w:rsidRDefault="00B27CF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E2100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1</w:t>
            </w:r>
          </w:p>
          <w:p w:rsidR="00B27CFF" w:rsidRDefault="00E2100F">
            <w:pPr>
              <w:spacing w:after="0" w:line="240" w:lineRule="auto"/>
              <w:ind w:left="907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 «Культура города Сосновоборска»</w:t>
            </w:r>
          </w:p>
        </w:tc>
      </w:tr>
    </w:tbl>
    <w:p w:rsidR="00B27CFF" w:rsidRDefault="00B27CF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E21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распределении планируемых расходов по отдельным мероприятиям программы,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312"/>
        <w:gridCol w:w="1278"/>
        <w:gridCol w:w="2268"/>
      </w:tblGrid>
      <w:tr w:rsidR="00B27CFF">
        <w:trPr>
          <w:trHeight w:val="11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B27CFF">
        <w:trPr>
          <w:trHeight w:val="61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1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7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B27CFF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trHeight w:val="720"/>
        </w:trPr>
        <w:tc>
          <w:tcPr>
            <w:tcW w:w="161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B27CFF">
        <w:trPr>
          <w:trHeight w:val="315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B27CFF">
        <w:trPr>
          <w:trHeight w:val="720"/>
        </w:trPr>
        <w:tc>
          <w:tcPr>
            <w:tcW w:w="161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B27CFF">
        <w:trPr>
          <w:trHeight w:val="285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B27CFF">
        <w:trPr>
          <w:trHeight w:val="795"/>
        </w:trPr>
        <w:tc>
          <w:tcPr>
            <w:tcW w:w="161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B27CFF">
        <w:trPr>
          <w:trHeight w:val="33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3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B27CFF">
        <w:trPr>
          <w:trHeight w:val="765"/>
        </w:trPr>
        <w:tc>
          <w:tcPr>
            <w:tcW w:w="161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B27CFF">
        <w:trPr>
          <w:trHeight w:val="255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B27CFF">
        <w:trPr>
          <w:trHeight w:val="810"/>
        </w:trPr>
        <w:tc>
          <w:tcPr>
            <w:tcW w:w="161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B27CFF">
        <w:trPr>
          <w:trHeight w:val="255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61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</w:tbl>
    <w:p w:rsidR="00B27CFF" w:rsidRDefault="00B27CFF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№2</w:t>
      </w: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к постановлению администрации города Сосновоборска</w:t>
      </w: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от 04.07.2023 №885</w:t>
      </w: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B27CFF" w:rsidRDefault="00E2100F">
      <w:pPr>
        <w:spacing w:after="0"/>
        <w:ind w:left="9072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к муниципальной программе «Культура города Сосновоборска»</w:t>
      </w:r>
    </w:p>
    <w:p w:rsidR="00B27CFF" w:rsidRDefault="00E21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053"/>
        <w:gridCol w:w="2999"/>
        <w:gridCol w:w="2427"/>
        <w:gridCol w:w="1281"/>
        <w:gridCol w:w="1360"/>
        <w:gridCol w:w="1420"/>
        <w:gridCol w:w="2792"/>
      </w:tblGrid>
      <w:tr w:rsidR="00B27CFF">
        <w:trPr>
          <w:trHeight w:val="42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G4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bookmarkEnd w:id="1"/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B27CFF">
        <w:trPr>
          <w:trHeight w:val="84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B27CFF">
        <w:trPr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233,206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304,107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10 405,500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23 144,500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188 363,715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523 229,105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106,107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1 546,400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4 646,400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21 944,462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57 028,470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26 141,286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75 328,622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6 459,100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11 298,100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36 561,121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85 089,865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45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B27CFF">
        <w:trPr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27CFF" w:rsidRDefault="00B27CFF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7CFF" w:rsidRDefault="00B27CF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B27CFF"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№3</w:t>
      </w: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к постановлению администрации города Сосновоборска</w:t>
      </w:r>
    </w:p>
    <w:p w:rsidR="00B27CFF" w:rsidRDefault="00E2100F">
      <w:pPr>
        <w:spacing w:after="0" w:line="240" w:lineRule="auto"/>
        <w:ind w:left="9071" w:right="176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от 04.07.2023 №885</w:t>
      </w:r>
    </w:p>
    <w:p w:rsidR="00B27CFF" w:rsidRDefault="00E2100F">
      <w:pPr>
        <w:spacing w:after="0" w:line="240" w:lineRule="auto"/>
        <w:ind w:left="7938" w:right="176" w:firstLine="1134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3</w:t>
      </w:r>
    </w:p>
    <w:p w:rsidR="00B27CFF" w:rsidRDefault="00E2100F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к муниципальной программе «Культура города Сосновоборска»</w:t>
      </w:r>
    </w:p>
    <w:p w:rsidR="00B27CFF" w:rsidRDefault="00B27CFF">
      <w:pPr>
        <w:spacing w:after="0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FF" w:rsidRDefault="00E21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134"/>
      </w:tblGrid>
      <w:tr w:rsidR="00B27CFF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B27CFF">
        <w:trPr>
          <w:trHeight w:val="10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вого периода 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B27CFF">
        <w:trPr>
          <w:trHeight w:val="1020"/>
        </w:trPr>
        <w:tc>
          <w:tcPr>
            <w:tcW w:w="18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74 128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56 750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13 343,800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14 301,900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18 103,362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</w:tr>
      <w:tr w:rsidR="00B27CFF">
        <w:trPr>
          <w:trHeight w:val="51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B27CFF">
        <w:trPr>
          <w:trHeight w:val="1020"/>
        </w:trPr>
        <w:tc>
          <w:tcPr>
            <w:tcW w:w="18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326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21 314,340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21 483,140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B27CFF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B27CFF">
        <w:trPr>
          <w:trHeight w:val="1275"/>
        </w:trPr>
        <w:tc>
          <w:tcPr>
            <w:tcW w:w="184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782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18 474,490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19 335,170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29 517,322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</w:tr>
    </w:tbl>
    <w:p w:rsidR="00B27CFF" w:rsidRDefault="00B27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27CFF">
          <w:pgSz w:w="16838" w:h="11906" w:orient="landscape"/>
          <w:pgMar w:top="567" w:right="851" w:bottom="227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"/>
        <w:gridCol w:w="14463"/>
      </w:tblGrid>
      <w:tr w:rsidR="00B27CFF">
        <w:tc>
          <w:tcPr>
            <w:tcW w:w="322" w:type="dxa"/>
          </w:tcPr>
          <w:p w:rsidR="00B27CFF" w:rsidRDefault="00E2100F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4463" w:type="dxa"/>
          </w:tcPr>
          <w:p w:rsidR="00B27CFF" w:rsidRDefault="00E2100F">
            <w:pPr>
              <w:spacing w:after="0" w:line="240" w:lineRule="auto"/>
              <w:ind w:left="8893" w:right="176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№3</w:t>
            </w:r>
          </w:p>
          <w:p w:rsidR="00B27CFF" w:rsidRDefault="00E2100F">
            <w:pPr>
              <w:spacing w:after="0" w:line="240" w:lineRule="auto"/>
              <w:ind w:left="8893" w:right="176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постановлению администрации города Сосновоборска</w:t>
            </w:r>
          </w:p>
          <w:p w:rsidR="00B27CFF" w:rsidRDefault="00E2100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  от 04.07.2023 №885</w:t>
            </w:r>
          </w:p>
          <w:p w:rsidR="00B27CFF" w:rsidRDefault="00E2100F">
            <w:pPr>
              <w:spacing w:after="0"/>
              <w:ind w:left="8893" w:hanging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B27CFF" w:rsidRDefault="00E2100F">
            <w:pPr>
              <w:spacing w:after="0"/>
              <w:ind w:left="8893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сновоборска»</w:t>
            </w:r>
          </w:p>
        </w:tc>
      </w:tr>
    </w:tbl>
    <w:p w:rsidR="00B27CFF" w:rsidRDefault="00E210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библиотечного и музейного дела»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B27CFF">
        <w:tc>
          <w:tcPr>
            <w:tcW w:w="250" w:type="dxa"/>
          </w:tcPr>
          <w:p w:rsidR="00B27CFF" w:rsidRDefault="00B27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</w:tcPr>
          <w:p w:rsidR="00B27CFF" w:rsidRDefault="00B27CFF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tbl>
            <w:tblPr>
              <w:tblW w:w="13920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991"/>
              <w:gridCol w:w="624"/>
              <w:gridCol w:w="652"/>
              <w:gridCol w:w="1276"/>
              <w:gridCol w:w="706"/>
              <w:gridCol w:w="1137"/>
              <w:gridCol w:w="1134"/>
              <w:gridCol w:w="1134"/>
              <w:gridCol w:w="1134"/>
              <w:gridCol w:w="2549"/>
            </w:tblGrid>
            <w:tr w:rsidR="00B27CFF">
              <w:trPr>
                <w:trHeight w:val="855"/>
              </w:trPr>
              <w:tc>
                <w:tcPr>
                  <w:tcW w:w="2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3257" w:type="dxa"/>
                  <w:gridSpan w:val="4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4538" w:type="dxa"/>
                  <w:gridSpan w:val="4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(тыс. руб.), годы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Ожидаемый результат от реализации подпрограммного мероприятия </w:t>
                  </w:r>
                </w:p>
              </w:tc>
            </w:tr>
            <w:tr w:rsidR="00B27CFF">
              <w:trPr>
                <w:trHeight w:val="675"/>
              </w:trPr>
              <w:tc>
                <w:tcPr>
                  <w:tcW w:w="2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CFF" w:rsidRDefault="00B27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CFF" w:rsidRDefault="00B27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очередной финансовый год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второй год планового периода 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итого на период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(в натуральном выражении)</w:t>
                  </w:r>
                </w:p>
              </w:tc>
            </w:tr>
            <w:tr w:rsidR="00B27CFF">
              <w:trPr>
                <w:trHeight w:val="300"/>
              </w:trPr>
              <w:tc>
                <w:tcPr>
                  <w:tcW w:w="139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Цель. Создание условий для развития библиотечного и музейного дела на территории г. Сосновоборска</w:t>
                  </w:r>
                </w:p>
              </w:tc>
            </w:tr>
            <w:tr w:rsidR="00B27CFF">
              <w:trPr>
                <w:trHeight w:val="300"/>
              </w:trPr>
              <w:tc>
                <w:tcPr>
                  <w:tcW w:w="139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Задача 1. Организация библиотечного обслуживания и публичное экспонирование музейного фонда.</w:t>
                  </w:r>
                </w:p>
              </w:tc>
            </w:tr>
            <w:tr w:rsidR="00B27CFF">
              <w:trPr>
                <w:trHeight w:val="108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18 103,362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52 749,370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7CFF">
              <w:trPr>
                <w:trHeight w:val="108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18,500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7CFF">
              <w:trPr>
                <w:trHeight w:val="204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7CFF">
              <w:trPr>
                <w:trHeight w:val="153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 (за счет средств от предпринимательской деятельности)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7CFF">
              <w:trPr>
                <w:trHeight w:val="102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Обеспечение деятельности (оказание услуг) подведомственных учреждений (целевые)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46,400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146,400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7CFF">
              <w:trPr>
                <w:trHeight w:val="30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22 271,862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59 999,370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300"/>
              </w:trPr>
              <w:tc>
                <w:tcPr>
                  <w:tcW w:w="139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Задача 2. Комплектование и обеспечение сохранности книжных фондов муниципальных библиотек г. Сосновоборска.</w:t>
                  </w:r>
                </w:p>
              </w:tc>
            </w:tr>
            <w:tr w:rsidR="00B27CFF">
              <w:trPr>
                <w:trHeight w:val="261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0810088120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632,400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30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 xml:space="preserve">Поддержка отрасли культуры 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08100L5190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76,500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1785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08100S4490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102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комплектование книжных фондов библиотек муниципальных образований Красноярского края 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08100S4880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105,900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285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Итого по задаче 2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1 271,600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1 814,800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7CFF">
              <w:trPr>
                <w:trHeight w:val="360"/>
              </w:trPr>
              <w:tc>
                <w:tcPr>
                  <w:tcW w:w="2584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по подпрограмме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23 543,462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61 814,170</w:t>
                  </w:r>
                </w:p>
              </w:tc>
              <w:tc>
                <w:tcPr>
                  <w:tcW w:w="2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CFF" w:rsidRDefault="00E21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27CFF" w:rsidRDefault="00B27CFF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E2100F">
            <w:pPr>
              <w:spacing w:after="0"/>
              <w:ind w:left="9389" w:right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B27CFF" w:rsidRDefault="00E21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 «Развитие дополнительного образования в области культуры и искусства»</w:t>
      </w:r>
    </w:p>
    <w:tbl>
      <w:tblPr>
        <w:tblW w:w="14269" w:type="dxa"/>
        <w:tblInd w:w="93" w:type="dxa"/>
        <w:tblLook w:val="04A0" w:firstRow="1" w:lastRow="0" w:firstColumn="1" w:lastColumn="0" w:noHBand="0" w:noVBand="1"/>
      </w:tblPr>
      <w:tblGrid>
        <w:gridCol w:w="2315"/>
        <w:gridCol w:w="976"/>
        <w:gridCol w:w="699"/>
        <w:gridCol w:w="666"/>
        <w:gridCol w:w="1222"/>
        <w:gridCol w:w="577"/>
        <w:gridCol w:w="1281"/>
        <w:gridCol w:w="1206"/>
        <w:gridCol w:w="1421"/>
        <w:gridCol w:w="1406"/>
        <w:gridCol w:w="256"/>
        <w:gridCol w:w="2166"/>
        <w:gridCol w:w="78"/>
      </w:tblGrid>
      <w:tr w:rsidR="00B27CFF">
        <w:trPr>
          <w:gridAfter w:val="1"/>
          <w:wAfter w:w="78" w:type="dxa"/>
          <w:trHeight w:val="48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 (в натуральном выражении)</w:t>
            </w:r>
          </w:p>
        </w:tc>
      </w:tr>
      <w:tr w:rsidR="00B27CFF">
        <w:trPr>
          <w:gridAfter w:val="1"/>
          <w:wAfter w:w="78" w:type="dxa"/>
          <w:trHeight w:val="1275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22" w:type="dxa"/>
            <w:gridSpan w:val="2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78" w:type="dxa"/>
          <w:trHeight w:val="615"/>
        </w:trPr>
        <w:tc>
          <w:tcPr>
            <w:tcW w:w="1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B27CFF">
        <w:trPr>
          <w:gridAfter w:val="1"/>
          <w:wAfter w:w="78" w:type="dxa"/>
          <w:trHeight w:val="300"/>
        </w:trPr>
        <w:tc>
          <w:tcPr>
            <w:tcW w:w="1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B27CFF">
        <w:trPr>
          <w:gridAfter w:val="1"/>
          <w:wAfter w:w="78" w:type="dxa"/>
          <w:trHeight w:val="100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75 114,412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100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214,210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214,210</w:t>
            </w:r>
          </w:p>
        </w:tc>
        <w:tc>
          <w:tcPr>
            <w:tcW w:w="25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gridAfter w:val="1"/>
          <w:wAfter w:w="78" w:type="dxa"/>
          <w:trHeight w:val="156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gridAfter w:val="1"/>
          <w:wAfter w:w="78" w:type="dxa"/>
          <w:trHeight w:val="102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gridAfter w:val="1"/>
          <w:wAfter w:w="78" w:type="dxa"/>
          <w:trHeight w:val="11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деятельности (оказание услуг) подведомственных учреждений (гранты)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gridAfter w:val="1"/>
          <w:wAfter w:w="78" w:type="dxa"/>
          <w:trHeight w:val="30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FF" w:rsidRDefault="00B27C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B27CFF">
        <w:tc>
          <w:tcPr>
            <w:tcW w:w="7393" w:type="dxa"/>
          </w:tcPr>
          <w:p w:rsidR="00B27CFF" w:rsidRDefault="00E21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E2100F">
            <w:pPr>
              <w:spacing w:after="0"/>
              <w:ind w:left="22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№6</w:t>
            </w:r>
          </w:p>
          <w:p w:rsidR="00B27CFF" w:rsidRDefault="00E2100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постановлению администрации города Сосновоборска</w:t>
            </w:r>
          </w:p>
          <w:p w:rsidR="00B27CFF" w:rsidRDefault="00E2100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04.07.2023 №885</w:t>
            </w:r>
          </w:p>
          <w:p w:rsidR="00B27CFF" w:rsidRDefault="00B27CF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27CFF">
        <w:tc>
          <w:tcPr>
            <w:tcW w:w="7393" w:type="dxa"/>
          </w:tcPr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</w:tcPr>
          <w:p w:rsidR="00B27CFF" w:rsidRDefault="00E2100F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B27CFF" w:rsidRDefault="00E2100F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B27CFF">
        <w:tc>
          <w:tcPr>
            <w:tcW w:w="7393" w:type="dxa"/>
          </w:tcPr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</w:tcPr>
          <w:p w:rsidR="00B27CFF" w:rsidRDefault="00B27CFF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B27CFF" w:rsidRDefault="00E2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37"/>
        <w:gridCol w:w="955"/>
        <w:gridCol w:w="938"/>
        <w:gridCol w:w="616"/>
        <w:gridCol w:w="1261"/>
        <w:gridCol w:w="520"/>
        <w:gridCol w:w="1291"/>
        <w:gridCol w:w="1276"/>
        <w:gridCol w:w="1276"/>
        <w:gridCol w:w="1417"/>
        <w:gridCol w:w="1987"/>
      </w:tblGrid>
      <w:tr w:rsidR="00B27CFF">
        <w:trPr>
          <w:trHeight w:val="675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B27CFF">
        <w:trPr>
          <w:trHeight w:val="675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B27CFF">
        <w:trPr>
          <w:trHeight w:val="300"/>
        </w:trPr>
        <w:tc>
          <w:tcPr>
            <w:tcW w:w="1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73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29 517,322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78 010,666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8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7 041,799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7 041,799</w:t>
            </w:r>
          </w:p>
        </w:tc>
        <w:tc>
          <w:tcPr>
            <w:tcW w:w="19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160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6 459,100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11 298,100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43 018,221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96 350,565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1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trHeight w:val="154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154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083A274820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CFF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96 385,965</w:t>
            </w:r>
          </w:p>
        </w:tc>
        <w:tc>
          <w:tcPr>
            <w:tcW w:w="19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CFF" w:rsidRDefault="00E21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27CFF" w:rsidRDefault="00B27C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715" w:type="dxa"/>
        <w:tblLook w:val="04A0" w:firstRow="1" w:lastRow="0" w:firstColumn="1" w:lastColumn="0" w:noHBand="0" w:noVBand="1"/>
      </w:tblPr>
      <w:tblGrid>
        <w:gridCol w:w="9322"/>
        <w:gridCol w:w="7393"/>
      </w:tblGrid>
      <w:tr w:rsidR="00B27CFF">
        <w:tc>
          <w:tcPr>
            <w:tcW w:w="9322" w:type="dxa"/>
          </w:tcPr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</w:tcPr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B27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7CFF" w:rsidRDefault="00E21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№7</w:t>
            </w:r>
          </w:p>
          <w:p w:rsidR="00B27CFF" w:rsidRDefault="00E21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постановлению администрации города Сосновоборска</w:t>
            </w:r>
          </w:p>
          <w:p w:rsidR="00B27CFF" w:rsidRDefault="00E2100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 04.07.2023 №885</w:t>
            </w:r>
          </w:p>
        </w:tc>
      </w:tr>
    </w:tbl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3"/>
      </w:tblGrid>
      <w:tr w:rsidR="00B27CFF">
        <w:tc>
          <w:tcPr>
            <w:tcW w:w="7393" w:type="dxa"/>
          </w:tcPr>
          <w:p w:rsidR="00B27CFF" w:rsidRDefault="00B27CF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</w:tcPr>
          <w:p w:rsidR="00B27CFF" w:rsidRDefault="00E2100F">
            <w:pPr>
              <w:ind w:left="19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B27CFF" w:rsidRDefault="00E2100F">
            <w:pPr>
              <w:ind w:left="19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 w:rsidR="00B27CFF" w:rsidRDefault="00B27CFF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B27CFF" w:rsidRDefault="00E21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4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9"/>
        <w:gridCol w:w="950"/>
        <w:gridCol w:w="65"/>
        <w:gridCol w:w="677"/>
        <w:gridCol w:w="615"/>
        <w:gridCol w:w="1214"/>
        <w:gridCol w:w="777"/>
        <w:gridCol w:w="1326"/>
        <w:gridCol w:w="1415"/>
        <w:gridCol w:w="1274"/>
        <w:gridCol w:w="1274"/>
        <w:gridCol w:w="236"/>
        <w:gridCol w:w="926"/>
        <w:gridCol w:w="1268"/>
        <w:gridCol w:w="133"/>
      </w:tblGrid>
      <w:tr w:rsidR="00B27CFF">
        <w:trPr>
          <w:gridAfter w:val="1"/>
          <w:wAfter w:w="133" w:type="dxa"/>
          <w:trHeight w:val="615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(в натуральном выражении)</w:t>
            </w:r>
          </w:p>
        </w:tc>
      </w:tr>
      <w:tr w:rsidR="00B27CFF">
        <w:trPr>
          <w:gridAfter w:val="1"/>
          <w:wAfter w:w="133" w:type="dxa"/>
          <w:trHeight w:val="675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B27CFF">
        <w:trPr>
          <w:gridAfter w:val="1"/>
          <w:wAfter w:w="133" w:type="dxa"/>
          <w:trHeight w:val="285"/>
        </w:trPr>
        <w:tc>
          <w:tcPr>
            <w:tcW w:w="26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4 345,040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12 760,840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1 312,116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3 853,516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255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1 248,704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3 604,240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trHeight w:val="255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B27CFF" w:rsidRDefault="00B2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7 192,960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21 079,896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B27CFF">
        <w:trPr>
          <w:gridAfter w:val="1"/>
          <w:wAfter w:w="133" w:type="dxa"/>
          <w:trHeight w:val="360"/>
        </w:trPr>
        <w:tc>
          <w:tcPr>
            <w:tcW w:w="26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70 889,831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206 677,231</w:t>
            </w:r>
          </w:p>
        </w:tc>
        <w:tc>
          <w:tcPr>
            <w:tcW w:w="2413" w:type="dxa"/>
            <w:gridSpan w:val="3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21 409,083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62 416,883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2 923,533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8 707,099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26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13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FF" w:rsidRDefault="00B2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FF">
        <w:trPr>
          <w:gridAfter w:val="1"/>
          <w:wAfter w:w="133" w:type="dxa"/>
          <w:trHeight w:val="230"/>
        </w:trPr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95 336,247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278 142,613</w:t>
            </w:r>
          </w:p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B27CFF">
        <w:trPr>
          <w:gridAfter w:val="1"/>
          <w:wAfter w:w="133" w:type="dxa"/>
          <w:trHeight w:val="1365"/>
        </w:trPr>
        <w:tc>
          <w:tcPr>
            <w:tcW w:w="260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615"/>
        </w:trPr>
        <w:tc>
          <w:tcPr>
            <w:tcW w:w="260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1 001,639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6 001,639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00"/>
        </w:trPr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1 187,639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6 559,639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CFF">
        <w:trPr>
          <w:gridAfter w:val="1"/>
          <w:wAfter w:w="133" w:type="dxa"/>
          <w:trHeight w:val="390"/>
        </w:trPr>
        <w:tc>
          <w:tcPr>
            <w:tcW w:w="260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  <w:p w:rsidR="00B27CFF" w:rsidRDefault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FF" w:rsidRDefault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27CFF" w:rsidRDefault="00B27CF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7CFF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FF" w:rsidRDefault="00E2100F">
      <w:pPr>
        <w:spacing w:after="0" w:line="240" w:lineRule="auto"/>
      </w:pPr>
      <w:r>
        <w:separator/>
      </w:r>
    </w:p>
  </w:endnote>
  <w:endnote w:type="continuationSeparator" w:id="0">
    <w:p w:rsidR="00B27CFF" w:rsidRDefault="00E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FF" w:rsidRDefault="00E2100F">
      <w:pPr>
        <w:spacing w:after="0" w:line="240" w:lineRule="auto"/>
      </w:pPr>
      <w:r>
        <w:separator/>
      </w:r>
    </w:p>
  </w:footnote>
  <w:footnote w:type="continuationSeparator" w:id="0">
    <w:p w:rsidR="00B27CFF" w:rsidRDefault="00E2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40C"/>
    <w:multiLevelType w:val="multilevel"/>
    <w:tmpl w:val="6C8C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4DD94331"/>
    <w:multiLevelType w:val="hybridMultilevel"/>
    <w:tmpl w:val="CA6E60E2"/>
    <w:lvl w:ilvl="0" w:tplc="56F8023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40B84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88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A9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47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8C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EA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8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01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52724"/>
    <w:multiLevelType w:val="multilevel"/>
    <w:tmpl w:val="C15EA48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4DD467A"/>
    <w:multiLevelType w:val="multilevel"/>
    <w:tmpl w:val="305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 w15:restartNumberingAfterBreak="0">
    <w:nsid w:val="77802F99"/>
    <w:multiLevelType w:val="multilevel"/>
    <w:tmpl w:val="7E08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F"/>
    <w:rsid w:val="00B27CFF"/>
    <w:rsid w:val="00E2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393"/>
  <w15:docId w15:val="{8F7493E7-EC54-403F-AB16-CC20A0B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4">
    <w:name w:val="footnote text"/>
    <w:basedOn w:val="a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Pr>
      <w:szCs w:val="3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Pr>
      <w:i/>
    </w:rPr>
  </w:style>
  <w:style w:type="character" w:customStyle="1" w:styleId="24">
    <w:name w:val="Цитата 2 Знак"/>
    <w:basedOn w:val="a0"/>
    <w:link w:val="23"/>
    <w:uiPriority w:val="2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Pr>
      <w:b/>
      <w:i/>
      <w:sz w:val="24"/>
    </w:rPr>
  </w:style>
  <w:style w:type="character" w:styleId="af5">
    <w:name w:val="Subtle Emphasis"/>
    <w:uiPriority w:val="19"/>
    <w:qFormat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Pr>
      <w:b/>
      <w:sz w:val="24"/>
      <w:u w:val="single"/>
    </w:rPr>
  </w:style>
  <w:style w:type="character" w:styleId="af9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d">
    <w:name w:val="Основной текст Знак"/>
    <w:basedOn w:val="a0"/>
    <w:link w:val="afe"/>
    <w:uiPriority w:val="99"/>
    <w:semiHidden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e">
    <w:name w:val="Body Text"/>
    <w:basedOn w:val="a"/>
    <w:link w:val="afd"/>
    <w:uiPriority w:val="99"/>
    <w:semiHidden/>
    <w:unhideWhenUsed/>
    <w:pPr>
      <w:spacing w:after="120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f">
    <w:name w:val="Знак"/>
    <w:basedOn w:val="a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pPr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3">
    <w:name w:val="header"/>
    <w:basedOn w:val="a"/>
    <w:link w:val="aff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semiHidden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f5">
    <w:name w:val="foot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213BEA-29B8-448D-B4C9-29C60E16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4502</Words>
  <Characters>25668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147</cp:revision>
  <dcterms:created xsi:type="dcterms:W3CDTF">2020-07-15T09:28:00Z</dcterms:created>
  <dcterms:modified xsi:type="dcterms:W3CDTF">2023-07-04T06:35:00Z</dcterms:modified>
</cp:coreProperties>
</file>