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W w:w="10045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eastAsia="Times New Roman" w:cs="Times New Roman"/>
                <w:b/>
                <w:szCs w:val="20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before="240" w:after="60" w:line="240" w:lineRule="auto"/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eastAsia="Times New Roman" w:cs="Times New Roman"/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left="-1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04 июля 2023                                                                                                                                   № 884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8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</w:tbl>
    <w:p>
      <w:pPr>
        <w:ind w:right="481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г.Сосновоборска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от 11 ноября  </w:t>
      </w:r>
      <w:r/>
    </w:p>
    <w:p>
      <w:pPr>
        <w:ind w:right="4817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2022 года №1681 «Об утверждении муниципальной программы «Молодежь города Сосновоборска»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С целью закрепления изменений объемов финансирования  муниципальной программы "Молодежь города Сосновоборска",  в соответствии со статьей 16 Федерального </w:t>
      </w:r>
      <w:hyperlink r:id="rId11" w:tooltip="consultantplus://offline/ref=AF14783F1BF824A644AEE4945CFB26FA1F899025C02623F91BF90E948FA290B0854E2FABD05974F6Y7R4C" w:history="1">
        <w:r>
          <w:rPr>
            <w:rFonts w:ascii="Times New Roman" w:hAnsi="Times New Roman" w:eastAsia="Calibri" w:cs="Times New Roman"/>
            <w:sz w:val="28"/>
            <w:szCs w:val="28"/>
            <w:lang w:eastAsia="en-US"/>
          </w:rPr>
          <w:t xml:space="preserve">закона</w:t>
        </w:r>
      </w:hyperlink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ст. 179 Бюджетного кодекса Российской Федерации, постановлени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реализации», в связи с получением бюджетом муниципального образования финансирования в соответ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ствии с постановлением Правительства Красноярского края от 10.05.2023 № 363-п «Об утверждении распределения субсидий бюджетам муниципальных образований Красноярского края на поддержку деятельности муниципальных ресурсных центров поддержки добровольчества (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волонтерства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) в 2023 году», принятием закона Красноярского края от 20.04.2023 №5-1744 "О внесении изменений в Закон Красноярского края "О краевом бюджете на 2023 год и пла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новый период 2024-2025 годов", с связи с выделением денежных средств из местного бюджета на проведение мероприятий, посвященных празднованию 50-летия города Сосновоборска,  руководствуясь статьями 24, 26 и 38 Устава города Сосновоборска Красноярского края,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ПОСТАНОВЛЯЮ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numPr>
          <w:ilvl w:val="0"/>
          <w:numId w:val="23"/>
        </w:numPr>
        <w:ind w:left="0"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Внести следующие изменения в </w:t>
      </w:r>
      <w:hyperlink r:id="rId12" w:tooltip="consultantplus://offline/ref=AF14783F1BF824A644AEE4825F9779F11686C82BC92B2EA94CFB5FC181A798YER0C" w:history="1">
        <w:r>
          <w:rPr>
            <w:rFonts w:ascii="Times New Roman" w:hAnsi="Times New Roman" w:eastAsia="Times New Roman" w:cs="Times New Roman"/>
            <w:sz w:val="28"/>
            <w:szCs w:val="28"/>
          </w:rPr>
          <w:t xml:space="preserve">постановление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администрации города Сосновоборска от 11.11.2022 № 1681 «Об утверждении муниципальной программы «Молодежь города Сосновоборска» (далее - постановление):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1.1. В паспорте муниципальной программы строку «Объемы бюджетных ассигнований Программы» изложить в следующей редакции:</w:t>
      </w:r>
      <w:r/>
    </w:p>
    <w:tbl>
      <w:tblPr>
        <w:tblpPr w:horzAnchor="margin" w:tblpXSpec="left" w:vertAnchor="text" w:tblpY="1036" w:leftFromText="180" w:topFromText="0" w:rightFromText="180" w:bottomFromText="0"/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799"/>
        <w:gridCol w:w="7515"/>
      </w:tblGrid>
      <w:tr>
        <w:trPr>
          <w:trHeight w:val="3109"/>
        </w:trPr>
        <w:tc>
          <w:tcPr>
            <w:tcW w:w="27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Объемы бюджетных ассигнований Программы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</w:r>
            <w:r/>
          </w:p>
        </w:tc>
        <w:tc>
          <w:tcPr>
            <w:tcW w:w="7515" w:type="dxa"/>
            <w:textDirection w:val="lrTb"/>
            <w:noWrap w:val="false"/>
          </w:tcPr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Объем бюджетных ассигнований на реализацию Программы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2023 году составит 11046,425 тыс. рублей, в том числе: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местного бюджета –9460,925 тыс. рублей,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краевого бюджета – 1487,500 тыс. рублей,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внебюджетные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источники - 98,000 тыс. рублей;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2024 году составит 9108,442 тыс. рублей, в том числе: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местного бюджета –8387,842 тыс. рублей,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краевого бюджета –679,60 тыс. рублей,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внебюджетные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источники - 41,000 тыс. рублей;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2025 году составит 9108,442 тыс. рублей, в том числе: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местного бюджета –8387,842  тыс. рублей,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краевого бюджета – 679,60 тыс. рублей,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внебюджетные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источники - 41,000 тыс. рублей.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1.2. Приложение №1 к муниципальной программе «Молодежь города Сосновоборска» изложить в новой редакции согласно приложению 1 к настоящему постановлению.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1.3. Приложение №2 к муниципальной программе «Молодежь города Сосновоборска» изложить в новой редакции согласно приложению 2 к настоящему постановлению.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1.4. Приложение №3 к муниципальной программе «Молодежь города Сосновоборска» изложить в новой редакции согласно приложению 3 к настоящему постановлению.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1.5.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 паспорте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подпрограммы 1 «Вовлечение молодежи г. Сосновоборска в социальную практику»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раздел «Объемы и источники финансирования подпрограммы» изложить в следующей редакции: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tbl>
      <w:tblPr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6424"/>
      </w:tblGrid>
      <w:tr>
        <w:trPr>
          <w:trHeight w:val="3946"/>
        </w:trPr>
        <w:tc>
          <w:tcPr>
            <w:tcW w:w="388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Объемы и источники финансирования подпрограммы</w:t>
            </w:r>
            <w:r/>
          </w:p>
        </w:tc>
        <w:tc>
          <w:tcPr>
            <w:tcW w:w="6424" w:type="dxa"/>
            <w:textDirection w:val="lrTb"/>
            <w:noWrap w:val="false"/>
          </w:tcPr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Общий объем финансирования Подпрограммы -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29263,309 тыс. руб.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2023 году составит   11046,425  тыс. рублей, в том числе: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местного бюджета –9460,925. рублей,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краевого бюджета – 1487,500тыс. рублей,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внебюджетные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источники - 98,00 тыс. рублей.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2024 году составит 9108,442 тыс. рублей, в том числе: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местного бюджета –8387,842 тыс. рублей,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краевого бюджета –679,60 тыс. рублей,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внебюджетные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источники - 41,000 тыс. рублей.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2025 году составит 9108,442 тыс. рублей, в том числе: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местного бюджета –8387,842  тыс. рублей,  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средства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краевого бюджета – 679,60 тыс. рублей,</w:t>
            </w:r>
            <w:r/>
          </w:p>
          <w:p>
            <w:pPr>
              <w:ind w:hanging="2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внебюджетные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источники - 41,000 тыс. рублей.</w:t>
            </w:r>
            <w:r/>
          </w:p>
        </w:tc>
      </w:tr>
    </w:tbl>
    <w:p>
      <w:pPr>
        <w:ind w:firstLine="539"/>
        <w:jc w:val="both"/>
        <w:spacing w:after="0" w:line="240" w:lineRule="atLeas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539"/>
        <w:jc w:val="both"/>
        <w:spacing w:after="0" w:line="240" w:lineRule="atLeast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1.6. В п.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2.7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раздела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2 приложения №4 к муниципальной программе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Обоснование финансовых, материальных и трудовых затрат (ресурсное обеспечение подпрограммы) с указанием источников финансирования»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 xml:space="preserve"> абзацы 2,3,4 изложить в следующей редакции:</w:t>
      </w:r>
      <w:r/>
    </w:p>
    <w:p>
      <w:pPr>
        <w:ind w:hanging="2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Общий объем финансирования подпрограммы –29263,309   тыс. руб., в том числе по годам: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  11046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,425  тыс. руб.;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2024 год – 9108,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442  тыс.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руб.;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2025 год – 9108,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442  тыс.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руб.</w:t>
      </w:r>
      <w:r/>
    </w:p>
    <w:p>
      <w:pPr>
        <w:ind w:firstLine="540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Общий объем финансирования подпрограммы за счет средств краевого бюджета – 2846,700 тыс. руб., в том числе по годам:</w:t>
      </w:r>
      <w:r/>
    </w:p>
    <w:p>
      <w:pPr>
        <w:ind w:firstLine="540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2023 год – 1487,500 тыс. руб.;</w:t>
      </w:r>
      <w:r/>
    </w:p>
    <w:p>
      <w:pPr>
        <w:ind w:firstLine="540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2024 год – 679,60 тыс. руб.;</w:t>
      </w:r>
      <w:r/>
    </w:p>
    <w:p>
      <w:pPr>
        <w:ind w:firstLine="540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2025 год – 679,60 тыс. руб.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Общий объем финансирования за счет средств муниципального бюджета 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26236,609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тыс. рублей, из них по годам: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  9460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,925  тыс. руб.;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8387,842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тыс. руб.;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2025 год – 8387,842 тыс. руб.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Общий объем финансирования за счет внебюджетных источников - 180,000 тыс. рублей, из них по годам: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2023 год - 98,000 тыс. рублей;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2024 год - 41,000 тыс. рублей;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2025 год - 41,000 тыс. рублей.»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1.7. Приложение № 2 к паспорту Подпрограммы 1 «Вовлечение молодежи г. Сосновоборска в социальную практику», реализуемой в рамках муниципальной программы «Молодежь города Сосновоборска»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изложить в новой редакции согласно приложению 4 к настоящему постановлению.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Контроль за исполнением постановления возложить на заместителя Главы города по социальным вопросам (Романенко Е.О.).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284" w:leader="none"/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jc w:val="both"/>
        <w:spacing w:after="0" w:line="240" w:lineRule="auto"/>
        <w:tabs>
          <w:tab w:val="left" w:pos="284" w:leader="none"/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284" w:leader="none"/>
          <w:tab w:val="left" w:pos="1134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683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  <w:sectPr>
          <w:footnotePr/>
          <w:endnotePr/>
          <w:type w:val="nextPage"/>
          <w:pgSz w:w="11906" w:h="16838" w:orient="portrait"/>
          <w:pgMar w:top="567" w:right="851" w:bottom="567" w:left="1418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 постановлению администрации города </w:t>
      </w:r>
      <w:r>
        <w:rPr>
          <w:rFonts w:ascii="Times New Roman" w:hAnsi="Times New Roman" w:cs="Times New Roman"/>
        </w:rPr>
        <w:t xml:space="preserve">Сосновоборска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</w:t>
      </w:r>
      <w:r>
        <w:rPr>
          <w:rFonts w:ascii="Times New Roman" w:hAnsi="Times New Roman" w:cs="Times New Roman"/>
        </w:rPr>
        <w:t xml:space="preserve"> 04.07.2023 </w:t>
      </w:r>
      <w:r>
        <w:rPr>
          <w:rFonts w:ascii="Times New Roman" w:hAnsi="Times New Roman" w:cs="Times New Roman"/>
        </w:rPr>
        <w:t xml:space="preserve"> №884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1513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846"/>
        <w:gridCol w:w="493"/>
        <w:gridCol w:w="1233"/>
        <w:gridCol w:w="1541"/>
        <w:gridCol w:w="670"/>
        <w:gridCol w:w="903"/>
        <w:gridCol w:w="1007"/>
        <w:gridCol w:w="249"/>
        <w:gridCol w:w="809"/>
        <w:gridCol w:w="1205"/>
        <w:gridCol w:w="1425"/>
        <w:gridCol w:w="1308"/>
        <w:gridCol w:w="1248"/>
        <w:gridCol w:w="1202"/>
      </w:tblGrid>
      <w:tr>
        <w:trPr>
          <w:trHeight w:val="574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4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73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07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05" w:type="dxa"/>
            <w:vAlign w:val="bottom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83" w:type="dxa"/>
            <w:textDirection w:val="lrTb"/>
            <w:noWrap w:val="false"/>
          </w:tcPr>
          <w:p>
            <w:pPr>
              <w:jc w:val="right"/>
              <w:spacing w:after="0" w:line="240" w:lineRule="auto"/>
              <w:tabs>
                <w:tab w:val="left" w:pos="4366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</w:rPr>
              <w:t xml:space="preserve">1</w:t>
            </w:r>
            <w:r/>
          </w:p>
          <w:p>
            <w:pPr>
              <w:jc w:val="right"/>
              <w:spacing w:after="0" w:line="240" w:lineRule="auto"/>
              <w:tabs>
                <w:tab w:val="left" w:pos="4366" w:leader="none"/>
                <w:tab w:val="left" w:pos="4508" w:leader="none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муниципальной программе «Молодежь города Сосновоборска»</w:t>
            </w:r>
            <w:r/>
          </w:p>
        </w:tc>
      </w:tr>
      <w:tr>
        <w:trPr>
          <w:trHeight w:val="530"/>
        </w:trPr>
        <w:tc>
          <w:tcPr>
            <w:gridSpan w:val="14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5139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 распределении планируемых расходов 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</w:t>
            </w:r>
            <w:r>
              <w:rPr>
                <w:rFonts w:ascii="Times New Roman" w:hAnsi="Times New Roman" w:cs="Times New Roman"/>
                <w:color w:val="000000"/>
              </w:rPr>
              <w:t xml:space="preserve"> отдельным мероприятиям программы «Молодежь города Сосновоборска»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688"/>
        </w:trPr>
        <w:tc>
          <w:tcPr>
            <w:tcW w:w="184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gridSpan w:val="2"/>
            <w:tcW w:w="172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подпрограммы</w:t>
            </w:r>
            <w:r/>
          </w:p>
        </w:tc>
        <w:tc>
          <w:tcPr>
            <w:gridSpan w:val="2"/>
            <w:tcW w:w="22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5"/>
            <w:tcW w:w="4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tcW w:w="51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(тыс. руб.), годы</w:t>
            </w:r>
            <w:r/>
          </w:p>
        </w:tc>
      </w:tr>
      <w:tr>
        <w:trPr>
          <w:trHeight w:val="383"/>
        </w:trPr>
        <w:tc>
          <w:tcPr>
            <w:tcW w:w="18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7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2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90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ГРБС</w:t>
            </w:r>
            <w:r/>
          </w:p>
        </w:tc>
        <w:tc>
          <w:tcPr>
            <w:tcW w:w="100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РзПр</w:t>
            </w:r>
            <w:r/>
          </w:p>
        </w:tc>
        <w:tc>
          <w:tcPr>
            <w:gridSpan w:val="2"/>
            <w:tcW w:w="105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ЦСР</w:t>
            </w:r>
            <w:r/>
          </w:p>
        </w:tc>
        <w:tc>
          <w:tcPr>
            <w:tcW w:w="120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</w:t>
            </w:r>
            <w:r/>
          </w:p>
        </w:tc>
        <w:tc>
          <w:tcPr>
            <w:tcW w:w="1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очередной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финансовый год</w:t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 планового периода</w:t>
            </w:r>
            <w:r/>
          </w:p>
        </w:tc>
        <w:tc>
          <w:tcPr>
            <w:tcW w:w="124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второй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 планового периода</w:t>
            </w:r>
            <w:r/>
          </w:p>
        </w:tc>
        <w:tc>
          <w:tcPr>
            <w:tcW w:w="120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итого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период</w:t>
            </w:r>
            <w:r/>
          </w:p>
        </w:tc>
      </w:tr>
      <w:tr>
        <w:trPr>
          <w:trHeight w:val="382"/>
        </w:trPr>
        <w:tc>
          <w:tcPr>
            <w:tcW w:w="18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7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21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90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00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tcW w:w="105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20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W w:w="14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</w:t>
            </w:r>
            <w:r>
              <w:rPr>
                <w:rFonts w:ascii="Times New Roman" w:hAnsi="Times New Roman" w:cs="Times New Roman"/>
                <w:color w:val="000000"/>
              </w:rPr>
              <w:t xml:space="preserve">3</w:t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</w:rPr>
              <w:t xml:space="preserve">4</w:t>
            </w:r>
            <w:r/>
          </w:p>
        </w:tc>
        <w:tc>
          <w:tcPr>
            <w:tcW w:w="124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</w:t>
            </w:r>
            <w:r>
              <w:rPr>
                <w:rFonts w:ascii="Times New Roman" w:hAnsi="Times New Roman" w:cs="Times New Roman"/>
                <w:color w:val="000000"/>
              </w:rPr>
              <w:t xml:space="preserve">5</w:t>
            </w:r>
            <w:r/>
          </w:p>
        </w:tc>
        <w:tc>
          <w:tcPr>
            <w:tcW w:w="120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658"/>
        </w:trPr>
        <w:tc>
          <w:tcPr>
            <w:tcW w:w="184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gridSpan w:val="2"/>
            <w:tcW w:w="172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Молодежь города Сосновоборска </w:t>
            </w:r>
            <w:r/>
          </w:p>
        </w:tc>
        <w:tc>
          <w:tcPr>
            <w:gridSpan w:val="2"/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расходные обязательства по программе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11046,425</w:t>
            </w:r>
            <w:r/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9 108,442</w:t>
            </w:r>
            <w:r/>
          </w:p>
        </w:tc>
        <w:tc>
          <w:tcPr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9 108,442</w:t>
            </w:r>
            <w:r/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29263,309</w:t>
            </w:r>
            <w:r/>
          </w:p>
        </w:tc>
      </w:tr>
      <w:tr>
        <w:trPr>
          <w:trHeight w:val="434"/>
        </w:trPr>
        <w:tc>
          <w:tcPr>
            <w:tcW w:w="18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7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по ГРБС: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>
          <w:trHeight w:val="1285"/>
        </w:trPr>
        <w:tc>
          <w:tcPr>
            <w:tcW w:w="18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7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культуры,  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туризма и молодёжной политики администрации города Сосновоборска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11046,425</w:t>
            </w:r>
            <w:r/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9 108,442</w:t>
            </w:r>
            <w:r/>
          </w:p>
        </w:tc>
        <w:tc>
          <w:tcPr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9 108,442</w:t>
            </w:r>
            <w:r/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29263,309</w:t>
            </w:r>
            <w:r/>
          </w:p>
        </w:tc>
      </w:tr>
      <w:tr>
        <w:trPr>
          <w:trHeight w:val="659"/>
        </w:trPr>
        <w:tc>
          <w:tcPr>
            <w:tcW w:w="184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gridSpan w:val="2"/>
            <w:tcW w:w="172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молодежи г. Сосновоборска в социальную практику</w:t>
            </w:r>
            <w:r/>
          </w:p>
        </w:tc>
        <w:tc>
          <w:tcPr>
            <w:gridSpan w:val="2"/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расходные обязательства по подпрограмме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11046,425</w:t>
            </w:r>
            <w:r/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9 108,442</w:t>
            </w:r>
            <w:r/>
          </w:p>
        </w:tc>
        <w:tc>
          <w:tcPr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9 108,442</w:t>
            </w:r>
            <w:r/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29263,309</w:t>
            </w:r>
            <w:r/>
          </w:p>
        </w:tc>
      </w:tr>
      <w:tr>
        <w:trPr>
          <w:trHeight w:val="518"/>
        </w:trPr>
        <w:tc>
          <w:tcPr>
            <w:tcW w:w="18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7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по ГРБС: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/>
          </w:p>
        </w:tc>
      </w:tr>
      <w:tr>
        <w:trPr>
          <w:trHeight w:val="1185"/>
        </w:trPr>
        <w:tc>
          <w:tcPr>
            <w:tcW w:w="184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W w:w="172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2"/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культуры,  спорта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туризма и молодёжной политики администрации города Сосновоборска</w:t>
            </w:r>
            <w:r/>
          </w:p>
        </w:tc>
        <w:tc>
          <w:tcPr>
            <w:tcW w:w="9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tcW w:w="10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gridSpan w:val="2"/>
            <w:tcW w:w="105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tcW w:w="12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</w:t>
            </w:r>
            <w:r/>
          </w:p>
        </w:tc>
        <w:tc>
          <w:tcPr>
            <w:tcW w:w="1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11046,425</w:t>
            </w:r>
            <w:r/>
          </w:p>
        </w:tc>
        <w:tc>
          <w:tcPr>
            <w:tcW w:w="13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9 108,442</w:t>
            </w:r>
            <w:r/>
          </w:p>
        </w:tc>
        <w:tc>
          <w:tcPr>
            <w:tcW w:w="12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9 108,442</w:t>
            </w:r>
            <w:r/>
          </w:p>
        </w:tc>
        <w:tc>
          <w:tcPr>
            <w:tcW w:w="12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29263,309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2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 постановлению администрации города Сосновоборска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04.07.2023 №884</w:t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2"/>
        <w:jc w:val="right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№ </w:t>
      </w:r>
      <w:r>
        <w:rPr>
          <w:rFonts w:ascii="Times New Roman" w:hAnsi="Times New Roman" w:cs="Times New Roman"/>
          <w:color w:val="000000"/>
        </w:rPr>
        <w:t xml:space="preserve">2</w:t>
      </w:r>
      <w:r/>
    </w:p>
    <w:p>
      <w:pPr>
        <w:pStyle w:val="692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к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муниципальной программе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«Молодежь города</w:t>
      </w:r>
      <w:r/>
    </w:p>
    <w:p>
      <w:pPr>
        <w:pStyle w:val="692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Сосновоборска»</w:t>
      </w:r>
      <w:r/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95"/>
        <w:gridCol w:w="3322"/>
        <w:gridCol w:w="3836"/>
        <w:gridCol w:w="1301"/>
        <w:gridCol w:w="1301"/>
        <w:gridCol w:w="1301"/>
        <w:gridCol w:w="1342"/>
      </w:tblGrid>
      <w:tr>
        <w:trPr>
          <w:trHeight w:val="320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0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br w:type="page" w:clear="all"/>
            </w:r>
            <w:r>
              <w:rPr>
                <w:rFonts w:ascii="Times New Roman" w:hAnsi="Times New Roman" w:eastAsia="Calibri" w:cs="Times New Roman"/>
              </w:rPr>
              <w:t xml:space="preserve">Информация о ресурсном обеспечении и прогнозной оценке расходов на реализацию целей</w:t>
            </w:r>
            <w:r/>
          </w:p>
        </w:tc>
      </w:tr>
      <w:tr>
        <w:trPr>
          <w:trHeight w:val="595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0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муниципальной</w:t>
            </w:r>
            <w:r>
              <w:rPr>
                <w:rFonts w:ascii="Times New Roman" w:hAnsi="Times New Roman" w:eastAsia="Calibri" w:cs="Times New Roman"/>
              </w:rPr>
              <w:t xml:space="preserve">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  <w:r/>
          </w:p>
        </w:tc>
      </w:tr>
      <w:tr>
        <w:trPr>
          <w:trHeight w:val="67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Статус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Наименование  муниципальной</w:t>
            </w:r>
            <w:r>
              <w:rPr>
                <w:rFonts w:ascii="Times New Roman" w:hAnsi="Times New Roman" w:eastAsia="Calibri" w:cs="Times New Roman"/>
              </w:rPr>
              <w:t xml:space="preserve"> программы, муниципальной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Ответственный исполнитель, соисполнители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Оценка расходов (тыс. руб.), годы</w:t>
            </w:r>
            <w:r/>
          </w:p>
        </w:tc>
      </w:tr>
      <w:tr>
        <w:trPr>
          <w:trHeight w:val="50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очередной</w:t>
            </w:r>
            <w:r>
              <w:rPr>
                <w:rFonts w:ascii="Times New Roman" w:hAnsi="Times New Roman" w:eastAsia="Calibri" w:cs="Times New Roman"/>
              </w:rPr>
              <w:t xml:space="preserve"> финансовый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202</w:t>
            </w:r>
            <w:r>
              <w:rPr>
                <w:rFonts w:ascii="Times New Roman" w:hAnsi="Times New Roman" w:eastAsia="Calibri" w:cs="Times New Roman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первый</w:t>
            </w:r>
            <w:r>
              <w:rPr>
                <w:rFonts w:ascii="Times New Roman" w:hAnsi="Times New Roman" w:eastAsia="Calibri" w:cs="Times New Roman"/>
              </w:rPr>
              <w:t xml:space="preserve">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202</w:t>
            </w:r>
            <w:r>
              <w:rPr>
                <w:rFonts w:ascii="Times New Roman" w:hAnsi="Times New Roman" w:eastAsia="Calibri" w:cs="Times New Roman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второй</w:t>
            </w:r>
            <w:r>
              <w:rPr>
                <w:rFonts w:ascii="Times New Roman" w:hAnsi="Times New Roman" w:eastAsia="Calibri" w:cs="Times New Roman"/>
              </w:rPr>
              <w:t xml:space="preserve">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202</w:t>
            </w:r>
            <w:r>
              <w:rPr>
                <w:rFonts w:ascii="Times New Roman" w:hAnsi="Times New Roman" w:eastAsia="Calibri" w:cs="Times New Roman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итого</w:t>
            </w:r>
            <w:r>
              <w:rPr>
                <w:rFonts w:ascii="Times New Roman" w:hAnsi="Times New Roman" w:eastAsia="Calibri" w:cs="Times New Roman"/>
              </w:rPr>
              <w:t xml:space="preserve"> на период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 w:eastAsia="Calibri" w:cs="Times New Roman"/>
                <w:color w:val="ff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 w:eastAsia="Calibri" w:cs="Times New Roman"/>
                <w:color w:val="ff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 w:eastAsia="Calibri" w:cs="Times New Roman"/>
                <w:color w:val="ff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 w:eastAsia="Calibri" w:cs="Times New Roman"/>
                <w:color w:val="ff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 w:eastAsia="Calibri" w:cs="Times New Roman"/>
                <w:color w:val="ff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 w:eastAsia="Calibri" w:cs="Times New Roman"/>
                <w:color w:val="ff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4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</w:rPr>
            </w:pPr>
            <w:r>
              <w:rPr>
                <w:rFonts w:ascii="Times New Roman" w:hAnsi="Times New Roman" w:eastAsia="Calibri" w:cs="Times New Roman"/>
                <w:color w:val="ff0000"/>
              </w:rPr>
            </w:r>
            <w:r/>
          </w:p>
        </w:tc>
      </w:tr>
      <w:tr>
        <w:trPr>
          <w:trHeight w:val="46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Молодежь города Сосновоборска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Всего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11046,425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9108,442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9108,442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29263,309</w:t>
            </w:r>
            <w:r/>
          </w:p>
        </w:tc>
      </w:tr>
      <w:tr>
        <w:trPr>
          <w:trHeight w:val="3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</w:t>
            </w:r>
            <w:r>
              <w:rPr>
                <w:rFonts w:ascii="Times New Roman" w:hAnsi="Times New Roman" w:eastAsia="Calibri" w:cs="Times New Roman"/>
              </w:rPr>
              <w:t xml:space="preserve">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</w:tc>
      </w:tr>
      <w:tr>
        <w:trPr>
          <w:trHeight w:val="3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федеральный</w:t>
            </w:r>
            <w:r>
              <w:rPr>
                <w:rFonts w:ascii="Times New Roman" w:hAnsi="Times New Roman" w:eastAsia="Calibri" w:cs="Times New Roman"/>
              </w:rPr>
              <w:t xml:space="preserve">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</w:t>
            </w:r>
            <w:r/>
          </w:p>
        </w:tc>
      </w:tr>
      <w:tr>
        <w:trPr>
          <w:trHeight w:val="3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краевой</w:t>
            </w:r>
            <w:r>
              <w:rPr>
                <w:rFonts w:ascii="Times New Roman" w:hAnsi="Times New Roman" w:eastAsia="Calibri" w:cs="Times New Roman"/>
              </w:rPr>
              <w:t xml:space="preserve">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1487,500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679,60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679,60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2846,700</w:t>
            </w:r>
            <w:r/>
          </w:p>
        </w:tc>
      </w:tr>
      <w:tr>
        <w:trPr>
          <w:trHeight w:val="27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внебюджетные</w:t>
            </w:r>
            <w:r>
              <w:rPr>
                <w:rFonts w:ascii="Times New Roman" w:hAnsi="Times New Roman" w:eastAsia="Calibri" w:cs="Times New Roman"/>
              </w:rPr>
              <w:t xml:space="preserve">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98,00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41,000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41,000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180,00</w:t>
            </w:r>
            <w:r/>
          </w:p>
        </w:tc>
      </w:tr>
      <w:tr>
        <w:trPr>
          <w:trHeight w:val="407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бюджет</w:t>
            </w:r>
            <w:r>
              <w:rPr>
                <w:rFonts w:ascii="Times New Roman" w:hAnsi="Times New Roman" w:eastAsia="Calibri" w:cs="Times New Roman"/>
              </w:rPr>
              <w:t xml:space="preserve"> муниципального 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9460,925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8387,842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8387,842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26236,609</w:t>
            </w:r>
            <w:r/>
          </w:p>
        </w:tc>
      </w:tr>
      <w:tr>
        <w:trPr>
          <w:trHeight w:val="3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юридические</w:t>
            </w:r>
            <w:r>
              <w:rPr>
                <w:rFonts w:ascii="Times New Roman" w:hAnsi="Times New Roman" w:eastAsia="Calibri" w:cs="Times New Roman"/>
              </w:rPr>
              <w:t xml:space="preserve">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-</w:t>
            </w:r>
            <w:r/>
          </w:p>
        </w:tc>
      </w:tr>
      <w:tr>
        <w:trPr>
          <w:trHeight w:val="21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Подпрограмма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Вовлечение молодежи г. Сосновоборска в социальную практику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Всего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11046,425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9108,442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9108,442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29263,309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</w:t>
            </w:r>
            <w:r>
              <w:rPr>
                <w:rFonts w:ascii="Times New Roman" w:hAnsi="Times New Roman" w:eastAsia="Calibri" w:cs="Times New Roman"/>
              </w:rPr>
              <w:t xml:space="preserve">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федеральный</w:t>
            </w:r>
            <w:r>
              <w:rPr>
                <w:rFonts w:ascii="Times New Roman" w:hAnsi="Times New Roman" w:eastAsia="Calibri" w:cs="Times New Roman"/>
              </w:rPr>
              <w:t xml:space="preserve">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-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краевой</w:t>
            </w:r>
            <w:r>
              <w:rPr>
                <w:rFonts w:ascii="Times New Roman" w:hAnsi="Times New Roman" w:eastAsia="Calibri" w:cs="Times New Roman"/>
              </w:rPr>
              <w:t xml:space="preserve">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1487,500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679,60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679,60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2846,700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внебюджетные</w:t>
            </w:r>
            <w:r>
              <w:rPr>
                <w:rFonts w:ascii="Times New Roman" w:hAnsi="Times New Roman" w:eastAsia="Calibri" w:cs="Times New Roman"/>
              </w:rPr>
              <w:t xml:space="preserve">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98,00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41,000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41,000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 xml:space="preserve">180,00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бюджет</w:t>
            </w:r>
            <w:r>
              <w:rPr>
                <w:rFonts w:ascii="Times New Roman" w:hAnsi="Times New Roman" w:eastAsia="Calibri" w:cs="Times New Roman"/>
              </w:rPr>
              <w:t xml:space="preserve"> муниципального 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9460,925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8387,842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8387,842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26236,609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юридические</w:t>
            </w:r>
            <w:r>
              <w:rPr>
                <w:rFonts w:ascii="Times New Roman" w:hAnsi="Times New Roman" w:eastAsia="Calibri" w:cs="Times New Roman"/>
              </w:rPr>
              <w:t xml:space="preserve">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W w:w="147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0"/>
        <w:gridCol w:w="4827"/>
        <w:gridCol w:w="4828"/>
      </w:tblGrid>
      <w:tr>
        <w:trPr>
          <w:trHeight w:val="281"/>
        </w:trPr>
        <w:tc>
          <w:tcPr>
            <w:tcW w:w="51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 w:clear="all"/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4827" w:type="dxa"/>
            <w:textDirection w:val="lrTb"/>
            <w:noWrap w:val="false"/>
          </w:tcPr>
          <w:p>
            <w:pPr>
              <w:pStyle w:val="692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W w:w="4828" w:type="dxa"/>
            <w:textDirection w:val="lrTb"/>
            <w:noWrap w:val="false"/>
          </w:tcPr>
          <w:p>
            <w:pPr>
              <w:pStyle w:val="692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right="-144"/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3</w:t>
      </w:r>
      <w:r/>
    </w:p>
    <w:p>
      <w:pPr>
        <w:ind w:right="-144"/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 постановлению администрации города Сосновоборска</w:t>
      </w:r>
      <w:r/>
    </w:p>
    <w:p>
      <w:pPr>
        <w:ind w:right="-144"/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t xml:space="preserve">от 04.07.2023 №884</w:t>
      </w:r>
      <w:r/>
      <w:r>
        <w:rPr>
          <w:rFonts w:ascii="Times New Roman" w:hAnsi="Times New Roman" w:cs="Times New Roman"/>
        </w:rPr>
      </w:r>
      <w:r/>
    </w:p>
    <w:p>
      <w:pPr>
        <w:ind w:right="-144"/>
        <w:spacing w:after="0" w:line="240" w:lineRule="auto"/>
        <w:rPr>
          <w:rFonts w:ascii="Times New Roman" w:hAnsi="Times New Roman" w:eastAsia="Times New Roman" w:cs="Times New Roman"/>
          <w:lang w:eastAsia="en-US"/>
        </w:rPr>
        <w:outlineLvl w:val="2"/>
      </w:pPr>
      <w:r>
        <w:rPr>
          <w:rFonts w:ascii="Times New Roman" w:hAnsi="Times New Roman" w:eastAsia="Times New Roman" w:cs="Times New Roman"/>
          <w:lang w:eastAsia="en-US"/>
        </w:rPr>
      </w:r>
      <w:r/>
    </w:p>
    <w:p>
      <w:pPr>
        <w:ind w:left="9072" w:right="-144"/>
        <w:jc w:val="right"/>
        <w:spacing w:after="0" w:line="240" w:lineRule="auto"/>
        <w:rPr>
          <w:rFonts w:ascii="Times New Roman" w:hAnsi="Times New Roman" w:eastAsia="Times New Roman" w:cs="Times New Roman"/>
          <w:lang w:eastAsia="en-US"/>
        </w:rPr>
        <w:outlineLvl w:val="2"/>
      </w:pPr>
      <w:r>
        <w:rPr>
          <w:rFonts w:ascii="Times New Roman" w:hAnsi="Times New Roman" w:eastAsia="Times New Roman" w:cs="Times New Roman"/>
          <w:lang w:eastAsia="en-US"/>
        </w:rPr>
        <w:t xml:space="preserve">Приложение № 3</w:t>
      </w:r>
      <w:r/>
    </w:p>
    <w:p>
      <w:pPr>
        <w:ind w:left="9072" w:right="-144"/>
        <w:jc w:val="right"/>
        <w:spacing w:after="0" w:line="240" w:lineRule="auto"/>
        <w:rPr>
          <w:rFonts w:ascii="Times New Roman" w:hAnsi="Times New Roman" w:eastAsia="Times New Roman" w:cs="Times New Roman"/>
          <w:lang w:eastAsia="en-US"/>
        </w:rPr>
        <w:outlineLvl w:val="2"/>
      </w:pPr>
      <w:r>
        <w:rPr>
          <w:rFonts w:ascii="Times New Roman" w:hAnsi="Times New Roman" w:eastAsia="Times New Roman" w:cs="Times New Roman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lang w:eastAsia="en-US"/>
        </w:rPr>
        <w:t xml:space="preserve">к</w:t>
      </w:r>
      <w:r>
        <w:rPr>
          <w:rFonts w:ascii="Times New Roman" w:hAnsi="Times New Roman" w:eastAsia="Times New Roman" w:cs="Times New Roman"/>
          <w:lang w:eastAsia="en-US"/>
        </w:rPr>
        <w:t xml:space="preserve"> муниципальной программе «Молодежь города Сосновоборска»</w:t>
      </w:r>
      <w:r/>
    </w:p>
    <w:p>
      <w:pPr>
        <w:ind w:left="9072" w:right="-144"/>
        <w:jc w:val="right"/>
        <w:spacing w:after="0" w:line="240" w:lineRule="auto"/>
        <w:rPr>
          <w:rFonts w:ascii="Times New Roman" w:hAnsi="Times New Roman" w:eastAsia="Times New Roman" w:cs="Times New Roman"/>
          <w:lang w:eastAsia="en-US"/>
        </w:rPr>
        <w:outlineLvl w:val="2"/>
      </w:pPr>
      <w:r>
        <w:rPr>
          <w:rFonts w:ascii="Times New Roman" w:hAnsi="Times New Roman" w:eastAsia="Times New Roman" w:cs="Times New Roman"/>
          <w:lang w:eastAsia="en-US"/>
        </w:rPr>
      </w:r>
      <w:r/>
    </w:p>
    <w:p>
      <w:pPr>
        <w:ind w:right="-144" w:firstLine="709"/>
        <w:jc w:val="center"/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Прогноз сводных показателей муниципальных заданий </w:t>
      </w:r>
      <w:r/>
    </w:p>
    <w:tbl>
      <w:tblPr>
        <w:tblW w:w="155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993"/>
        <w:gridCol w:w="992"/>
        <w:gridCol w:w="1134"/>
        <w:gridCol w:w="142"/>
        <w:gridCol w:w="1275"/>
        <w:gridCol w:w="1418"/>
        <w:gridCol w:w="992"/>
        <w:gridCol w:w="992"/>
        <w:gridCol w:w="1134"/>
        <w:gridCol w:w="1132"/>
        <w:gridCol w:w="1134"/>
      </w:tblGrid>
      <w:tr>
        <w:trPr>
          <w:trHeight w:val="5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Merge w:val="restart"/>
            <w:textDirection w:val="lrTb"/>
            <w:noWrap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Наименование услуги, показателя объема услуги (работы)</w:t>
            </w:r>
            <w:r/>
          </w:p>
        </w:tc>
        <w:tc>
          <w:tcPr>
            <w:gridSpan w:val="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4" w:type="dxa"/>
            <w:textDirection w:val="lrTb"/>
            <w:noWrap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Значение показателя объема услуги (работы)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3" w:type="dxa"/>
            <w:textDirection w:val="lrTb"/>
            <w:noWrap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Расходы местного бюджета на оказание (выполнение) муниципальной услуги (работы), тыс. руб.</w:t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Merge w:val="continue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отчетный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финансо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-вый год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текущий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финансо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-вый год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очередной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 финансовый год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3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первый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 год планового периода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второй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 год планового периода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отчетный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финансо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-вый год</w:t>
            </w:r>
            <w:r/>
          </w:p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текущий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финансо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-вый год</w:t>
            </w:r>
            <w:r/>
          </w:p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очередной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 финансовый год</w:t>
            </w:r>
            <w:r/>
          </w:p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textDirection w:val="lrTb"/>
            <w:noWrap/>
          </w:tcPr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первый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 год планового периода</w:t>
            </w:r>
            <w:r/>
          </w:p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второй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 год планового периода</w:t>
            </w:r>
            <w:r/>
          </w:p>
          <w:p>
            <w:pPr>
              <w:ind w:firstLine="12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6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pacing w:val="-6"/>
                <w:lang w:eastAsia="en-US"/>
              </w:rPr>
              <w:t xml:space="preserve">5</w:t>
            </w:r>
            <w:r/>
          </w:p>
        </w:tc>
      </w:tr>
      <w:tr>
        <w:trPr>
          <w:trHeight w:val="323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Подпрограмма 1. Вовлечение молодежи г. Сосновоборска в социальную практику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4674,70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5401,40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6743,247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13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6224,300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6224,300</w:t>
            </w:r>
            <w:r/>
          </w:p>
        </w:tc>
      </w:tr>
      <w:tr>
        <w:trPr>
          <w:trHeight w:val="323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Организация мероприятий,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направленных на профилактику а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социального и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деструктивного  поведения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подростков и молодежи, поддержка детей и молодежи, находящейся в социально-опасном положении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 xml:space="preserve">Показатель объема услуги: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количество мероприятий,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направленных на профилактику а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социального и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деструктивного  поведения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подростков и молодежи, поддержка детей и молодежи, находящейся в социально-опасном положении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37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37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3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38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</w:tr>
      <w:tr>
        <w:trPr>
          <w:trHeight w:val="474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подростков  и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молодежи, развитие творческого, профессионального, интеллектуального потенциалов молодежи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Показатель объема услуги: </w:t>
            </w:r>
            <w:r>
              <w:rPr>
                <w:rFonts w:ascii="Times New Roman" w:hAnsi="Times New Roman" w:eastAsia="Times New Roman" w:cs="Times New Roman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ascii="Times New Roman" w:hAnsi="Times New Roman" w:eastAsia="Calibri" w:cs="Times New Roman"/>
                <w:bCs/>
                <w:lang w:eastAsia="en-US"/>
              </w:rPr>
              <w:t xml:space="preserve">Организация</w:t>
            </w: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 xml:space="preserve">Показатель объема услуги: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культурных  и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нравственных ценностей среди молодежи 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 xml:space="preserve">Показатель объема услуги: </w:t>
            </w:r>
            <w:r>
              <w:rPr>
                <w:rFonts w:ascii="Times New Roman" w:hAnsi="Times New Roman" w:eastAsia="Calibri" w:cs="Times New Roman"/>
                <w:bCs/>
                <w:lang w:eastAsia="en-US"/>
              </w:rPr>
              <w:t xml:space="preserve">Количество</w:t>
            </w: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культурных  и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нравственных ценностей среди молодежи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13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  <w:t xml:space="preserve">Организация досуга детей, подростков и молодежи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bCs/>
                <w:lang w:eastAsia="en-US"/>
              </w:rPr>
              <w:t xml:space="preserve">Показатель объема услуги: </w:t>
            </w:r>
            <w:r>
              <w:rPr>
                <w:rFonts w:ascii="Times New Roman" w:hAnsi="Times New Roman" w:eastAsia="Calibri" w:cs="Times New Roman"/>
                <w:bCs/>
                <w:lang w:eastAsia="en-US"/>
              </w:rPr>
              <w:t xml:space="preserve">К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оличество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общественных  объединений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при МАУ «Молодежный центр», стабильно работающих в течение года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spacing w:val="-4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/>
      <w:bookmarkStart w:id="0" w:name="_GoBack"/>
      <w:r/>
      <w:bookmarkEnd w:id="0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4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</w:t>
      </w:r>
      <w:r>
        <w:rPr>
          <w:rFonts w:ascii="Times New Roman" w:hAnsi="Times New Roman" w:cs="Times New Roman"/>
        </w:rPr>
        <w:t xml:space="preserve"> постановлению администрации города Сосновоборска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t xml:space="preserve">от 04.07.2023 №884</w:t>
      </w:r>
      <w:r/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№2 к паспорту Подпрограммы 1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«Вовлечение молодежи г. Сосновоборска в социальную практику», реализуемой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</w:t>
      </w:r>
      <w:r>
        <w:rPr>
          <w:rFonts w:ascii="Times New Roman" w:hAnsi="Times New Roman" w:cs="Times New Roman"/>
          <w:color w:val="000000"/>
        </w:rPr>
        <w:t xml:space="preserve"> рамках муниципальной программы «Молодежь  города Сосновоборска»</w:t>
      </w:r>
      <w:r/>
    </w:p>
    <w:p>
      <w:pPr>
        <w:pStyle w:val="692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/>
      <w:bookmarkStart w:id="1" w:name="RANGE_A1_N22"/>
      <w:r/>
      <w:bookmarkEnd w:id="1"/>
      <w:r/>
      <w:r/>
    </w:p>
    <w:tbl>
      <w:tblPr>
        <w:tblW w:w="15660" w:type="dxa"/>
        <w:tblInd w:w="-106" w:type="dxa"/>
        <w:tblLook w:val="00A0" w:firstRow="1" w:lastRow="0" w:firstColumn="1" w:lastColumn="0" w:noHBand="0" w:noVBand="0"/>
      </w:tblPr>
      <w:tblGrid>
        <w:gridCol w:w="656"/>
        <w:gridCol w:w="2214"/>
        <w:gridCol w:w="996"/>
        <w:gridCol w:w="739"/>
        <w:gridCol w:w="695"/>
        <w:gridCol w:w="592"/>
        <w:gridCol w:w="672"/>
        <w:gridCol w:w="800"/>
        <w:gridCol w:w="659"/>
        <w:gridCol w:w="1387"/>
        <w:gridCol w:w="1184"/>
        <w:gridCol w:w="1184"/>
        <w:gridCol w:w="1261"/>
        <w:gridCol w:w="264"/>
        <w:gridCol w:w="2357"/>
      </w:tblGrid>
      <w:tr>
        <w:trPr>
          <w:trHeight w:val="300"/>
        </w:trPr>
        <w:tc>
          <w:tcPr>
            <w:gridSpan w:val="1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Перечень мероприятий подпрограммы 1 «Вовлечение молодежи г. Сосновоборска в социальную практику»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с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указанием объема средств на их реализацию и ожидаемых результатов</w:t>
            </w:r>
            <w:r/>
          </w:p>
        </w:tc>
      </w:tr>
      <w:tr>
        <w:trPr>
          <w:trHeight w:val="270"/>
        </w:trPr>
        <w:tc>
          <w:tcPr>
            <w:gridSpan w:val="1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0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Наименование  программы</w:t>
            </w:r>
            <w:r>
              <w:rPr>
                <w:rFonts w:ascii="Times New Roman" w:hAnsi="Times New Roman" w:eastAsia="Times New Roman" w:cs="Times New Roman"/>
              </w:rPr>
              <w:t xml:space="preserve">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ГРБС 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3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Расходы (тыс. руб.), годы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4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trHeight w:val="49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3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РзПр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очередной</w:t>
            </w:r>
            <w:r>
              <w:rPr>
                <w:rFonts w:ascii="Times New Roman" w:hAnsi="Times New Roman" w:eastAsia="Times New Roman" w:cs="Times New Roman"/>
              </w:rPr>
              <w:t xml:space="preserve"> финансовый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первый</w:t>
            </w:r>
            <w:r>
              <w:rPr>
                <w:rFonts w:ascii="Times New Roman" w:hAnsi="Times New Roman" w:eastAsia="Times New Roman" w:cs="Times New Roman"/>
              </w:rPr>
              <w:t xml:space="preserve"> год планового периода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второй</w:t>
            </w:r>
            <w:r>
              <w:rPr>
                <w:rFonts w:ascii="Times New Roman" w:hAnsi="Times New Roman" w:eastAsia="Times New Roman" w:cs="Times New Roman"/>
              </w:rPr>
              <w:t xml:space="preserve"> год планового периода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</w:rPr>
              <w:t xml:space="preserve"> на период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64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36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/>
          </w:p>
        </w:tc>
        <w:tc>
          <w:tcPr>
            <w:gridSpan w:val="1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5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Цель. Создание условий успешной социализации и эффективной самореализации молодежи г. Сосновоборска </w:t>
            </w:r>
            <w:r/>
          </w:p>
        </w:tc>
      </w:tr>
      <w:tr>
        <w:trPr>
          <w:trHeight w:val="2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  <w:r/>
          </w:p>
        </w:tc>
        <w:tc>
          <w:tcPr>
            <w:gridSpan w:val="1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5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Задача 1. Организация и осуществление мероприятий по работе с молодежью. </w:t>
            </w:r>
            <w:r/>
          </w:p>
        </w:tc>
      </w:tr>
      <w:tr>
        <w:trPr>
          <w:trHeight w:val="10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6743,247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6224,300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6224,300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19191,847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  <w:pBdr>
                <w:between w:val="single" w:color="auto" w:sz="4" w:space="1"/>
              </w:pBdr>
            </w:pPr>
            <w:r>
              <w:rPr>
                <w:rFonts w:ascii="Times New Roman" w:hAnsi="Times New Roman" w:eastAsia="Times New Roman" w:cs="Times New Roman"/>
              </w:rPr>
              <w:t xml:space="preserve">к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оличество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общественных объединений на базе МАУ «Молодежный центр» г. Сосновоборска сохрани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тся в количестве 9 единиц в 2023-2024 годах, а в 2025 году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возрастет до 10.</w:t>
            </w:r>
            <w:r/>
          </w:p>
        </w:tc>
      </w:tr>
      <w:tr>
        <w:trPr>
          <w:trHeight w:val="10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849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98,000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98,000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  <w:pBdr>
                <w:between w:val="single" w:color="auto" w:sz="4" w:space="1"/>
              </w:pBd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101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(оказание услуг) подведомственных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525,961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525,961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  <w:pBdr>
                <w:between w:val="single" w:color="auto" w:sz="4" w:space="1"/>
              </w:pBd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122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Реализация мероприятий, отвечающих направлениям флагманских программ молодежной политики Красноярского края 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87100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1902,842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1902,842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1902,842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5708,526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количество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</w:t>
            </w:r>
            <w:r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  <w:t xml:space="preserve">37 в 2022</w:t>
            </w:r>
            <w:r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  <w:t xml:space="preserve"> году до 38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единиц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к 2025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году</w:t>
            </w:r>
            <w:r/>
          </w:p>
        </w:tc>
      </w:tr>
      <w:tr>
        <w:trPr>
          <w:trHeight w:val="109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1.3.1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</w:rPr>
              <w:t xml:space="preserve"> том числе реализация мероприятия «Огонь памяти», посвященного празднованию Дня Победы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87100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953735"/>
              </w:rPr>
            </w:pPr>
            <w:r>
              <w:rPr>
                <w:rFonts w:ascii="Times New Roman" w:hAnsi="Times New Roman" w:cs="Times New Roman"/>
                <w:color w:val="953735"/>
              </w:rPr>
              <w:t xml:space="preserve">17,0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17,0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57,0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Количество участников мероприятий. </w:t>
            </w:r>
            <w:r/>
          </w:p>
        </w:tc>
      </w:tr>
      <w:tr>
        <w:trPr>
          <w:trHeight w:val="13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Субсидия на реализацию отдельных мероприятий муниципальных программ, подпрограмм молодежной политики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S4570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18,00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36</w:t>
            </w:r>
            <w:r>
              <w:rPr>
                <w:rFonts w:ascii="Times New Roman" w:hAnsi="Times New Roman" w:eastAsia="Times New Roman" w:cs="Times New Roman"/>
              </w:rPr>
              <w:t xml:space="preserve">,00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Общее количество участников мероприятий увеличится до 3200 человек.</w:t>
            </w:r>
            <w:r/>
          </w:p>
        </w:tc>
      </w:tr>
      <w:tr>
        <w:trPr>
          <w:trHeight w:val="26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Итого  по</w:t>
            </w:r>
            <w:r>
              <w:rPr>
                <w:rFonts w:ascii="Times New Roman" w:hAnsi="Times New Roman" w:eastAsia="Times New Roman" w:cs="Times New Roman"/>
              </w:rPr>
              <w:t xml:space="preserve"> задаче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9270,050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8145,142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8145,142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25560,334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/>
          </w:p>
        </w:tc>
        <w:tc>
          <w:tcPr>
            <w:gridSpan w:val="1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2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Задача 2. Поддержка деятельности МАУ «Молодежный </w:t>
            </w:r>
            <w:r>
              <w:rPr>
                <w:rFonts w:ascii="Times New Roman" w:hAnsi="Times New Roman" w:eastAsia="Times New Roman" w:cs="Times New Roman"/>
              </w:rPr>
              <w:t xml:space="preserve">центр»  г.</w:t>
            </w:r>
            <w:r>
              <w:rPr>
                <w:rFonts w:ascii="Times New Roman" w:hAnsi="Times New Roman" w:eastAsia="Times New Roman" w:cs="Times New Roman"/>
              </w:rPr>
              <w:t xml:space="preserve"> Сосновоборска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/>
          </w:p>
        </w:tc>
      </w:tr>
      <w:tr>
        <w:trPr>
          <w:trHeight w:val="81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Субсидии на поддержку деятельности муниципальных молодежных центров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S4560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1234,375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898,300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898,300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3030,975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количество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самореализации подростков  и молодежи, развития творческого, профессионального, интеллектуального потенциалов молодежи составит</w:t>
            </w:r>
            <w:r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  <w:t xml:space="preserve"> 9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единиц в 2023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- 2024 году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и увеличится до 10 единиц в 2025 году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количество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до </w:t>
            </w:r>
            <w:r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  <w:t xml:space="preserve">13  единиц </w:t>
            </w:r>
            <w:r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  <w:t xml:space="preserve">к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2025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году.</w:t>
            </w:r>
            <w:r/>
          </w:p>
        </w:tc>
      </w:tr>
      <w:tr>
        <w:trPr>
          <w:trHeight w:val="81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Субсидии бюджетам муниципальных образований на поддержку деятельности муниципальных ресурсных центов поддержки добровольчества (</w:t>
            </w:r>
            <w:r>
              <w:rPr>
                <w:rFonts w:ascii="Times New Roman" w:hAnsi="Times New Roman" w:eastAsia="Times New Roman" w:cs="Times New Roman"/>
              </w:rPr>
              <w:t xml:space="preserve">волонтерства</w:t>
            </w:r>
            <w:r>
              <w:rPr>
                <w:rFonts w:ascii="Times New Roman" w:hAnsi="Times New Roman" w:eastAsia="Times New Roman" w:cs="Times New Roman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1Е8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76620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szCs w:val="22"/>
              </w:rPr>
              <w:t xml:space="preserve">10,000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</w:t>
            </w:r>
            <w:r>
              <w:rPr>
                <w:rFonts w:ascii="Times New Roman" w:hAnsi="Times New Roman" w:cs="Times New Roman"/>
                <w:szCs w:val="22"/>
              </w:rPr>
              <w:t xml:space="preserve">30,00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81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Субсидии бюджетам муниципальных образований на развитие экстремальных видов спорта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 xml:space="preserve">S6630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26,000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8,000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pStyle w:val="67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42</w:t>
            </w:r>
            <w:r>
              <w:rPr>
                <w:rFonts w:ascii="Times New Roman" w:hAnsi="Times New Roman" w:cs="Times New Roman"/>
                <w:szCs w:val="22"/>
              </w:rPr>
              <w:t xml:space="preserve">,000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trHeight w:val="231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/>
          </w:p>
        </w:tc>
        <w:tc>
          <w:tcPr>
            <w:gridSpan w:val="8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Итого  по</w:t>
            </w:r>
            <w:r>
              <w:rPr>
                <w:rFonts w:ascii="Times New Roman" w:hAnsi="Times New Roman" w:eastAsia="Times New Roman" w:cs="Times New Roman"/>
              </w:rPr>
              <w:t xml:space="preserve"> задаче 2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1770,375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916,300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916,300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272727"/>
              </w:rPr>
            </w:pPr>
            <w:r>
              <w:rPr>
                <w:rFonts w:ascii="Times New Roman" w:hAnsi="Times New Roman" w:cs="Times New Roman"/>
                <w:color w:val="272727"/>
              </w:rPr>
              <w:t xml:space="preserve">3602,975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  <w:r/>
          </w:p>
        </w:tc>
        <w:tc>
          <w:tcPr>
            <w:gridSpan w:val="1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22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Задача 3.Развитие системы патриотического воспитания.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/>
          </w:p>
        </w:tc>
      </w:tr>
      <w:tr>
        <w:trPr>
          <w:trHeight w:val="56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3.1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Субсидии на развитие системы патриотического воспитания в рамках деятельности муниципальных молодежных центров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S4540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18,00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количество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до </w:t>
            </w:r>
            <w:r>
              <w:rPr>
                <w:rFonts w:ascii="Times New Roman" w:hAnsi="Times New Roman" w:eastAsia="Calibri" w:cs="Times New Roman"/>
                <w:shd w:val="clear" w:color="auto" w:fill="ffffff"/>
                <w:lang w:eastAsia="en-US"/>
              </w:rPr>
              <w:t xml:space="preserve">13 </w:t>
            </w:r>
            <w:r>
              <w:rPr>
                <w:rFonts w:ascii="Times New Roman" w:hAnsi="Times New Roman" w:eastAsia="Calibri" w:cs="Times New Roman"/>
                <w:lang w:eastAsia="en-US"/>
              </w:rPr>
              <w:t xml:space="preserve">единиц в 2022-2024 году</w:t>
            </w:r>
            <w:r/>
          </w:p>
        </w:tc>
      </w:tr>
      <w:tr>
        <w:trPr>
          <w:trHeight w:val="37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/>
          </w:p>
        </w:tc>
        <w:tc>
          <w:tcPr>
            <w:gridSpan w:val="8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Итого  по</w:t>
            </w:r>
            <w:r>
              <w:rPr>
                <w:rFonts w:ascii="Times New Roman" w:hAnsi="Times New Roman" w:eastAsia="Times New Roman" w:cs="Times New Roman"/>
              </w:rPr>
              <w:t xml:space="preserve"> задаче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18,00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/>
          </w:p>
        </w:tc>
      </w:tr>
      <w:tr>
        <w:trPr>
          <w:trHeight w:val="2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/>
          </w:p>
        </w:tc>
        <w:tc>
          <w:tcPr>
            <w:gridSpan w:val="8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82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Итого по программе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11046,425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9067,442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9067,442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29181,309</w:t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64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</w:t>
            </w:r>
            <w:r/>
          </w:p>
        </w:tc>
      </w:tr>
    </w:tbl>
    <w:p>
      <w:pPr>
        <w:pStyle w:val="692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</w:r>
      <w:r/>
    </w:p>
    <w:p>
      <w:pPr>
        <w:pStyle w:val="692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</w:t>
      </w:r>
      <w:r/>
    </w:p>
    <w:sectPr>
      <w:footnotePr/>
      <w:endnotePr/>
      <w:type w:val="nextPage"/>
      <w:pgSz w:w="16838" w:h="11906" w:orient="landscape"/>
      <w:pgMar w:top="567" w:right="962" w:bottom="510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3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3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3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3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3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3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3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3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3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2013"/>
      <w:numFmt w:val="decimal"/>
      <w:isLgl w:val="false"/>
      <w:suff w:val="tab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b w:val="0"/>
        <w:i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9"/>
  </w:num>
  <w:num w:numId="3">
    <w:abstractNumId w:val="19"/>
  </w:num>
  <w:num w:numId="4">
    <w:abstractNumId w:val="21"/>
  </w:num>
  <w:num w:numId="5">
    <w:abstractNumId w:val="0"/>
  </w:num>
  <w:num w:numId="6">
    <w:abstractNumId w:val="18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4"/>
  </w:num>
  <w:num w:numId="18">
    <w:abstractNumId w:val="5"/>
  </w:num>
  <w:num w:numId="19">
    <w:abstractNumId w:val="11"/>
  </w:num>
  <w:num w:numId="20">
    <w:abstractNumId w:val="15"/>
  </w:num>
  <w:num w:numId="21">
    <w:abstractNumId w:val="20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8"/>
        <w:szCs w:val="28"/>
        <w:lang w:val="en-US" w:eastAsia="en-US" w:bidi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3"/>
    <w:link w:val="644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3"/>
    <w:link w:val="645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3"/>
    <w:link w:val="64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3"/>
    <w:link w:val="647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3"/>
    <w:link w:val="648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3"/>
    <w:link w:val="649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3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3"/>
    <w:link w:val="651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3"/>
    <w:link w:val="665"/>
    <w:uiPriority w:val="10"/>
    <w:rPr>
      <w:sz w:val="48"/>
      <w:szCs w:val="48"/>
    </w:rPr>
  </w:style>
  <w:style w:type="character" w:styleId="36">
    <w:name w:val="Subtitle Char"/>
    <w:basedOn w:val="653"/>
    <w:link w:val="667"/>
    <w:uiPriority w:val="11"/>
    <w:rPr>
      <w:sz w:val="24"/>
      <w:szCs w:val="24"/>
    </w:rPr>
  </w:style>
  <w:style w:type="character" w:styleId="38">
    <w:name w:val="Quote Char"/>
    <w:link w:val="673"/>
    <w:uiPriority w:val="29"/>
    <w:rPr>
      <w:i/>
    </w:rPr>
  </w:style>
  <w:style w:type="character" w:styleId="40">
    <w:name w:val="Intense Quote Char"/>
    <w:link w:val="675"/>
    <w:uiPriority w:val="30"/>
    <w:rPr>
      <w:i/>
    </w:rPr>
  </w:style>
  <w:style w:type="paragraph" w:styleId="41">
    <w:name w:val="Header"/>
    <w:basedOn w:val="64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53"/>
    <w:link w:val="41"/>
    <w:uiPriority w:val="99"/>
  </w:style>
  <w:style w:type="paragraph" w:styleId="43">
    <w:name w:val="Footer"/>
    <w:basedOn w:val="64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3"/>
    <w:link w:val="43"/>
    <w:uiPriority w:val="99"/>
  </w:style>
  <w:style w:type="paragraph" w:styleId="45">
    <w:name w:val="Caption"/>
    <w:basedOn w:val="643"/>
    <w:next w:val="6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3"/>
    <w:uiPriority w:val="99"/>
    <w:unhideWhenUsed/>
    <w:rPr>
      <w:vertAlign w:val="superscript"/>
    </w:rPr>
  </w:style>
  <w:style w:type="paragraph" w:styleId="177">
    <w:name w:val="endnote text"/>
    <w:basedOn w:val="64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3"/>
    <w:uiPriority w:val="99"/>
    <w:semiHidden/>
    <w:unhideWhenUsed/>
    <w:rPr>
      <w:vertAlign w:val="superscript"/>
    </w:rPr>
  </w:style>
  <w:style w:type="paragraph" w:styleId="180">
    <w:name w:val="toc 1"/>
    <w:basedOn w:val="643"/>
    <w:next w:val="64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3"/>
    <w:next w:val="64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3"/>
    <w:next w:val="64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3"/>
    <w:next w:val="64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3"/>
    <w:next w:val="64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3"/>
    <w:next w:val="64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3"/>
    <w:next w:val="64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3"/>
    <w:next w:val="64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3"/>
    <w:next w:val="643"/>
    <w:uiPriority w:val="39"/>
    <w:unhideWhenUsed/>
    <w:pPr>
      <w:ind w:left="2268" w:right="0" w:firstLine="0"/>
      <w:spacing w:after="57"/>
    </w:pPr>
  </w:style>
  <w:style w:type="paragraph" w:styleId="190">
    <w:name w:val="table of figures"/>
    <w:basedOn w:val="643"/>
    <w:next w:val="643"/>
    <w:uiPriority w:val="99"/>
    <w:unhideWhenUsed/>
    <w:pPr>
      <w:spacing w:after="0" w:afterAutospacing="0"/>
    </w:pPr>
  </w:style>
  <w:style w:type="paragraph" w:styleId="643" w:default="1">
    <w:name w:val="Normal"/>
    <w:qFormat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644">
    <w:name w:val="Heading 1"/>
    <w:basedOn w:val="643"/>
    <w:next w:val="643"/>
    <w:link w:val="656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45">
    <w:name w:val="Heading 2"/>
    <w:basedOn w:val="643"/>
    <w:next w:val="643"/>
    <w:link w:val="657"/>
    <w:uiPriority w:val="9"/>
    <w:semiHidden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646">
    <w:name w:val="Heading 3"/>
    <w:basedOn w:val="643"/>
    <w:next w:val="643"/>
    <w:link w:val="658"/>
    <w:uiPriority w:val="9"/>
    <w:semiHidden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647">
    <w:name w:val="Heading 4"/>
    <w:basedOn w:val="643"/>
    <w:next w:val="643"/>
    <w:link w:val="659"/>
    <w:uiPriority w:val="9"/>
    <w:semiHidden/>
    <w:unhideWhenUsed/>
    <w:qFormat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48">
    <w:name w:val="Heading 5"/>
    <w:basedOn w:val="643"/>
    <w:next w:val="643"/>
    <w:link w:val="660"/>
    <w:uiPriority w:val="9"/>
    <w:semiHidden/>
    <w:unhideWhenUsed/>
    <w:qFormat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49">
    <w:name w:val="Heading 6"/>
    <w:basedOn w:val="643"/>
    <w:next w:val="643"/>
    <w:link w:val="661"/>
    <w:uiPriority w:val="9"/>
    <w:semiHidden/>
    <w:unhideWhenUsed/>
    <w:qFormat/>
    <w:pPr>
      <w:spacing w:before="240" w:after="60"/>
      <w:outlineLvl w:val="5"/>
    </w:pPr>
    <w:rPr>
      <w:rFonts w:cstheme="majorBidi"/>
      <w:b/>
      <w:bCs/>
    </w:rPr>
  </w:style>
  <w:style w:type="paragraph" w:styleId="650">
    <w:name w:val="Heading 7"/>
    <w:basedOn w:val="643"/>
    <w:next w:val="643"/>
    <w:link w:val="662"/>
    <w:uiPriority w:val="9"/>
    <w:semiHidden/>
    <w:unhideWhenUsed/>
    <w:qFormat/>
    <w:pPr>
      <w:spacing w:before="240" w:after="60"/>
      <w:outlineLvl w:val="6"/>
    </w:pPr>
    <w:rPr>
      <w:rFonts w:cstheme="majorBidi"/>
    </w:rPr>
  </w:style>
  <w:style w:type="paragraph" w:styleId="651">
    <w:name w:val="Heading 8"/>
    <w:basedOn w:val="643"/>
    <w:next w:val="643"/>
    <w:link w:val="663"/>
    <w:uiPriority w:val="9"/>
    <w:semiHidden/>
    <w:unhideWhenUsed/>
    <w:qFormat/>
    <w:pPr>
      <w:spacing w:before="240" w:after="60"/>
      <w:outlineLvl w:val="7"/>
    </w:pPr>
    <w:rPr>
      <w:rFonts w:cstheme="majorBidi"/>
      <w:i/>
      <w:iCs/>
    </w:rPr>
  </w:style>
  <w:style w:type="paragraph" w:styleId="652">
    <w:name w:val="Heading 9"/>
    <w:basedOn w:val="643"/>
    <w:next w:val="643"/>
    <w:link w:val="664"/>
    <w:uiPriority w:val="9"/>
    <w:semiHidden/>
    <w:unhideWhenUsed/>
    <w:qFormat/>
    <w:pPr>
      <w:spacing w:before="240" w:after="60"/>
      <w:outlineLvl w:val="8"/>
    </w:pPr>
    <w:rPr>
      <w:rFonts w:asciiTheme="majorHAnsi" w:hAnsiTheme="majorHAnsi" w:eastAsiaTheme="majorEastAsia" w:cstheme="majorBidi"/>
    </w:r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 w:customStyle="1">
    <w:name w:val="Заголовок 1 Знак"/>
    <w:basedOn w:val="653"/>
    <w:link w:val="644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57" w:customStyle="1">
    <w:name w:val="Заголовок 2 Знак"/>
    <w:basedOn w:val="653"/>
    <w:link w:val="645"/>
    <w:uiPriority w:val="9"/>
    <w:semiHidden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658" w:customStyle="1">
    <w:name w:val="Заголовок 3 Знак"/>
    <w:basedOn w:val="653"/>
    <w:link w:val="646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659" w:customStyle="1">
    <w:name w:val="Заголовок 4 Знак"/>
    <w:basedOn w:val="653"/>
    <w:link w:val="647"/>
    <w:uiPriority w:val="9"/>
    <w:semiHidden/>
    <w:rPr>
      <w:rFonts w:cstheme="majorBidi"/>
      <w:b/>
      <w:bCs/>
      <w:sz w:val="28"/>
      <w:szCs w:val="28"/>
    </w:rPr>
  </w:style>
  <w:style w:type="character" w:styleId="660" w:customStyle="1">
    <w:name w:val="Заголовок 5 Знак"/>
    <w:basedOn w:val="653"/>
    <w:link w:val="648"/>
    <w:uiPriority w:val="9"/>
    <w:semiHidden/>
    <w:rPr>
      <w:rFonts w:cstheme="majorBidi"/>
      <w:b/>
      <w:bCs/>
      <w:i/>
      <w:iCs/>
      <w:sz w:val="26"/>
      <w:szCs w:val="26"/>
    </w:rPr>
  </w:style>
  <w:style w:type="character" w:styleId="661" w:customStyle="1">
    <w:name w:val="Заголовок 6 Знак"/>
    <w:basedOn w:val="653"/>
    <w:link w:val="649"/>
    <w:uiPriority w:val="9"/>
    <w:semiHidden/>
    <w:rPr>
      <w:rFonts w:cstheme="majorBidi"/>
      <w:b/>
      <w:bCs/>
    </w:rPr>
  </w:style>
  <w:style w:type="character" w:styleId="662" w:customStyle="1">
    <w:name w:val="Заголовок 7 Знак"/>
    <w:basedOn w:val="653"/>
    <w:link w:val="650"/>
    <w:uiPriority w:val="9"/>
    <w:semiHidden/>
    <w:rPr>
      <w:rFonts w:cstheme="majorBidi"/>
      <w:sz w:val="24"/>
      <w:szCs w:val="24"/>
    </w:rPr>
  </w:style>
  <w:style w:type="character" w:styleId="663" w:customStyle="1">
    <w:name w:val="Заголовок 8 Знак"/>
    <w:basedOn w:val="653"/>
    <w:link w:val="651"/>
    <w:uiPriority w:val="9"/>
    <w:semiHidden/>
    <w:rPr>
      <w:rFonts w:cstheme="majorBidi"/>
      <w:i/>
      <w:iCs/>
      <w:sz w:val="24"/>
      <w:szCs w:val="24"/>
    </w:rPr>
  </w:style>
  <w:style w:type="character" w:styleId="664" w:customStyle="1">
    <w:name w:val="Заголовок 9 Знак"/>
    <w:basedOn w:val="653"/>
    <w:link w:val="652"/>
    <w:uiPriority w:val="9"/>
    <w:semiHidden/>
    <w:rPr>
      <w:rFonts w:asciiTheme="majorHAnsi" w:hAnsiTheme="majorHAnsi" w:eastAsiaTheme="majorEastAsia" w:cstheme="majorBidi"/>
    </w:rPr>
  </w:style>
  <w:style w:type="paragraph" w:styleId="665">
    <w:name w:val="Title"/>
    <w:basedOn w:val="643"/>
    <w:next w:val="643"/>
    <w:link w:val="666"/>
    <w:uiPriority w:val="10"/>
    <w:qFormat/>
    <w:pPr>
      <w:jc w:val="center"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666" w:customStyle="1">
    <w:name w:val="Название Знак"/>
    <w:basedOn w:val="653"/>
    <w:link w:val="665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67">
    <w:name w:val="Subtitle"/>
    <w:basedOn w:val="643"/>
    <w:next w:val="643"/>
    <w:link w:val="668"/>
    <w:uiPriority w:val="11"/>
    <w:qFormat/>
    <w:pPr>
      <w:jc w:val="center"/>
      <w:spacing w:after="60"/>
      <w:outlineLvl w:val="1"/>
    </w:pPr>
    <w:rPr>
      <w:rFonts w:asciiTheme="majorHAnsi" w:hAnsiTheme="majorHAnsi" w:eastAsiaTheme="majorEastAsia" w:cstheme="majorBidi"/>
    </w:rPr>
  </w:style>
  <w:style w:type="character" w:styleId="668" w:customStyle="1">
    <w:name w:val="Подзаголовок Знак"/>
    <w:basedOn w:val="653"/>
    <w:link w:val="667"/>
    <w:uiPriority w:val="11"/>
    <w:rPr>
      <w:rFonts w:asciiTheme="majorHAnsi" w:hAnsiTheme="majorHAnsi" w:eastAsiaTheme="majorEastAsia" w:cstheme="majorBidi"/>
      <w:sz w:val="24"/>
      <w:szCs w:val="24"/>
    </w:rPr>
  </w:style>
  <w:style w:type="character" w:styleId="669">
    <w:name w:val="Strong"/>
    <w:basedOn w:val="653"/>
    <w:uiPriority w:val="22"/>
    <w:qFormat/>
    <w:rPr>
      <w:b/>
      <w:bCs/>
    </w:rPr>
  </w:style>
  <w:style w:type="character" w:styleId="670">
    <w:name w:val="Emphasis"/>
    <w:basedOn w:val="653"/>
    <w:uiPriority w:val="20"/>
    <w:qFormat/>
    <w:rPr>
      <w:rFonts w:asciiTheme="minorHAnsi" w:hAnsiTheme="minorHAnsi"/>
      <w:b/>
      <w:i/>
      <w:iCs/>
    </w:rPr>
  </w:style>
  <w:style w:type="paragraph" w:styleId="671">
    <w:name w:val="No Spacing"/>
    <w:basedOn w:val="643"/>
    <w:uiPriority w:val="1"/>
    <w:qFormat/>
    <w:rPr>
      <w:szCs w:val="32"/>
    </w:rPr>
  </w:style>
  <w:style w:type="paragraph" w:styleId="672">
    <w:name w:val="List Paragraph"/>
    <w:basedOn w:val="643"/>
    <w:uiPriority w:val="34"/>
    <w:qFormat/>
    <w:pPr>
      <w:contextualSpacing/>
      <w:ind w:left="720"/>
    </w:pPr>
  </w:style>
  <w:style w:type="paragraph" w:styleId="673">
    <w:name w:val="Quote"/>
    <w:basedOn w:val="643"/>
    <w:next w:val="643"/>
    <w:link w:val="674"/>
    <w:uiPriority w:val="29"/>
    <w:qFormat/>
    <w:rPr>
      <w:i/>
    </w:rPr>
  </w:style>
  <w:style w:type="character" w:styleId="674" w:customStyle="1">
    <w:name w:val="Цитата 2 Знак"/>
    <w:basedOn w:val="653"/>
    <w:link w:val="673"/>
    <w:uiPriority w:val="29"/>
    <w:rPr>
      <w:i/>
      <w:sz w:val="24"/>
      <w:szCs w:val="24"/>
    </w:rPr>
  </w:style>
  <w:style w:type="paragraph" w:styleId="675">
    <w:name w:val="Intense Quote"/>
    <w:basedOn w:val="643"/>
    <w:next w:val="643"/>
    <w:link w:val="676"/>
    <w:uiPriority w:val="30"/>
    <w:qFormat/>
    <w:pPr>
      <w:ind w:left="720" w:right="720"/>
    </w:pPr>
    <w:rPr>
      <w:b/>
      <w:i/>
    </w:rPr>
  </w:style>
  <w:style w:type="character" w:styleId="676" w:customStyle="1">
    <w:name w:val="Выделенная цитата Знак"/>
    <w:basedOn w:val="653"/>
    <w:link w:val="675"/>
    <w:uiPriority w:val="30"/>
    <w:rPr>
      <w:b/>
      <w:i/>
      <w:sz w:val="24"/>
    </w:rPr>
  </w:style>
  <w:style w:type="character" w:styleId="677">
    <w:name w:val="Subtle Emphasis"/>
    <w:uiPriority w:val="19"/>
    <w:qFormat/>
    <w:rPr>
      <w:i/>
      <w:color w:val="5a5a5a" w:themeColor="text1" w:themeTint="A5"/>
    </w:rPr>
  </w:style>
  <w:style w:type="character" w:styleId="678">
    <w:name w:val="Intense Emphasis"/>
    <w:basedOn w:val="653"/>
    <w:uiPriority w:val="21"/>
    <w:qFormat/>
    <w:rPr>
      <w:b/>
      <w:i/>
      <w:sz w:val="24"/>
      <w:szCs w:val="24"/>
      <w:u w:val="single"/>
    </w:rPr>
  </w:style>
  <w:style w:type="character" w:styleId="679">
    <w:name w:val="Subtle Reference"/>
    <w:basedOn w:val="653"/>
    <w:uiPriority w:val="31"/>
    <w:qFormat/>
    <w:rPr>
      <w:sz w:val="24"/>
      <w:szCs w:val="24"/>
      <w:u w:val="single"/>
    </w:rPr>
  </w:style>
  <w:style w:type="character" w:styleId="680">
    <w:name w:val="Intense Reference"/>
    <w:basedOn w:val="653"/>
    <w:uiPriority w:val="32"/>
    <w:qFormat/>
    <w:rPr>
      <w:b/>
      <w:sz w:val="24"/>
      <w:u w:val="single"/>
    </w:rPr>
  </w:style>
  <w:style w:type="character" w:styleId="681">
    <w:name w:val="Book Title"/>
    <w:basedOn w:val="653"/>
    <w:uiPriority w:val="33"/>
    <w:qFormat/>
    <w:rPr>
      <w:rFonts w:asciiTheme="majorHAnsi" w:hAnsiTheme="majorHAnsi" w:eastAsiaTheme="majorEastAsia"/>
      <w:b/>
      <w:i/>
      <w:sz w:val="24"/>
      <w:szCs w:val="24"/>
    </w:rPr>
  </w:style>
  <w:style w:type="paragraph" w:styleId="682">
    <w:name w:val="TOC Heading"/>
    <w:basedOn w:val="644"/>
    <w:next w:val="643"/>
    <w:uiPriority w:val="39"/>
    <w:semiHidden/>
    <w:unhideWhenUsed/>
    <w:qFormat/>
    <w:pPr>
      <w:outlineLvl w:val="9"/>
    </w:pPr>
  </w:style>
  <w:style w:type="paragraph" w:styleId="683">
    <w:name w:val="Body Text"/>
    <w:basedOn w:val="643"/>
    <w:link w:val="684"/>
    <w:uiPriority w:val="99"/>
    <w:unhideWhenUsed/>
    <w:pPr>
      <w:spacing w:after="120"/>
    </w:pPr>
  </w:style>
  <w:style w:type="character" w:styleId="684" w:customStyle="1">
    <w:name w:val="Основной текст Знак"/>
    <w:basedOn w:val="653"/>
    <w:link w:val="683"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685">
    <w:name w:val="Balloon Text"/>
    <w:basedOn w:val="643"/>
    <w:link w:val="68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86" w:customStyle="1">
    <w:name w:val="Текст выноски Знак"/>
    <w:basedOn w:val="653"/>
    <w:link w:val="685"/>
    <w:uiPriority w:val="99"/>
    <w:semiHidden/>
    <w:rPr>
      <w:rFonts w:ascii="Tahoma" w:hAnsi="Tahoma" w:cs="Tahoma" w:eastAsiaTheme="minorEastAsia"/>
      <w:sz w:val="16"/>
      <w:szCs w:val="16"/>
      <w:lang w:val="ru-RU" w:eastAsia="ru-RU" w:bidi="ar-SA"/>
    </w:rPr>
  </w:style>
  <w:style w:type="paragraph" w:styleId="687">
    <w:name w:val="Body Text 2"/>
    <w:basedOn w:val="643"/>
    <w:link w:val="688"/>
    <w:semiHidden/>
    <w:unhideWhenUsed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88" w:customStyle="1">
    <w:name w:val="Основной текст 2 Знак"/>
    <w:basedOn w:val="653"/>
    <w:link w:val="687"/>
    <w:semiHidden/>
    <w:rPr>
      <w:rFonts w:eastAsia="Times New Roman"/>
      <w:sz w:val="24"/>
      <w:szCs w:val="24"/>
      <w:lang w:val="ru-RU" w:eastAsia="ru-RU" w:bidi="ar-SA"/>
    </w:rPr>
  </w:style>
  <w:style w:type="table" w:styleId="689">
    <w:name w:val="Table Grid"/>
    <w:basedOn w:val="654"/>
    <w:uiPriority w:val="99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90">
    <w:name w:val="Hyperlink"/>
    <w:basedOn w:val="653"/>
    <w:uiPriority w:val="99"/>
    <w:unhideWhenUsed/>
    <w:rPr>
      <w:color w:val="0000ff" w:themeColor="hyperlink"/>
      <w:u w:val="single"/>
    </w:rPr>
  </w:style>
  <w:style w:type="paragraph" w:styleId="691" w:customStyle="1">
    <w:name w:val="ConsPlusCell"/>
    <w:uiPriority w:val="99"/>
    <w:pPr>
      <w:spacing w:after="0" w:line="240" w:lineRule="auto"/>
      <w:widowControl w:val="off"/>
    </w:pPr>
    <w:rPr>
      <w:rFonts w:ascii="Calibri" w:hAnsi="Calibri" w:cs="Calibri" w:eastAsiaTheme="minorEastAsia"/>
      <w:sz w:val="22"/>
      <w:szCs w:val="22"/>
      <w:lang w:val="ru-RU" w:eastAsia="ru-RU" w:bidi="ar-SA"/>
    </w:rPr>
  </w:style>
  <w:style w:type="paragraph" w:styleId="692" w:customStyle="1">
    <w:name w:val="ConsPlusNormal"/>
    <w:pPr>
      <w:ind w:firstLine="720"/>
      <w:spacing w:after="0" w:line="240" w:lineRule="auto"/>
    </w:pPr>
    <w:rPr>
      <w:rFonts w:ascii="Arial" w:hAnsi="Arial" w:eastAsia="Times New Roman" w:cs="Arial"/>
      <w:sz w:val="20"/>
      <w:szCs w:val="20"/>
      <w:lang w:bidi="ar-SA"/>
    </w:rPr>
  </w:style>
  <w:style w:type="paragraph" w:styleId="693" w:customStyle="1">
    <w:name w:val="ConsPlusTitle"/>
    <w:uiPriority w:val="99"/>
    <w:pPr>
      <w:spacing w:after="0" w:line="240" w:lineRule="auto"/>
      <w:widowControl w:val="off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styleId="694" w:customStyle="1">
    <w:name w:val="Основной текст (2)_"/>
    <w:basedOn w:val="653"/>
    <w:link w:val="695"/>
    <w:uiPriority w:val="99"/>
    <w:rPr>
      <w:shd w:val="clear" w:color="auto" w:fill="ffffff"/>
    </w:rPr>
  </w:style>
  <w:style w:type="paragraph" w:styleId="695" w:customStyle="1">
    <w:name w:val="Основной текст (2)1"/>
    <w:basedOn w:val="643"/>
    <w:link w:val="694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ascii="Times New Roman" w:hAnsi="Times New Roman" w:cs="Times New Roman" w:eastAsiaTheme="minorHAnsi"/>
      <w:sz w:val="28"/>
      <w:szCs w:val="28"/>
      <w:lang w:val="en-US" w:eastAsia="en-US" w:bidi="en-US"/>
    </w:rPr>
  </w:style>
  <w:style w:type="character" w:styleId="696" w:customStyle="1">
    <w:name w:val="Основной текст (2) + 9 pt"/>
    <w:basedOn w:val="694"/>
    <w:uiPriority w:val="99"/>
    <w:rPr>
      <w:rFonts w:cs="Times New Roman"/>
      <w:sz w:val="18"/>
      <w:szCs w:val="18"/>
      <w:shd w:val="clear" w:color="auto" w:fill="ffffff"/>
    </w:rPr>
  </w:style>
  <w:style w:type="character" w:styleId="697" w:customStyle="1">
    <w:name w:val="Основной текст (2) + 9 pt2"/>
    <w:basedOn w:val="694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AF14783F1BF824A644AEE4945CFB26FA1F899025C02623F91BF90E948FA290B0854E2FABD05974F6Y7R4C" TargetMode="External"/><Relationship Id="rId12" Type="http://schemas.openxmlformats.org/officeDocument/2006/relationships/hyperlink" Target="consultantplus://offline/ref=AF14783F1BF824A644AEE4825F9779F11686C82BC92B2EA94CFB5FC181A798YER0C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B44E-83B3-4834-92AE-11AE7043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90</cp:revision>
  <dcterms:created xsi:type="dcterms:W3CDTF">2021-01-15T03:33:00Z</dcterms:created>
  <dcterms:modified xsi:type="dcterms:W3CDTF">2023-07-04T03:45:02Z</dcterms:modified>
</cp:coreProperties>
</file>