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4869"/>
      </w:tblGrid>
      <w:tr>
        <w:trPr>
          <w:trHeight w:val="2970"/>
        </w:trPr>
        <w:tc>
          <w:tcPr>
            <w:gridSpan w:val="2"/>
            <w:tcW w:w="9638" w:type="dxa"/>
            <w:textDirection w:val="lrTb"/>
            <w:noWrap w:val="false"/>
          </w:tcPr>
          <w:p>
            <w:pPr>
              <w:pStyle w:val="653"/>
              <w:numPr>
                <w:ilvl w:val="0"/>
                <w:numId w:val="0"/>
              </w:numPr>
              <w:widowControl w:val="off"/>
              <w:rPr>
                <w:rFonts w:ascii="Times New Roman" w:hAnsi="Times New Roman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290" cy="684530"/>
                      <wp:effectExtent l="0" t="0" r="0" b="0"/>
                      <wp:docPr id="1" name="Изображение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595" t="-472" r="-594" b="-4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290" cy="6845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3.9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АДМИНИСТРАЦИЯ ГОРОДА СОСНОВОБОРСКА</w:t>
            </w:r>
            <w:r/>
          </w:p>
          <w:p>
            <w:pPr>
              <w:widowControl w:val="off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</w:r>
            <w:r/>
          </w:p>
        </w:tc>
      </w:tr>
      <w:tr>
        <w:trPr>
          <w:trHeight w:val="330"/>
        </w:trPr>
        <w:tc>
          <w:tcPr>
            <w:tcW w:w="477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27 июня 2023</w:t>
            </w:r>
            <w:r>
              <w:rPr>
                <w:sz w:val="27"/>
                <w:szCs w:val="27"/>
              </w:rPr>
            </w:r>
          </w:p>
        </w:tc>
        <w:tc>
          <w:tcPr>
            <w:tcW w:w="4868" w:type="dxa"/>
            <w:textDirection w:val="lrTb"/>
            <w:noWrap w:val="false"/>
          </w:tcPr>
          <w:p>
            <w:pPr>
              <w:ind w:left="113" w:right="510"/>
              <w:jc w:val="right"/>
              <w:widowControl w:val="off"/>
              <w:tabs>
                <w:tab w:val="left" w:pos="4200" w:leader="none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№850</w:t>
            </w:r>
            <w:r>
              <w:rPr>
                <w:sz w:val="27"/>
                <w:szCs w:val="27"/>
              </w:rPr>
            </w:r>
          </w:p>
        </w:tc>
      </w:tr>
    </w:tbl>
    <w:p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  мерах   поддержки   арендаторов                                                                         муниципального имущества в связи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с     частичной            мобилизацией</w:t>
      </w:r>
      <w:r>
        <w:rPr>
          <w:sz w:val="27"/>
          <w:szCs w:val="27"/>
        </w:rPr>
      </w:r>
    </w:p>
    <w:p>
      <w:pPr>
        <w:spacing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 целях совершенствования действующей муниципальной нормативно правовой базы, в  соответствии с Федеральным законом от 06.10.2003 № 131-ФЗ «Об о</w:t>
      </w:r>
      <w:r>
        <w:rPr>
          <w:rFonts w:ascii="Times New Roman" w:hAnsi="Times New Roman"/>
          <w:color w:val="000000"/>
          <w:sz w:val="27"/>
          <w:szCs w:val="27"/>
        </w:rPr>
        <w:t xml:space="preserve">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7"/>
          <w:szCs w:val="27"/>
        </w:rPr>
        <w:t xml:space="preserve">распоряжением Правительства Российской Федерации от 15 октября 2022 года № 3046-р «О предоставлении отсрочки арендной платы по договорам аренды имущества, находящегося в собственно</w:t>
      </w:r>
      <w:r>
        <w:rPr>
          <w:rFonts w:ascii="Times New Roman" w:hAnsi="Times New Roman"/>
          <w:sz w:val="27"/>
          <w:szCs w:val="27"/>
        </w:rPr>
        <w:t xml:space="preserve">сти субъекта Российской Федерации и муниципальной собственности в связи с частичной мобилизацией», руководствуясь ст. ст. 26,38 Устава города Сосновоборска Красноярского края</w:t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spacing w:after="0" w:line="240" w:lineRule="auto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ПОСТАНОВЛЯЮ </w:t>
      </w:r>
      <w:r>
        <w:rPr>
          <w:sz w:val="27"/>
          <w:szCs w:val="27"/>
        </w:rPr>
      </w:r>
    </w:p>
    <w:p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1. Предоставить арендаторам по договорам аренды муниципального иму</w:t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щества </w:t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(</w:t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в том числе земельных участков</w:t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) </w:t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– физическим </w:t>
      </w:r>
      <w:r>
        <w:rPr>
          <w:rFonts w:ascii="Times New Roman" w:hAnsi="Times New Roman"/>
          <w:sz w:val="27"/>
          <w:szCs w:val="27"/>
        </w:rPr>
        <w:t xml:space="preserve">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</w:t>
      </w:r>
      <w:r>
        <w:rPr>
          <w:rFonts w:ascii="Times New Roman" w:hAnsi="Times New Roman"/>
          <w:sz w:val="27"/>
          <w:szCs w:val="27"/>
        </w:rPr>
        <w:t xml:space="preserve">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11" w:tooltip="consultantplus://offline/ref=41BEB39A7DD9D7A97CD03BE03755F470F9B907667D202C40573D9138DA89B280A7D84037AC096800289B7E7CF2I6I2O" w:history="1">
        <w:r>
          <w:rPr>
            <w:rFonts w:ascii="Times New Roman" w:hAnsi="Times New Roman"/>
            <w:sz w:val="27"/>
            <w:szCs w:val="27"/>
          </w:rPr>
          <w:t xml:space="preserve">Указом</w:t>
        </w:r>
      </w:hyperlink>
      <w:r>
        <w:rPr>
          <w:rFonts w:ascii="Times New Roman" w:hAnsi="Times New Roman"/>
          <w:sz w:val="27"/>
          <w:szCs w:val="27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</w:t>
      </w:r>
      <w:r>
        <w:rPr>
          <w:rFonts w:ascii="Times New Roman" w:hAnsi="Times New Roman"/>
          <w:sz w:val="27"/>
          <w:szCs w:val="27"/>
        </w:rPr>
        <w:t xml:space="preserve">военную службу по контракту, заключенному в соответствии с </w:t>
      </w:r>
      <w:hyperlink r:id="rId12" w:tooltip="consultantplus://offline/ref=41BEB39A7DD9D7A97CD03BE03755F470F9B9036B772B2C40573D9138DA89B280B5D8183CAD067D5578C12971F069492B54DB4DAC49I0IFO" w:history="1">
        <w:r>
          <w:rPr>
            <w:rFonts w:ascii="Times New Roman" w:hAnsi="Times New Roman"/>
            <w:sz w:val="27"/>
            <w:szCs w:val="27"/>
          </w:rPr>
          <w:t xml:space="preserve">пунктом 7 статьи 38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</w:t>
      </w:r>
      <w:r>
        <w:rPr>
          <w:rFonts w:ascii="Times New Roman" w:hAnsi="Times New Roman"/>
          <w:sz w:val="27"/>
          <w:szCs w:val="27"/>
        </w:rPr>
        <w:t xml:space="preserve">на от 28 марта 1998 года № 53-ФЗ «О воинской обязанности и военной службе» (далее – Федеральный закон), либо заключившие контракт о </w:t>
      </w:r>
      <w:r>
        <w:rPr>
          <w:rFonts w:ascii="Times New Roman" w:hAnsi="Times New Roman"/>
          <w:sz w:val="27"/>
          <w:szCs w:val="27"/>
        </w:rPr>
        <w:t xml:space="preserve">добровольном содействии в выполнении задач, возложенных на Вооруженные Силы Российской Федерации:</w:t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</w:r>
      <w:bookmarkStart w:id="0" w:name="P7"/>
      <w:r>
        <w:rPr>
          <w:sz w:val="27"/>
          <w:szCs w:val="27"/>
        </w:rPr>
      </w:r>
      <w:bookmarkEnd w:id="0"/>
      <w:r>
        <w:rPr>
          <w:rFonts w:ascii="Times New Roman" w:hAnsi="Times New Roman"/>
          <w:sz w:val="27"/>
          <w:szCs w:val="27"/>
        </w:rPr>
        <w:t xml:space="preserve">а) отсрочку уплаты арендно</w:t>
      </w:r>
      <w:r>
        <w:rPr>
          <w:rFonts w:ascii="Times New Roman" w:hAnsi="Times New Roman"/>
          <w:sz w:val="27"/>
          <w:szCs w:val="27"/>
        </w:rPr>
        <w:t xml:space="preserve">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</w:t>
      </w:r>
      <w:r>
        <w:rPr>
          <w:rFonts w:ascii="Times New Roman" w:hAnsi="Times New Roman"/>
          <w:sz w:val="27"/>
          <w:szCs w:val="27"/>
        </w:rPr>
        <w:t xml:space="preserve">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</w:r>
      <w:bookmarkStart w:id="1" w:name="P8"/>
      <w:r>
        <w:rPr>
          <w:sz w:val="27"/>
          <w:szCs w:val="27"/>
        </w:rPr>
      </w:r>
      <w:bookmarkEnd w:id="1"/>
      <w:r>
        <w:rPr>
          <w:rFonts w:ascii="Times New Roman" w:hAnsi="Times New Roman"/>
          <w:sz w:val="27"/>
          <w:szCs w:val="27"/>
        </w:rPr>
        <w:t xml:space="preserve">б) возможность расторжения договоров аренды без применения штрафных санкций.</w:t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Предоставление отсрочки уплаты а</w:t>
      </w:r>
      <w:r>
        <w:rPr>
          <w:rFonts w:ascii="Times New Roman" w:hAnsi="Times New Roman"/>
          <w:sz w:val="27"/>
          <w:szCs w:val="27"/>
        </w:rPr>
        <w:t xml:space="preserve">рендной платы, указанной в </w:t>
      </w:r>
      <w:hyperlink w:tooltip="#P7" w:anchor="P7" w:history="1">
        <w:r>
          <w:rPr>
            <w:rFonts w:ascii="Times New Roman" w:hAnsi="Times New Roman"/>
            <w:sz w:val="27"/>
            <w:szCs w:val="27"/>
          </w:rPr>
          <w:t xml:space="preserve">подпункте «а» пункта 1</w:t>
        </w:r>
      </w:hyperlink>
      <w:r>
        <w:rPr>
          <w:rFonts w:ascii="Times New Roman" w:hAnsi="Times New Roman"/>
          <w:sz w:val="27"/>
          <w:szCs w:val="27"/>
        </w:rPr>
        <w:t xml:space="preserve"> настоящего постановления, осуществляется на следующих условиях:</w:t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отсутствие использования арендуемого по договору имущества в период прохождения военной службы или оказания доброволь</w:t>
      </w:r>
      <w:r>
        <w:rPr>
          <w:rFonts w:ascii="Times New Roman" w:hAnsi="Times New Roman"/>
          <w:sz w:val="27"/>
          <w:szCs w:val="27"/>
        </w:rPr>
        <w:t xml:space="preserve">ного содействия в выполнении задач, возложенных на Вооруженные Силы Российской Федерации, лицом, указанным в </w:t>
      </w:r>
      <w:hyperlink w:tooltip="#P6" w:anchor="P6" w:history="1">
        <w:r>
          <w:rPr>
            <w:rFonts w:ascii="Times New Roman" w:hAnsi="Times New Roman"/>
            <w:sz w:val="27"/>
            <w:szCs w:val="27"/>
          </w:rPr>
          <w:t xml:space="preserve">пункте 1</w:t>
        </w:r>
      </w:hyperlink>
      <w:r>
        <w:rPr>
          <w:rFonts w:ascii="Times New Roman" w:hAnsi="Times New Roman"/>
          <w:sz w:val="27"/>
          <w:szCs w:val="27"/>
        </w:rPr>
        <w:t xml:space="preserve"> настоящего постановления;</w:t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арендатор направляет арендодателю уведомление о предоставлении отсрочки уплаты арендной</w:t>
      </w:r>
      <w:r>
        <w:rPr>
          <w:rFonts w:ascii="Times New Roman" w:hAnsi="Times New Roman"/>
          <w:sz w:val="27"/>
          <w:szCs w:val="27"/>
        </w:rPr>
        <w:t xml:space="preserve">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tooltip="consultantplus://offline/ref=6CF9FDB7528136D43C24019FDC82DD97CC326FD604BB35D44AF6C9710464BE2A98A606F13603C47271C209E42262A38D046D7D9893J6IBO" w:history="1">
        <w:r>
          <w:rPr>
            <w:rFonts w:ascii="Times New Roman" w:hAnsi="Times New Roman"/>
            <w:sz w:val="27"/>
            <w:szCs w:val="27"/>
          </w:rPr>
          <w:t xml:space="preserve">пунктом 7 статьи 38</w:t>
        </w:r>
      </w:hyperlink>
      <w:r>
        <w:rPr>
          <w:rFonts w:ascii="Times New Roman" w:hAnsi="Times New Roman"/>
          <w:sz w:val="27"/>
          <w:szCs w:val="27"/>
        </w:rPr>
        <w:t xml:space="preserve"> Федерального закона либо контракта о добровольном содействии в выполнении задач, возло</w:t>
      </w:r>
      <w:r>
        <w:rPr>
          <w:rFonts w:ascii="Times New Roman" w:hAnsi="Times New Roman"/>
          <w:sz w:val="27"/>
          <w:szCs w:val="27"/>
        </w:rPr>
        <w:t xml:space="preserve">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tooltip="#P6" w:anchor="P6" w:history="1">
        <w:r>
          <w:rPr>
            <w:rFonts w:ascii="Times New Roman" w:hAnsi="Times New Roman" w:cs="Times New Roman"/>
            <w:sz w:val="27"/>
            <w:szCs w:val="27"/>
          </w:rPr>
          <w:t xml:space="preserve">пункте 1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</w:t>
      </w:r>
      <w:r>
        <w:rPr>
          <w:rFonts w:ascii="Times New Roman" w:hAnsi="Times New Roman" w:cs="Times New Roman"/>
          <w:sz w:val="27"/>
          <w:szCs w:val="27"/>
        </w:rPr>
        <w:t xml:space="preserve">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</w:t>
      </w:r>
      <w:r>
        <w:rPr>
          <w:rFonts w:ascii="Times New Roman" w:hAnsi="Times New Roman" w:cs="Times New Roman"/>
          <w:sz w:val="27"/>
          <w:szCs w:val="27"/>
        </w:rPr>
        <w:t xml:space="preserve">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</w:t>
      </w:r>
      <w:r>
        <w:rPr>
          <w:rFonts w:ascii="Times New Roman" w:hAnsi="Times New Roman" w:cs="Times New Roman"/>
          <w:sz w:val="27"/>
          <w:szCs w:val="27"/>
        </w:rPr>
        <w:t xml:space="preserve">аза в месяц, равными платежами, размер которых составляет половину ежемесячной арендной платы по договору аренды;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 допускается установление дополнительных платежей, подлежащих уплате арендатором в связи с предоставлением отсрочки;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период прохождения л</w:t>
      </w:r>
      <w:r>
        <w:rPr>
          <w:rFonts w:ascii="Times New Roman" w:hAnsi="Times New Roman" w:cs="Times New Roman"/>
          <w:sz w:val="27"/>
          <w:szCs w:val="27"/>
        </w:rPr>
        <w:t xml:space="preserve">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</w:t>
      </w:r>
      <w:r>
        <w:rPr>
          <w:rFonts w:ascii="Times New Roman" w:hAnsi="Times New Roman" w:cs="Times New Roman"/>
          <w:sz w:val="27"/>
          <w:szCs w:val="27"/>
        </w:rPr>
        <w:t xml:space="preserve">добр</w:t>
      </w:r>
      <w:r>
        <w:rPr>
          <w:rFonts w:ascii="Times New Roman" w:hAnsi="Times New Roman" w:cs="Times New Roman"/>
          <w:sz w:val="27"/>
          <w:szCs w:val="27"/>
        </w:rPr>
        <w:t xml:space="preserve">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</w:t>
      </w:r>
      <w:r>
        <w:rPr>
          <w:rFonts w:ascii="Times New Roman" w:hAnsi="Times New Roman" w:cs="Times New Roman"/>
          <w:sz w:val="27"/>
          <w:szCs w:val="27"/>
        </w:rPr>
        <w:t xml:space="preserve">дка и сроков внесения арендной платы (в том числе в случаях, если такие меры предусмотрены договором аренды);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</w:t>
      </w:r>
      <w:r>
        <w:rPr>
          <w:rFonts w:ascii="Times New Roman" w:hAnsi="Times New Roman" w:cs="Times New Roman"/>
          <w:sz w:val="27"/>
          <w:szCs w:val="27"/>
        </w:rPr>
        <w:t xml:space="preserve">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</w:t>
      </w:r>
      <w:r>
        <w:rPr>
          <w:rFonts w:ascii="Times New Roman" w:hAnsi="Times New Roman" w:cs="Times New Roman"/>
          <w:sz w:val="27"/>
          <w:szCs w:val="27"/>
        </w:rPr>
        <w:t xml:space="preserve">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</w:t>
      </w:r>
      <w:r>
        <w:rPr>
          <w:rFonts w:ascii="Times New Roman" w:hAnsi="Times New Roman" w:cs="Times New Roman"/>
          <w:sz w:val="27"/>
          <w:szCs w:val="27"/>
        </w:rPr>
        <w:t xml:space="preserve">ом.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Расторжение договора аренды без применения штрафных санкций, указанное в </w:t>
      </w:r>
      <w:hyperlink w:tooltip="#P8" w:anchor="P8" w:history="1">
        <w:r>
          <w:rPr>
            <w:rFonts w:ascii="Times New Roman" w:hAnsi="Times New Roman" w:cs="Times New Roman"/>
            <w:sz w:val="27"/>
            <w:szCs w:val="27"/>
          </w:rPr>
          <w:t xml:space="preserve">подпункте «б» пункта 1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настоящего постановления, осуществляется на следующих условиях: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арендатор направляет арендодателю уведомление о расторжении </w:t>
      </w:r>
      <w:r>
        <w:rPr>
          <w:rFonts w:ascii="Times New Roman" w:hAnsi="Times New Roman" w:cs="Times New Roman"/>
          <w:sz w:val="27"/>
          <w:szCs w:val="27"/>
        </w:rPr>
        <w:t xml:space="preserve">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</w:t>
      </w:r>
      <w:r>
        <w:rPr>
          <w:rFonts w:ascii="Times New Roman" w:hAnsi="Times New Roman" w:cs="Times New Roman"/>
          <w:sz w:val="27"/>
          <w:szCs w:val="27"/>
        </w:rPr>
        <w:t xml:space="preserve">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</w:t>
      </w:r>
      <w:r>
        <w:rPr>
          <w:rFonts w:ascii="Times New Roman" w:hAnsi="Times New Roman" w:cs="Times New Roman"/>
          <w:sz w:val="27"/>
          <w:szCs w:val="27"/>
        </w:rPr>
        <w:t xml:space="preserve">оговор аренды подлежит расторжению со дня получения арендодателем уведомления о расторжении договора аренды;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</w:t>
      </w:r>
      <w:r>
        <w:rPr>
          <w:rFonts w:ascii="Times New Roman" w:hAnsi="Times New Roman" w:cs="Times New Roman"/>
          <w:sz w:val="27"/>
          <w:szCs w:val="27"/>
        </w:rPr>
        <w:t xml:space="preserve">том числе в случаях, если такие меры предусмотрены договором аренды).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Разместить настоящее постановление на едином портале государственных и муниципальных услуг, на официальном сайте администрации города Сосновоборска.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 xml:space="preserve">о дня, следующего за днем его официального опубликования в городской газете «Рабочий».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Контроль за исполнением постановления возложить на заместителя Главы города по вопросам жизнеобеспечения </w:t>
      </w:r>
      <w:r>
        <w:rPr>
          <w:rFonts w:ascii="Times New Roman" w:hAnsi="Times New Roman" w:cs="Times New Roman"/>
          <w:sz w:val="27"/>
          <w:szCs w:val="27"/>
        </w:rPr>
        <w:t xml:space="preserve">(</w:t>
      </w:r>
      <w:r>
        <w:rPr>
          <w:rFonts w:ascii="Times New Roman" w:hAnsi="Times New Roman" w:cs="Times New Roman"/>
          <w:sz w:val="27"/>
          <w:szCs w:val="27"/>
        </w:rPr>
        <w:t xml:space="preserve">Д.В. Иванов</w:t>
      </w:r>
      <w:r>
        <w:rPr>
          <w:rFonts w:ascii="Times New Roman" w:hAnsi="Times New Roman" w:cs="Times New Roman"/>
          <w:sz w:val="27"/>
          <w:szCs w:val="27"/>
        </w:rPr>
        <w:t xml:space="preserve">).</w:t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66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spacing w:after="0" w:line="240" w:lineRule="auto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города Сосновоборска                                                                А.С. Кудрявцев </w:t>
      </w:r>
      <w:r>
        <w:rPr>
          <w:sz w:val="27"/>
          <w:szCs w:val="27"/>
        </w:rPr>
      </w:r>
    </w:p>
    <w:p>
      <w:pPr>
        <w:pStyle w:val="667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</w:r>
      <w:r>
        <w:rPr>
          <w:sz w:val="27"/>
          <w:szCs w:val="27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709" w:bottom="113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2040204020203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</w:pPr>
    <w:r/>
    <w:r/>
  </w:p>
  <w:p>
    <w:pPr>
      <w:pStyle w:val="6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4"/>
    <w:link w:val="65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2"/>
    <w:next w:val="65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2"/>
    <w:next w:val="65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2"/>
    <w:next w:val="65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2"/>
    <w:next w:val="65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2"/>
    <w:next w:val="65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2"/>
    <w:next w:val="65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2"/>
    <w:next w:val="65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2"/>
    <w:next w:val="65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54"/>
    <w:link w:val="661"/>
    <w:uiPriority w:val="10"/>
    <w:rPr>
      <w:sz w:val="48"/>
      <w:szCs w:val="48"/>
    </w:rPr>
  </w:style>
  <w:style w:type="paragraph" w:styleId="35">
    <w:name w:val="Subtitle"/>
    <w:basedOn w:val="652"/>
    <w:next w:val="65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4"/>
    <w:link w:val="35"/>
    <w:uiPriority w:val="11"/>
    <w:rPr>
      <w:sz w:val="24"/>
      <w:szCs w:val="24"/>
    </w:rPr>
  </w:style>
  <w:style w:type="paragraph" w:styleId="37">
    <w:name w:val="Quote"/>
    <w:basedOn w:val="652"/>
    <w:next w:val="65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2"/>
    <w:next w:val="65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4"/>
    <w:link w:val="669"/>
    <w:uiPriority w:val="99"/>
  </w:style>
  <w:style w:type="character" w:styleId="44">
    <w:name w:val="Footer Char"/>
    <w:basedOn w:val="654"/>
    <w:link w:val="670"/>
    <w:uiPriority w:val="99"/>
  </w:style>
  <w:style w:type="character" w:styleId="46">
    <w:name w:val="Caption Char"/>
    <w:basedOn w:val="664"/>
    <w:link w:val="670"/>
    <w:uiPriority w:val="99"/>
  </w:style>
  <w:style w:type="table" w:styleId="47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5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4"/>
    <w:uiPriority w:val="99"/>
    <w:unhideWhenUsed/>
    <w:rPr>
      <w:vertAlign w:val="superscript"/>
    </w:rPr>
  </w:style>
  <w:style w:type="paragraph" w:styleId="177">
    <w:name w:val="endnote text"/>
    <w:basedOn w:val="65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4"/>
    <w:uiPriority w:val="99"/>
    <w:semiHidden/>
    <w:unhideWhenUsed/>
    <w:rPr>
      <w:vertAlign w:val="superscript"/>
    </w:rPr>
  </w:style>
  <w:style w:type="paragraph" w:styleId="180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  <w:pPr>
      <w:spacing w:after="200" w:line="276" w:lineRule="auto"/>
    </w:pPr>
    <w:rPr>
      <w:rFonts w:cs="Times New Roman"/>
    </w:rPr>
  </w:style>
  <w:style w:type="paragraph" w:styleId="653">
    <w:name w:val="Heading 1"/>
    <w:basedOn w:val="652"/>
    <w:next w:val="652"/>
    <w:qFormat/>
    <w:pPr>
      <w:numPr>
        <w:numId w:val="2"/>
      </w:numPr>
      <w:jc w:val="center"/>
      <w:keepNext/>
      <w:outlineLvl w:val="0"/>
    </w:pPr>
    <w:rPr>
      <w:b/>
      <w:szCs w:val="20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Верхний колонтитул Знак"/>
    <w:basedOn w:val="654"/>
    <w:link w:val="669"/>
    <w:uiPriority w:val="99"/>
    <w:qFormat/>
    <w:rPr>
      <w:rFonts w:ascii="Calibri" w:hAnsi="Calibri" w:eastAsia="Calibri" w:cs="Times New Roman"/>
    </w:rPr>
  </w:style>
  <w:style w:type="character" w:styleId="658" w:customStyle="1">
    <w:name w:val="Нижний колонтитул Знак"/>
    <w:basedOn w:val="654"/>
    <w:link w:val="670"/>
    <w:uiPriority w:val="99"/>
    <w:qFormat/>
    <w:rPr>
      <w:rFonts w:ascii="Calibri" w:hAnsi="Calibri" w:eastAsia="Calibri" w:cs="Times New Roman"/>
    </w:rPr>
  </w:style>
  <w:style w:type="character" w:styleId="659" w:customStyle="1">
    <w:name w:val="Текст выноски Знак"/>
    <w:basedOn w:val="654"/>
    <w:link w:val="671"/>
    <w:uiPriority w:val="99"/>
    <w:semiHidden/>
    <w:qFormat/>
    <w:rPr>
      <w:rFonts w:ascii="Segoe UI" w:hAnsi="Segoe UI" w:eastAsia="Calibri" w:cs="Segoe UI"/>
      <w:sz w:val="18"/>
      <w:szCs w:val="18"/>
    </w:rPr>
  </w:style>
  <w:style w:type="character" w:styleId="660">
    <w:name w:val="Hyperlink"/>
    <w:rPr>
      <w:color w:val="000080"/>
      <w:u w:val="single"/>
    </w:rPr>
  </w:style>
  <w:style w:type="paragraph" w:styleId="661">
    <w:name w:val="Title"/>
    <w:basedOn w:val="652"/>
    <w:next w:val="66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62">
    <w:name w:val="Body Text"/>
    <w:basedOn w:val="652"/>
    <w:pPr>
      <w:spacing w:after="140"/>
    </w:pPr>
  </w:style>
  <w:style w:type="paragraph" w:styleId="663">
    <w:name w:val="List"/>
    <w:basedOn w:val="662"/>
    <w:rPr>
      <w:rFonts w:cs="Arial"/>
    </w:rPr>
  </w:style>
  <w:style w:type="paragraph" w:styleId="664">
    <w:name w:val="Caption"/>
    <w:basedOn w:val="65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65">
    <w:name w:val="index heading"/>
    <w:basedOn w:val="652"/>
    <w:qFormat/>
    <w:pPr>
      <w:suppressLineNumbers/>
    </w:pPr>
    <w:rPr>
      <w:rFonts w:cs="Arial"/>
    </w:rPr>
  </w:style>
  <w:style w:type="paragraph" w:styleId="666" w:customStyle="1">
    <w:name w:val="ConsPlusNormal"/>
    <w:qFormat/>
    <w:pPr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667" w:customStyle="1">
    <w:name w:val="ConsPlusTitle"/>
    <w:qFormat/>
    <w:pPr>
      <w:widowControl w:val="off"/>
    </w:pPr>
    <w:rPr>
      <w:rFonts w:ascii="Arial" w:hAnsi="Arial" w:cs="Arial" w:eastAsiaTheme="minorEastAsia"/>
      <w:b/>
      <w:sz w:val="20"/>
      <w:lang w:eastAsia="ru-RU"/>
    </w:rPr>
  </w:style>
  <w:style w:type="paragraph" w:styleId="668" w:customStyle="1">
    <w:name w:val="Колонтитул"/>
    <w:basedOn w:val="652"/>
    <w:qFormat/>
  </w:style>
  <w:style w:type="paragraph" w:styleId="669">
    <w:name w:val="Header"/>
    <w:basedOn w:val="652"/>
    <w:link w:val="6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70">
    <w:name w:val="Footer"/>
    <w:basedOn w:val="652"/>
    <w:link w:val="6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71">
    <w:name w:val="Balloon Text"/>
    <w:basedOn w:val="652"/>
    <w:link w:val="659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72" w:customStyle="1">
    <w:name w:val="Содержимое таблицы"/>
    <w:basedOn w:val="652"/>
    <w:qFormat/>
    <w:pPr>
      <w:widowControl w:val="off"/>
      <w:suppressLineNumbers/>
    </w:pPr>
  </w:style>
  <w:style w:type="paragraph" w:styleId="673" w:customStyle="1">
    <w:name w:val="Заголовок таблицы"/>
    <w:basedOn w:val="672"/>
    <w:qFormat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41BEB39A7DD9D7A97CD03BE03755F470F9B907667D202C40573D9138DA89B280A7D84037AC096800289B7E7CF2I6I2O" TargetMode="External"/><Relationship Id="rId12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3" Type="http://schemas.openxmlformats.org/officeDocument/2006/relationships/hyperlink" Target="consultantplus://offline/ref=6CF9FDB7528136D43C24019FDC82DD97CC326FD604BB35D44AF6C9710464BE2A98A606F13603C47271C209E42262A38D046D7D9893J6IB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КонсультантПлюс Версия 4022.00.55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15.10.2022 N 3046-р(ред. от 01.02.2023)&lt;О предоставлении отсрочки арендной платы по договорам аренды федерального имущества в связи с частичной мобилизацией&gt;</dc:title>
  <dc:subject/>
  <dc:creator>Anna</dc:creator>
  <dc:description/>
  <dc:language>ru-RU</dc:language>
  <cp:revision>6</cp:revision>
  <dcterms:created xsi:type="dcterms:W3CDTF">2023-06-22T09:53:00Z</dcterms:created>
  <dcterms:modified xsi:type="dcterms:W3CDTF">2023-06-27T06:42:03Z</dcterms:modified>
</cp:coreProperties>
</file>