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352" w:type="dxa"/>
        <w:jc w:val="center"/>
        <w:tblLook w:val="01E0" w:firstRow="1" w:lastRow="1" w:firstColumn="1" w:lastColumn="1" w:noHBand="0" w:noVBand="0"/>
      </w:tblPr>
      <w:tblGrid>
        <w:gridCol w:w="5104"/>
        <w:gridCol w:w="4248"/>
      </w:tblGrid>
      <w:tr>
        <w:trPr>
          <w:jc w:val="center"/>
          <w:trHeight w:val="4252"/>
        </w:trPr>
        <w:tc>
          <w:tcPr>
            <w:gridSpan w:val="2"/>
            <w:tcW w:w="9352" w:type="dxa"/>
            <w:textDirection w:val="lrTb"/>
            <w:noWrap w:val="false"/>
          </w:tcPr>
          <w:p>
            <w:pPr>
              <w:pStyle w:val="609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6100" cy="685800"/>
                      <wp:effectExtent l="19050" t="0" r="635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61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3.0pt;height:54.0pt;mso-wrap-distance-left:0.0pt;mso-wrap-distance-top:0.0pt;mso-wrap-distance-right:0.0pt;mso-wrap-distance-bottom:0.0pt;" stroked="f" strokeweight="0.75pt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  <w:r/>
          </w:p>
          <w:p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spacing w:after="0"/>
              <w:rPr>
                <w:rFonts w:ascii="Times New Roman" w:hAnsi="Times New Roman"/>
                <w:sz w:val="14"/>
              </w:rPr>
            </w:pPr>
            <w:r/>
            <w:bookmarkStart w:id="0" w:name="_GoBack"/>
            <w:r/>
            <w:bookmarkEnd w:id="0"/>
            <w:r/>
            <w:r/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24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80</w:t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4" w:type="dxa"/>
            <w:textDirection w:val="lrTb"/>
            <w:noWrap w:val="false"/>
          </w:tcPr>
          <w:p>
            <w:pPr>
              <w:jc w:val="both"/>
              <w:spacing w:after="0"/>
              <w:tabs>
                <w:tab w:val="left" w:pos="4253" w:leader="none"/>
                <w:tab w:val="left" w:pos="4711" w:leader="none"/>
              </w:tabs>
              <w:rPr>
                <w:rFonts w:ascii="Times New Roman" w:hAnsi="Times New Roman"/>
                <w:sz w:val="14"/>
                <w:szCs w:val="28"/>
              </w:rPr>
            </w:pPr>
            <w:r>
              <w:rPr>
                <w:rFonts w:ascii="Times New Roman" w:hAnsi="Times New Roman"/>
                <w:sz w:val="14"/>
                <w:szCs w:val="28"/>
              </w:rPr>
            </w:r>
            <w:r/>
          </w:p>
          <w:p>
            <w:pPr>
              <w:jc w:val="both"/>
              <w:spacing w:after="0" w:line="240" w:lineRule="auto"/>
              <w:tabs>
                <w:tab w:val="left" w:pos="4253" w:leader="none"/>
                <w:tab w:val="left" w:pos="4711" w:leader="none"/>
              </w:tabs>
              <w:rPr>
                <w:rFonts w:ascii="Times New Roman" w:hAnsi="Times New Roman"/>
                <w:sz w:val="14"/>
                <w:szCs w:val="28"/>
              </w:rPr>
            </w:pPr>
            <w:r>
              <w:rPr>
                <w:rFonts w:ascii="Times New Roman" w:hAnsi="Times New Roman"/>
                <w:sz w:val="14"/>
                <w:szCs w:val="28"/>
              </w:rPr>
            </w:r>
            <w:r/>
          </w:p>
          <w:p>
            <w:pPr>
              <w:jc w:val="both"/>
              <w:spacing w:after="0" w:line="240" w:lineRule="auto"/>
              <w:tabs>
                <w:tab w:val="left" w:pos="4253" w:leader="none"/>
                <w:tab w:val="left" w:pos="4711" w:leader="none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Cs w:val="28"/>
              </w:rPr>
              <w:t xml:space="preserve">П</w:t>
            </w:r>
            <w:r>
              <w:rPr>
                <w:rFonts w:ascii="Times New Roman" w:hAnsi="Times New Roman"/>
                <w:szCs w:val="28"/>
              </w:rPr>
              <w:t xml:space="preserve">орядк</w:t>
            </w:r>
            <w:r>
              <w:rPr>
                <w:rFonts w:ascii="Times New Roman" w:hAnsi="Times New Roman"/>
                <w:szCs w:val="28"/>
              </w:rPr>
              <w:t xml:space="preserve">а</w:t>
            </w:r>
            <w:r>
              <w:rPr>
                <w:rFonts w:ascii="Times New Roman" w:hAnsi="Times New Roman"/>
                <w:szCs w:val="28"/>
              </w:rPr>
              <w:t xml:space="preserve"> составления и утверждения отчета о результатах деятельности муниципального учреждения, функции и полномочия учредителя которого осуществляет Администрация города Сосновоборска, и об использовании закрепленного за ним муниципального имущества</w:t>
            </w:r>
            <w:r/>
          </w:p>
          <w:p>
            <w:pPr>
              <w:jc w:val="both"/>
              <w:spacing w:after="0"/>
              <w:tabs>
                <w:tab w:val="left" w:pos="4253" w:leader="none"/>
                <w:tab w:val="left" w:pos="4711" w:leader="none"/>
              </w:tabs>
              <w:rPr>
                <w:rFonts w:ascii="Times New Roman" w:hAnsi="Times New Roman"/>
                <w:bCs/>
                <w:sz w:val="12"/>
                <w:szCs w:val="28"/>
              </w:rPr>
            </w:pPr>
            <w:r>
              <w:rPr>
                <w:rFonts w:ascii="Times New Roman" w:hAnsi="Times New Roman"/>
                <w:bCs/>
                <w:sz w:val="12"/>
                <w:szCs w:val="28"/>
              </w:rPr>
            </w:r>
            <w:r/>
          </w:p>
          <w:p>
            <w:pPr>
              <w:jc w:val="both"/>
              <w:spacing w:after="0"/>
              <w:tabs>
                <w:tab w:val="left" w:pos="4253" w:leader="none"/>
                <w:tab w:val="left" w:pos="4711" w:leader="none"/>
              </w:tabs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В соответствии с подпунктом 10 пункта 3.3 статьи 32 Федерального закона от 12.01.1996 № 7-ФЗ «О некоммерческих организациях», приказом </w:t>
      </w:r>
      <w:bookmarkStart w:id="1" w:name="_Hlk124238968"/>
      <w:r>
        <w:rPr>
          <w:rFonts w:ascii="Times New Roman" w:hAnsi="Times New Roman"/>
          <w:sz w:val="27"/>
          <w:szCs w:val="27"/>
          <w:lang w:eastAsia="ru-RU"/>
        </w:rPr>
        <w:t xml:space="preserve">Министерства финансов Российской Федерации</w:t>
      </w:r>
      <w:bookmarkEnd w:id="1"/>
      <w:r>
        <w:rPr>
          <w:rFonts w:ascii="Times New Roman" w:hAnsi="Times New Roman"/>
          <w:sz w:val="27"/>
          <w:szCs w:val="27"/>
          <w:lang w:eastAsia="ru-RU"/>
        </w:rPr>
        <w:t xml:space="preserve"> от 02.11.2021 </w:t>
      </w:r>
      <w:r>
        <w:rPr>
          <w:rFonts w:ascii="Times New Roman" w:hAnsi="Times New Roman"/>
          <w:sz w:val="27"/>
          <w:szCs w:val="27"/>
          <w:lang w:eastAsia="ru-RU"/>
        </w:rPr>
        <w:t xml:space="preserve">№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руководствуясь </w:t>
      </w:r>
      <w:r>
        <w:rPr>
          <w:rFonts w:ascii="Times New Roman" w:hAnsi="Times New Roman"/>
          <w:sz w:val="27"/>
          <w:szCs w:val="27"/>
          <w:lang w:eastAsia="ru-RU"/>
        </w:rPr>
        <w:t xml:space="preserve">ст.26, 38 </w:t>
      </w:r>
      <w:r>
        <w:rPr>
          <w:rFonts w:ascii="Times New Roman" w:hAnsi="Times New Roman"/>
          <w:sz w:val="27"/>
          <w:szCs w:val="27"/>
          <w:lang w:eastAsia="ru-RU"/>
        </w:rPr>
        <w:t xml:space="preserve">Устав</w:t>
      </w:r>
      <w:r>
        <w:rPr>
          <w:rFonts w:ascii="Times New Roman" w:hAnsi="Times New Roman"/>
          <w:sz w:val="27"/>
          <w:szCs w:val="27"/>
          <w:lang w:eastAsia="ru-RU"/>
        </w:rPr>
        <w:t xml:space="preserve">а</w:t>
      </w:r>
      <w:r>
        <w:rPr>
          <w:rFonts w:ascii="Times New Roman" w:hAnsi="Times New Roman"/>
          <w:sz w:val="27"/>
          <w:szCs w:val="27"/>
          <w:lang w:eastAsia="ru-RU"/>
        </w:rPr>
        <w:t xml:space="preserve"> города Сосновоборска Красноярского края,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ПОСТАНОВЛЯЮ</w:t>
      </w:r>
      <w:r/>
    </w:p>
    <w:p>
      <w:pPr>
        <w:jc w:val="both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Утвердить Порядок составления и утверждения о</w:t>
      </w:r>
      <w:r>
        <w:rPr>
          <w:rFonts w:ascii="Times New Roman" w:hAnsi="Times New Roman"/>
          <w:sz w:val="27"/>
          <w:szCs w:val="27"/>
          <w:lang w:eastAsia="ru-RU"/>
        </w:rPr>
        <w:t xml:space="preserve">тчета о результатах деятельности муниципального учреждения, функции и полномочия учредителя которого осуществляет Администрация города Сосновоборска, и об использовании закрепленного за ним муниципального имущества (далее – Порядок), согласно приложению 1.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Признать утратившим силу постановление Администрации города Сосновоборска от 03</w:t>
      </w:r>
      <w:r>
        <w:rPr>
          <w:rFonts w:ascii="Times New Roman" w:hAnsi="Times New Roman"/>
          <w:sz w:val="27"/>
          <w:szCs w:val="27"/>
          <w:lang w:eastAsia="ru-RU"/>
        </w:rPr>
        <w:t xml:space="preserve">.12.</w:t>
      </w:r>
      <w:r>
        <w:rPr>
          <w:rFonts w:ascii="Times New Roman" w:hAnsi="Times New Roman"/>
          <w:sz w:val="27"/>
          <w:szCs w:val="27"/>
          <w:lang w:eastAsia="ru-RU"/>
        </w:rPr>
        <w:t xml:space="preserve">2010 № 1605 «Об утверждении Порядка составления и утверждения отчета о результатах деятельности муниципальных учреждений города Сосновоборска и об использовании закрепленного за ними муниципального имущества».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Контроль за исполнением постановления возложить на заместителя Главы города по социальным вопросам (Романенко Е.О.).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Глав</w:t>
      </w:r>
      <w:r>
        <w:rPr>
          <w:rFonts w:ascii="Times New Roman" w:hAnsi="Times New Roman"/>
          <w:sz w:val="27"/>
          <w:szCs w:val="27"/>
          <w:lang w:eastAsia="ru-RU"/>
        </w:rPr>
        <w:t xml:space="preserve">а</w:t>
      </w:r>
      <w:r>
        <w:rPr>
          <w:rFonts w:ascii="Times New Roman" w:hAnsi="Times New Roman"/>
          <w:sz w:val="27"/>
          <w:szCs w:val="27"/>
          <w:lang w:eastAsia="ru-RU"/>
        </w:rPr>
        <w:t xml:space="preserve"> города Сосновоборска</w:t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 xml:space="preserve">     </w:t>
      </w:r>
      <w:r>
        <w:rPr>
          <w:rFonts w:ascii="Times New Roman" w:hAnsi="Times New Roman"/>
          <w:sz w:val="27"/>
          <w:szCs w:val="27"/>
          <w:lang w:eastAsia="ru-RU"/>
        </w:rPr>
        <w:t xml:space="preserve">А.С.Кудрявцев</w:t>
      </w:r>
      <w:r/>
    </w:p>
    <w:p>
      <w:pPr>
        <w:jc w:val="right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 w:clear="all"/>
      </w:r>
      <w:r>
        <w:rPr>
          <w:rFonts w:ascii="Times New Roman" w:hAnsi="Times New Roman"/>
          <w:sz w:val="24"/>
          <w:szCs w:val="28"/>
          <w:lang w:eastAsia="ru-RU"/>
        </w:rPr>
        <w:t xml:space="preserve">Приложение 1</w:t>
      </w:r>
      <w:r/>
    </w:p>
    <w:p>
      <w:pPr>
        <w:jc w:val="right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к постановлению администрации города</w:t>
      </w:r>
      <w:r/>
    </w:p>
    <w:p>
      <w:pPr>
        <w:jc w:val="right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от24.01.2023 №80</w:t>
      </w:r>
      <w:r/>
    </w:p>
    <w:p>
      <w:pPr>
        <w:jc w:val="right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right="538" w:firstLine="567"/>
        <w:jc w:val="center"/>
        <w:spacing w:after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eastAsia="Times New Roman"/>
          <w:color w:val="000000"/>
          <w:spacing w:val="1"/>
          <w:sz w:val="27"/>
          <w:szCs w:val="27"/>
        </w:rPr>
      </w:pPr>
      <w:r/>
      <w:bookmarkStart w:id="2" w:name="_Hlk124170751"/>
      <w:r>
        <w:rPr>
          <w:rFonts w:ascii="Times New Roman" w:hAnsi="Times New Roman" w:eastAsia="Times New Roman"/>
          <w:color w:val="000000"/>
          <w:spacing w:val="-2"/>
          <w:sz w:val="27"/>
          <w:szCs w:val="27"/>
        </w:rPr>
        <w:t xml:space="preserve">ПОРЯДОК СОСТАВЛЕНИЯ И УТВЕРЖДЕНИЯ ОТЧЕТА О РЕЗУЛЬТАТАХ ДЕЯТЕЛЬНОСТИ МУНИЦИПАЛЬНОГО </w:t>
      </w:r>
      <w:r>
        <w:rPr>
          <w:rFonts w:ascii="Times New Roman" w:hAnsi="Times New Roman" w:eastAsia="Times New Roman"/>
          <w:color w:val="000000"/>
          <w:sz w:val="27"/>
          <w:szCs w:val="27"/>
        </w:rPr>
        <w:t xml:space="preserve">УЧРЕЖДЕНИЯ, </w:t>
      </w:r>
      <w:r>
        <w:rPr>
          <w:rFonts w:ascii="Times New Roman" w:hAnsi="Times New Roman"/>
          <w:sz w:val="27"/>
          <w:szCs w:val="27"/>
          <w:lang w:eastAsia="ru-RU"/>
        </w:rPr>
        <w:t xml:space="preserve">ФУНКЦИИ И ПОЛНОМОЧИЯ УЧРЕДИТЕЛЯ КОТОРОГО ОСУЩЕСТВЛЯЕТ АДМИНИСТРАЦИЯ ГОРОДА СОСНОВОБОРСКА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7"/>
          <w:szCs w:val="27"/>
        </w:rPr>
        <w:t xml:space="preserve">И ОБ ИСПОЛЬЗОВАНИИ, ЗАКРЕПЛЕННОГО ЗА НИМ </w:t>
      </w:r>
      <w:r>
        <w:rPr>
          <w:rFonts w:ascii="Times New Roman" w:hAnsi="Times New Roman" w:eastAsia="Times New Roman"/>
          <w:color w:val="000000"/>
          <w:spacing w:val="1"/>
          <w:sz w:val="27"/>
          <w:szCs w:val="27"/>
        </w:rPr>
        <w:t xml:space="preserve">МУНИЦИПАЛЬНОГО ИМУЩЕСТВА</w:t>
      </w:r>
      <w:bookmarkEnd w:id="2"/>
      <w:r/>
    </w:p>
    <w:p>
      <w:pPr>
        <w:ind w:firstLine="567"/>
        <w:jc w:val="center"/>
        <w:spacing w:after="0" w:line="240" w:lineRule="auto"/>
        <w:shd w:val="clear" w:color="auto" w:fill="ffffff"/>
        <w:widowControl w:val="off"/>
        <w:tabs>
          <w:tab w:val="left" w:pos="993" w:leader="none"/>
          <w:tab w:val="left" w:pos="1296" w:leader="none"/>
        </w:tabs>
        <w:rPr>
          <w:rFonts w:ascii="Times New Roman" w:hAnsi="Times New Roman" w:eastAsia="Times New Roman"/>
          <w:b/>
          <w:bCs/>
          <w:color w:val="000000"/>
          <w:spacing w:val="7"/>
          <w:sz w:val="27"/>
          <w:szCs w:val="27"/>
        </w:rPr>
      </w:pPr>
      <w:r>
        <w:rPr>
          <w:rFonts w:ascii="Times New Roman" w:hAnsi="Times New Roman" w:eastAsia="Times New Roman"/>
          <w:b/>
          <w:bCs/>
          <w:color w:val="000000"/>
          <w:spacing w:val="7"/>
          <w:sz w:val="27"/>
          <w:szCs w:val="27"/>
        </w:rPr>
      </w:r>
      <w:r/>
    </w:p>
    <w:p>
      <w:pPr>
        <w:ind w:firstLine="567"/>
        <w:jc w:val="center"/>
        <w:spacing w:after="0" w:line="240" w:lineRule="auto"/>
        <w:shd w:val="clear" w:color="auto" w:fill="ffffff"/>
        <w:widowControl w:val="off"/>
        <w:tabs>
          <w:tab w:val="left" w:pos="993" w:leader="none"/>
          <w:tab w:val="left" w:pos="1296" w:leader="none"/>
        </w:tabs>
        <w:rPr>
          <w:rFonts w:ascii="Times New Roman" w:hAnsi="Times New Roman" w:eastAsia="Times New Roman"/>
          <w:b/>
          <w:bCs/>
          <w:color w:val="000000"/>
          <w:spacing w:val="7"/>
          <w:sz w:val="27"/>
          <w:szCs w:val="27"/>
        </w:rPr>
      </w:pPr>
      <w:r>
        <w:rPr>
          <w:rFonts w:ascii="Times New Roman" w:hAnsi="Times New Roman" w:eastAsia="Times New Roman"/>
          <w:b/>
          <w:bCs/>
          <w:color w:val="000000"/>
          <w:spacing w:val="7"/>
          <w:sz w:val="27"/>
          <w:szCs w:val="27"/>
        </w:rPr>
        <w:t xml:space="preserve">I. Общие положения</w:t>
      </w:r>
      <w:r/>
    </w:p>
    <w:p>
      <w:pPr>
        <w:numPr>
          <w:ilvl w:val="0"/>
          <w:numId w:val="1"/>
        </w:num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Порядок составления и утверждения отчета о результатах деятельности муниципального учреждения города Сосновоборска, и об использовании закрепленного за ним муниципального имущества (далее – Порядок) распространяются на: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орган, осуществляющий функции и полномочия учредителя муниципального учреждения - Администрацию города Сосновоборска (далее - учредитель), при установлении Порядка;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муниципальное учреждение (далее - учреждение) при составлении и утверждении Отчета.</w:t>
      </w:r>
      <w:r/>
    </w:p>
    <w:p>
      <w:pPr>
        <w:numPr>
          <w:ilvl w:val="0"/>
          <w:numId w:val="1"/>
        </w:numPr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993" w:leader="none"/>
          <w:tab w:val="left" w:pos="1296" w:leader="none"/>
        </w:tabs>
        <w:rPr>
          <w:rFonts w:ascii="Times New Roman" w:hAnsi="Times New Roman"/>
          <w:color w:val="000000"/>
          <w:sz w:val="27"/>
          <w:szCs w:val="27"/>
          <w:u w:val="single"/>
        </w:rPr>
      </w:pPr>
      <w:r>
        <w:rPr>
          <w:rFonts w:ascii="Times New Roman" w:hAnsi="Times New Roman" w:eastAsia="Times New Roman"/>
          <w:color w:val="000000"/>
          <w:spacing w:val="2"/>
          <w:sz w:val="27"/>
          <w:szCs w:val="27"/>
        </w:rPr>
        <w:t xml:space="preserve">Отчет составляется учреждением в валюте Российской Федерации </w:t>
      </w:r>
      <w:r>
        <w:rPr>
          <w:rFonts w:ascii="Times New Roman" w:hAnsi="Times New Roman" w:eastAsia="Times New Roman"/>
          <w:color w:val="000000"/>
          <w:sz w:val="27"/>
          <w:szCs w:val="27"/>
        </w:rPr>
        <w:t xml:space="preserve">(в части показателей, формируемых в денежном выражении) по состоянию на 1 января года, </w:t>
      </w:r>
      <w:r>
        <w:rPr>
          <w:rFonts w:ascii="Times New Roman" w:hAnsi="Times New Roman" w:eastAsia="Times New Roman"/>
          <w:color w:val="000000"/>
          <w:spacing w:val="-1"/>
          <w:sz w:val="27"/>
          <w:szCs w:val="27"/>
        </w:rPr>
        <w:t xml:space="preserve">следующего за отчетным.</w:t>
      </w:r>
      <w:r/>
    </w:p>
    <w:p>
      <w:pPr>
        <w:numPr>
          <w:ilvl w:val="0"/>
          <w:numId w:val="1"/>
        </w:num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Отчет, составляется и утверждается учреждением в форме бумажного документа</w:t>
      </w:r>
      <w:r>
        <w:rPr>
          <w:rFonts w:ascii="Times New Roman" w:hAnsi="Times New Roman"/>
          <w:sz w:val="27"/>
          <w:szCs w:val="27"/>
          <w:lang w:eastAsia="ru-RU"/>
        </w:rPr>
        <w:t xml:space="preserve">, в двух экземплярах,</w:t>
      </w:r>
      <w:r>
        <w:rPr>
          <w:rFonts w:ascii="Times New Roman" w:hAnsi="Times New Roman"/>
          <w:sz w:val="27"/>
          <w:szCs w:val="27"/>
          <w:lang w:eastAsia="ru-RU"/>
        </w:rPr>
        <w:t xml:space="preserve"> с соблюдением законодательства Российской Федерации о защите государственной тайны.</w:t>
      </w:r>
      <w:r/>
    </w:p>
    <w:p>
      <w:pPr>
        <w:numPr>
          <w:ilvl w:val="0"/>
          <w:numId w:val="1"/>
        </w:num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Отчет составляется учреждением в соответствии с Порядком, рассматривается на предмет соответствия Общим </w:t>
      </w:r>
      <w:hyperlink r:id="rId10" w:tooltip="consultantplus://offline/ref=721215CABCBD6CFE4A86CEFD36A1DE89EF468D509D636DCBA0B1A1253DD578841B1C066692CB801588CE1E5E4D88D5E45B210B2C1CD63059Q6Z7D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требованиям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</w:t>
      </w:r>
      <w:r>
        <w:rPr>
          <w:rFonts w:ascii="Times New Roman" w:hAnsi="Times New Roman"/>
          <w:sz w:val="27"/>
          <w:szCs w:val="27"/>
          <w:lang w:eastAsia="ru-RU"/>
        </w:rPr>
        <w:t xml:space="preserve"> закрепленного за ним государственного (муниципального) имущества, утвержденным приказом Министерства финансов Российской Федерации от 02.11.2021 № 171н (далее - Общие требования), в рамках компетенции уполномоченным структурным подразделением учредителя. 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highlight w:val="yellow"/>
          <w:lang w:eastAsia="ru-RU"/>
        </w:rPr>
      </w:pPr>
      <w:r>
        <w:rPr>
          <w:rFonts w:ascii="Times New Roman" w:hAnsi="Times New Roman"/>
          <w:sz w:val="27"/>
          <w:szCs w:val="27"/>
          <w:highlight w:val="yellow"/>
          <w:lang w:eastAsia="ru-RU"/>
        </w:rPr>
      </w:r>
      <w:r/>
    </w:p>
    <w:p>
      <w:pPr>
        <w:ind w:right="538" w:firstLine="567"/>
        <w:jc w:val="center"/>
        <w:spacing w:after="0" w:line="240" w:lineRule="auto"/>
        <w:shd w:val="clear" w:color="auto" w:fill="ffffff"/>
        <w:tabs>
          <w:tab w:val="left" w:pos="993" w:leader="none"/>
          <w:tab w:val="left" w:pos="1296" w:leader="none"/>
        </w:tabs>
        <w:rPr>
          <w:rFonts w:ascii="Times New Roman" w:hAnsi="Times New Roman" w:eastAsia="Times New Roman"/>
          <w:b/>
          <w:bCs/>
          <w:spacing w:val="-2"/>
          <w:sz w:val="27"/>
          <w:szCs w:val="27"/>
        </w:rPr>
      </w:pPr>
      <w:r/>
      <w:bookmarkStart w:id="3" w:name="Par0"/>
      <w:r/>
      <w:bookmarkStart w:id="4" w:name="_Hlk124239016"/>
      <w:r/>
      <w:bookmarkEnd w:id="3"/>
      <w:r>
        <w:rPr>
          <w:rFonts w:ascii="Times New Roman" w:hAnsi="Times New Roman" w:eastAsia="Times New Roman"/>
          <w:b/>
          <w:bCs/>
          <w:spacing w:val="-2"/>
          <w:sz w:val="27"/>
          <w:szCs w:val="27"/>
        </w:rPr>
        <w:t xml:space="preserve">II. Требования к Отчету</w:t>
      </w:r>
      <w:bookmarkEnd w:id="4"/>
      <w:r/>
    </w:p>
    <w:p>
      <w:pPr>
        <w:numPr>
          <w:ilvl w:val="0"/>
          <w:numId w:val="2"/>
        </w:numPr>
        <w:ind w:left="0"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Отчет учреждения составляется в разрезе следующих разделов: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раздел 1 «</w:t>
      </w:r>
      <w:bookmarkStart w:id="5" w:name="_Hlk124164434"/>
      <w:r>
        <w:rPr>
          <w:rFonts w:ascii="Times New Roman" w:hAnsi="Times New Roman"/>
          <w:sz w:val="27"/>
          <w:szCs w:val="27"/>
          <w:lang w:eastAsia="ru-RU"/>
        </w:rPr>
        <w:t xml:space="preserve">Результаты деятельности</w:t>
      </w:r>
      <w:bookmarkEnd w:id="5"/>
      <w:r>
        <w:rPr>
          <w:rFonts w:ascii="Times New Roman" w:hAnsi="Times New Roman"/>
          <w:sz w:val="27"/>
          <w:szCs w:val="27"/>
          <w:lang w:eastAsia="ru-RU"/>
        </w:rPr>
        <w:t xml:space="preserve">»;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раздел 2 «Использование имущества, закрепленного за учреждением»;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раздел 3 «Эффективность деятельности».</w:t>
      </w:r>
      <w:r/>
    </w:p>
    <w:p>
      <w:pPr>
        <w:numPr>
          <w:ilvl w:val="0"/>
          <w:numId w:val="2"/>
        </w:numPr>
        <w:ind w:left="0"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color w:val="000000"/>
          <w:spacing w:val="7"/>
          <w:sz w:val="27"/>
          <w:szCs w:val="27"/>
        </w:rPr>
      </w:pPr>
      <w:r>
        <w:rPr>
          <w:rFonts w:ascii="Times New Roman" w:hAnsi="Times New Roman" w:eastAsia="Times New Roman"/>
          <w:color w:val="000000"/>
          <w:spacing w:val="7"/>
          <w:sz w:val="27"/>
          <w:szCs w:val="27"/>
        </w:rPr>
        <w:t xml:space="preserve">В раздел 1 «</w:t>
      </w:r>
      <w:r>
        <w:rPr>
          <w:rFonts w:ascii="Times New Roman" w:hAnsi="Times New Roman"/>
          <w:sz w:val="27"/>
          <w:szCs w:val="27"/>
          <w:lang w:eastAsia="ru-RU"/>
        </w:rPr>
        <w:t xml:space="preserve">Результаты деятельности</w:t>
      </w:r>
      <w:r>
        <w:rPr>
          <w:rFonts w:ascii="Times New Roman" w:hAnsi="Times New Roman" w:eastAsia="Times New Roman"/>
          <w:color w:val="000000"/>
          <w:spacing w:val="7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  <w:lang w:eastAsia="ru-RU"/>
        </w:rPr>
        <w:t xml:space="preserve">должны включаться</w:t>
      </w:r>
      <w:r>
        <w:rPr>
          <w:rFonts w:ascii="Times New Roman" w:hAnsi="Times New Roman" w:eastAsia="Times New Roman"/>
          <w:color w:val="000000"/>
          <w:spacing w:val="7"/>
          <w:sz w:val="27"/>
          <w:szCs w:val="27"/>
        </w:rPr>
        <w:t xml:space="preserve">: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отчет о выполнении муниципального задания на оказание муниципальных услуг (выполнение работ) в случае его утверждения учредителем (далее - муниципальное задание);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 </w:t>
      </w:r>
      <w:hyperlink r:id="rId11" w:tooltip="consultantplus://offline/ref=F83D8E9E7450C6523EB41A1205327EAB0188D288315553454D148A5F6724D0ACBC6749F7F2ADB939B08B785595A947C8069EECBAA97383CCt7v5G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пунктом 14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Общих требований;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</w:t>
      </w:r>
      <w:hyperlink r:id="rId12" w:tooltip="consultantplus://offline/ref=F83D8E9E7450C6523EB41A1205327EAB0188D288315553454D148A5F6724D0ACBC6749F7F2ADB939B18B785595A947C8069EECBAA97383CCt7v5G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пунктом 15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Общих требований;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сведения о просроченной кредиторской задолженности, формируемые в соответствии с </w:t>
      </w:r>
      <w:hyperlink r:id="rId13" w:tooltip="consultantplus://offline/ref=F83D8E9E7450C6523EB41A1205327EAB0188D288315553454D148A5F6724D0ACBC6749F7F2ADB939BF8B785595A947C8069EECBAA97383CCt7v5G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пунктом 16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Общих требований;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сведения о задолженности по ущербу, недостачам, хищениям денежных средств и материальных ценностей, формируемые в соответствии с </w:t>
      </w:r>
      <w:hyperlink r:id="rId14" w:tooltip="consultantplus://offline/ref=F83D8E9E7450C6523EB41A1205327EAB0188D288315553454D148A5F6724D0ACBC6749F7F2ADB938B68B785595A947C8069EECBAA97383CCt7v5G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пунктом 17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Общих требований;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сведения о численности сотрудников и оплате труда, формируемые в соответствии с </w:t>
      </w:r>
      <w:hyperlink r:id="rId15" w:tooltip="consultantplus://offline/ref=F83D8E9E7450C6523EB41A1205327EAB0188D288315553454D148A5F6724D0ACBC6749F7F2ADB938B48B785595A947C8069EECBAA97383CCt7v5G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пунктом 18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Общих требований;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сведения о счетах учреждения, открытых в кредитных организациях, формируемые в соответствии с </w:t>
      </w:r>
      <w:hyperlink r:id="rId16" w:tooltip="consultantplus://offline/ref=F83D8E9E7450C6523EB41A1205327EAB0188D288315553454D148A5F6724D0ACBC6749F7F2ADB937B68B785595A947C8069EECBAA97383CCt7v5G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пунктом 19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Общих требований.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3. В раздел 2 «Использование имущества, закрепленного за учреждением» должны включаться: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 </w:t>
      </w:r>
      <w:hyperlink r:id="rId17" w:tooltip="consultantplus://offline/ref=74ECB8EF96962F6E23D2CE3784C757FA0FD43541815A1572A8CB3DC7B1DCDB670742DFECCDDDA6A320D7AC1038D20F5669C3B0A2EEA38486s70AG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пунктом 20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Общих требований;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 </w:t>
      </w:r>
      <w:hyperlink r:id="rId18" w:tooltip="consultantplus://offline/ref=74ECB8EF96962F6E23D2CE3784C757FA0FD43541815A1572A8CB3DC7B1DCDB670742DFECCDDDA6A327D7AC1038D20F5669C3B0A2EEA38486s70AG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пунктом 21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Общих требований;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сведения о недвижимом имуществе, используемом по договору аренды, формируемые в соответствии с </w:t>
      </w:r>
      <w:hyperlink r:id="rId19" w:tooltip="consultantplus://offline/ref=74ECB8EF96962F6E23D2CE3784C757FA0FD43541815A1572A8CB3DC7B1DCDB670742DFECCDDDA6A220D7AC1038D20F5669C3B0A2EEA38486s70AG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пунктом 22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Общих требований;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сведения о недвижимом имуществе, используемом по договору безвозмездного пользования (договору ссуды), формируемые в соответствии с </w:t>
      </w:r>
      <w:hyperlink r:id="rId20" w:tooltip="consultantplus://offline/ref=74ECB8EF96962F6E23D2CE3784C757FA0FD43541815A1572A8CB3DC7B1DCDB670742DFECCDDDA6A223D7AC1038D20F5669C3B0A2EEA38486s70AG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пунктом 23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Общих требований;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сведения об особо ценном движимом имуществе (за исключением транспортных средств), формируемые в соответствии с </w:t>
      </w:r>
      <w:hyperlink r:id="rId21" w:tooltip="consultantplus://offline/ref=74ECB8EF96962F6E23D2CE3784C757FA0FD43541815A1572A8CB3DC7B1DCDB670742DFECCDDDA6A222D7AC1038D20F5669C3B0A2EEA38486s70AG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пунктом 24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Общих требований;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сведения о транспортных средствах, формируемые в соответствии с </w:t>
      </w:r>
      <w:hyperlink r:id="rId22" w:tooltip="consultantplus://offline/ref=74ECB8EF96962F6E23D2CE3784C757FA0FD43541815A1572A8CB3DC7B1DCDB670742DFECCDDDA6A229D7AC1038D20F5669C3B0A2EEA38486s70AG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пунктом 25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Общих требований;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сведения об имуществе, за исключением земельных участков, переданном в аренду, формируемые в соответствии с </w:t>
      </w:r>
      <w:hyperlink r:id="rId23" w:tooltip="consultantplus://offline/ref=74ECB8EF96962F6E23D2CE3784C757FA0FD43541815A1572A8CB3DC7B1DCDB670742DFECCDDFA7A926D7AC1038D20F5669C3B0A2EEA38486s70AG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пунктом 25(1)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Общих требований.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4.</w:t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 xml:space="preserve">В</w:t>
      </w:r>
      <w:r>
        <w:rPr>
          <w:rFonts w:ascii="Times New Roman" w:hAnsi="Times New Roman"/>
          <w:sz w:val="27"/>
          <w:szCs w:val="27"/>
          <w:lang w:eastAsia="ru-RU"/>
        </w:rPr>
        <w:t xml:space="preserve"> раздел 3 «Эффективность деятельности» должны включаться: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сведения о видах деятельности, в отношении которых установлен показатель эффективности, формируемые в соответствии с </w:t>
      </w:r>
      <w:hyperlink r:id="rId24" w:tooltip="consultantplus://offline/ref=74ECB8EF96962F6E23D2CE3784C757FA0FD43541815A1572A8CB3DC7B1DCDB670742DFECCDDDA7AB21D7AC1038D20F5669C3B0A2EEA38486s70AG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пунктом 26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Общих требований;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сведения о достижении показателей эффективности деятельности учреждения, формируемые в соответствии с </w:t>
      </w:r>
      <w:hyperlink r:id="rId25" w:tooltip="consultantplus://offline/ref=74ECB8EF96962F6E23D2CE3784C757FA0FD43541815A1572A8CB3DC7B1DCDB670742DFECCDDDA7AB20D7AC1038D20F5669C3B0A2EEA38486s70AG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пунктом 27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Общих требований.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</w:r>
      <w:r/>
    </w:p>
    <w:p>
      <w:pPr>
        <w:ind w:firstLine="567"/>
        <w:jc w:val="center"/>
        <w:spacing w:after="0" w:line="240" w:lineRule="auto"/>
        <w:tabs>
          <w:tab w:val="left" w:pos="993" w:leader="none"/>
        </w:tabs>
        <w:rPr>
          <w:rFonts w:ascii="Times New Roman" w:hAnsi="Times New Roman"/>
          <w:b/>
          <w:bCs/>
          <w:sz w:val="27"/>
          <w:szCs w:val="27"/>
          <w:lang w:eastAsia="ru-RU"/>
        </w:rPr>
        <w:outlineLvl w:val="0"/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III. Порядок формирования сведений, включаемых в Отчет</w:t>
      </w:r>
      <w:r/>
    </w:p>
    <w:p>
      <w:pPr>
        <w:numPr>
          <w:ilvl w:val="0"/>
          <w:numId w:val="4"/>
        </w:numPr>
        <w:ind w:left="0"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Отчет о выполнении муниципального задания должен включать сведения о муниципальных услугах и работах, включенных в муниципальное задание (показатель, характеризующий содержание муниципальной</w:t>
      </w:r>
      <w:r>
        <w:rPr>
          <w:rFonts w:ascii="Times New Roman" w:hAnsi="Times New Roman"/>
          <w:sz w:val="27"/>
          <w:szCs w:val="27"/>
          <w:lang w:eastAsia="ru-RU"/>
        </w:rPr>
        <w:t xml:space="preserve"> услуги (работы), плановые показатели объема муниципальной услуги (работы), показатели объема оказанных муниципальных услуг (выполненных работ) на отчетную дату, причину отклонения от установленных плановых показателей объема муниципальной услуги (работы).</w:t>
      </w:r>
      <w:r/>
    </w:p>
    <w:p>
      <w:pPr>
        <w:numPr>
          <w:ilvl w:val="0"/>
          <w:numId w:val="4"/>
        </w:numPr>
        <w:ind w:left="0"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В сведениях об оказываемых услугах, выполняемых работах сверх установленного муниципального задания, а также выпускаемой продукции должна отражаться информация о муниципальных услугах (работах), оказывае</w:t>
      </w:r>
      <w:r>
        <w:rPr>
          <w:rFonts w:ascii="Times New Roman" w:hAnsi="Times New Roman"/>
          <w:sz w:val="27"/>
          <w:szCs w:val="27"/>
          <w:lang w:eastAsia="ru-RU"/>
        </w:rPr>
        <w:t xml:space="preserve">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муниципальных услуг (выполненных работ, произведенной продукции), доходах, полученных учреждением от о</w:t>
      </w:r>
      <w:r>
        <w:rPr>
          <w:rFonts w:ascii="Times New Roman" w:hAnsi="Times New Roman"/>
          <w:sz w:val="27"/>
          <w:szCs w:val="27"/>
          <w:lang w:eastAsia="ru-RU"/>
        </w:rPr>
        <w:t xml:space="preserve">казания платных муниципальных услуг (выполнения работ), ценах (тарифах) на платные муниципальные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(тарифы).</w:t>
      </w:r>
      <w:r/>
    </w:p>
    <w:p>
      <w:pPr>
        <w:numPr>
          <w:ilvl w:val="0"/>
          <w:numId w:val="4"/>
        </w:numPr>
        <w:ind w:left="0"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/>
      <w:bookmarkStart w:id="6" w:name="Par4"/>
      <w:r/>
      <w:bookmarkEnd w:id="6"/>
      <w:r>
        <w:rPr>
          <w:rFonts w:ascii="Times New Roman" w:hAnsi="Times New Roman"/>
          <w:sz w:val="27"/>
          <w:szCs w:val="27"/>
          <w:lang w:eastAsia="ru-RU"/>
        </w:rPr>
        <w:t xml:space="preserve"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</w:t>
      </w:r>
      <w:r>
        <w:rPr>
          <w:rFonts w:ascii="Times New Roman" w:hAnsi="Times New Roman"/>
          <w:sz w:val="27"/>
          <w:szCs w:val="27"/>
          <w:lang w:eastAsia="ru-RU"/>
        </w:rPr>
        <w:t xml:space="preserve">акциям, принадлежащим учреждению, должна отражаться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 </w:t>
      </w:r>
      <w:hyperlink r:id="rId26" w:tooltip="consultantplus://offline/ref=D432A8545377D7E1CB51E602F78378D8CDD969608A3D61399850C380347BBD535D6897F636372C3DFE4D203B63oFu0H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классификатору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организационно-правовых форм, даты создания, основного вида деятельности, суммы вложений в уставный капитал, вида вложений (денежные средства, имущество, право пользования нематериальными активами), до</w:t>
      </w:r>
      <w:r>
        <w:rPr>
          <w:rFonts w:ascii="Times New Roman" w:hAnsi="Times New Roman"/>
          <w:sz w:val="27"/>
          <w:szCs w:val="27"/>
          <w:lang w:eastAsia="ru-RU"/>
        </w:rPr>
        <w:t xml:space="preserve">хода (части прибыли (дивидендов) хозяйственного товарищества, общества), приходящаяся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При отсутствии у учреждения вкладов в уставные (складочные) капиталы сведения, указанные в </w:t>
      </w:r>
      <w:hyperlink w:tooltip="#Par4" w:anchor="Par4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абзаце первом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настоящего пункта, не формируются.</w:t>
      </w:r>
      <w:r/>
    </w:p>
    <w:p>
      <w:pPr>
        <w:numPr>
          <w:ilvl w:val="0"/>
          <w:numId w:val="4"/>
        </w:numPr>
        <w:ind w:left="0"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</w:t>
      </w:r>
      <w:r>
        <w:rPr>
          <w:rFonts w:ascii="Times New Roman" w:hAnsi="Times New Roman"/>
          <w:sz w:val="27"/>
          <w:szCs w:val="27"/>
          <w:lang w:eastAsia="ru-RU"/>
        </w:rPr>
        <w:t xml:space="preserve">, установленных учредителем,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  <w:r/>
    </w:p>
    <w:p>
      <w:pPr>
        <w:numPr>
          <w:ilvl w:val="0"/>
          <w:numId w:val="4"/>
        </w:numPr>
        <w:ind w:left="0"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В сведениях о задолженности по ущербу, недостачам,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периода, общей</w:t>
      </w:r>
      <w:r>
        <w:rPr>
          <w:rFonts w:ascii="Times New Roman" w:hAnsi="Times New Roman"/>
          <w:sz w:val="27"/>
          <w:szCs w:val="27"/>
          <w:lang w:eastAsia="ru-RU"/>
        </w:rPr>
        <w:t xml:space="preserve">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 также сумм списанного ущерба.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В сведениях о задолженности по ущерб</w:t>
      </w:r>
      <w:r>
        <w:rPr>
          <w:rFonts w:ascii="Times New Roman" w:hAnsi="Times New Roman"/>
          <w:sz w:val="27"/>
          <w:szCs w:val="27"/>
          <w:lang w:eastAsia="ru-RU"/>
        </w:rPr>
        <w:t xml:space="preserve">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</w:t>
      </w:r>
      <w:r>
        <w:rPr>
          <w:rFonts w:ascii="Times New Roman" w:hAnsi="Times New Roman"/>
          <w:sz w:val="27"/>
          <w:szCs w:val="27"/>
          <w:lang w:eastAsia="ru-RU"/>
        </w:rPr>
        <w:t xml:space="preserve">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 с нарушением контрагентом условий договоров (контрактов, соглашений).</w:t>
      </w:r>
      <w:r/>
    </w:p>
    <w:p>
      <w:pPr>
        <w:numPr>
          <w:ilvl w:val="0"/>
          <w:numId w:val="4"/>
        </w:numPr>
        <w:ind w:left="0"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В сведениях о численности сот</w:t>
      </w:r>
      <w:r>
        <w:rPr>
          <w:rFonts w:ascii="Times New Roman" w:hAnsi="Times New Roman"/>
          <w:sz w:val="27"/>
          <w:szCs w:val="27"/>
          <w:lang w:eastAsia="ru-RU"/>
        </w:rPr>
        <w:t xml:space="preserve">рудников и оплате труда должна отражаться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</w:t>
      </w:r>
      <w:r>
        <w:rPr>
          <w:rFonts w:ascii="Times New Roman" w:hAnsi="Times New Roman"/>
          <w:sz w:val="27"/>
          <w:szCs w:val="27"/>
          <w:lang w:eastAsia="ru-RU"/>
        </w:rPr>
        <w:t xml:space="preserve">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 договорам гражданско-правового характера).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подразделений, а также работников, осуществляющ</w:t>
      </w:r>
      <w:r>
        <w:rPr>
          <w:rFonts w:ascii="Times New Roman" w:hAnsi="Times New Roman"/>
          <w:sz w:val="27"/>
          <w:szCs w:val="27"/>
          <w:lang w:eastAsia="ru-RU"/>
        </w:rPr>
        <w:t xml:space="preserve">их правовое и кадровое обеспечение деятельности учреждения, ведение бухгалтерского, налогового (управленческого) учета, финансово-экономических служб, работников, осуществляющих информационно-техническое обеспечение деятельности и ведение делопроизводства.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hyperlink r:id="rId27" w:tooltip="consultantplus://offline/ref=D432A8545377D7E1CB51E602F78378D8C8DB60678C3B61399850C380347BBD535D6897F636372C3DFE4D203B63oFu0H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Указом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Президента Российской Федерации от 7 мая 2012 г. № 597 «О мероприятиях по реализации государственной социальной политики».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</w:t>
      </w:r>
      <w:r>
        <w:rPr>
          <w:rFonts w:ascii="Times New Roman" w:hAnsi="Times New Roman"/>
          <w:sz w:val="27"/>
          <w:szCs w:val="27"/>
          <w:lang w:eastAsia="ru-RU"/>
        </w:rPr>
        <w:t xml:space="preserve">исле занятых на условиях полного и неполного рабочего времени, внутреннего совместительства, внешнего совместительства,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bookmarkStart w:id="7" w:name="Par15"/>
      <w:r/>
      <w:bookmarkEnd w:id="7"/>
      <w:r/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7.</w:t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 xml:space="preserve">В</w:t>
      </w:r>
      <w:r>
        <w:rPr>
          <w:rFonts w:ascii="Times New Roman" w:hAnsi="Times New Roman"/>
          <w:sz w:val="27"/>
          <w:szCs w:val="27"/>
          <w:lang w:eastAsia="ru-RU"/>
        </w:rPr>
        <w:t xml:space="preserve"> сведениях о счетах учреждения, открытых в кредитных организациях, должна отражаться информация о номерах счетов,</w:t>
      </w:r>
      <w:r>
        <w:rPr>
          <w:rFonts w:ascii="Times New Roman" w:hAnsi="Times New Roman"/>
          <w:sz w:val="27"/>
          <w:szCs w:val="27"/>
          <w:lang w:eastAsia="ru-RU"/>
        </w:rPr>
        <w:t xml:space="preserve">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8.</w:t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В сведениях о недвижимом имуществе, закреплен</w:t>
      </w:r>
      <w:r>
        <w:rPr>
          <w:rFonts w:ascii="Times New Roman" w:hAnsi="Times New Roman"/>
          <w:sz w:val="27"/>
          <w:szCs w:val="27"/>
          <w:lang w:eastAsia="ru-RU"/>
        </w:rPr>
        <w:t xml:space="preserve">ном на праве оперативного управления, должна отражаться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</w:t>
      </w:r>
      <w:r>
        <w:rPr>
          <w:rFonts w:ascii="Times New Roman" w:hAnsi="Times New Roman"/>
          <w:sz w:val="27"/>
          <w:szCs w:val="27"/>
          <w:lang w:eastAsia="ru-RU"/>
        </w:rPr>
        <w:t xml:space="preserve">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 используемом учреждением</w:t>
      </w:r>
      <w:r>
        <w:rPr>
          <w:rFonts w:ascii="Times New Roman" w:hAnsi="Times New Roman"/>
          <w:sz w:val="27"/>
          <w:szCs w:val="27"/>
          <w:lang w:eastAsia="ru-RU"/>
        </w:rPr>
        <w:t xml:space="preserve">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Дополни</w:t>
      </w:r>
      <w:r>
        <w:rPr>
          <w:rFonts w:ascii="Times New Roman" w:hAnsi="Times New Roman"/>
          <w:sz w:val="27"/>
          <w:szCs w:val="27"/>
          <w:lang w:eastAsia="ru-RU"/>
        </w:rPr>
        <w:t xml:space="preserve">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</w:t>
      </w:r>
      <w:r>
        <w:rPr>
          <w:rFonts w:ascii="Times New Roman" w:hAnsi="Times New Roman"/>
          <w:sz w:val="27"/>
          <w:szCs w:val="27"/>
          <w:lang w:eastAsia="ru-RU"/>
        </w:rPr>
        <w:t xml:space="preserve">налогообложения,</w:t>
      </w:r>
      <w:r>
        <w:rPr>
          <w:rFonts w:ascii="Times New Roman" w:hAnsi="Times New Roman"/>
          <w:sz w:val="27"/>
          <w:szCs w:val="27"/>
          <w:lang w:eastAsia="ru-RU"/>
        </w:rPr>
        <w:t xml:space="preserve"> по которым признается указанное имущество, с указанием расходов, возмещаемых пользователями имущества.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Сведения о недвижимом имуществе, закрепленном на праве оперативного управления за учреждениями (перечень объектов, адрес, кадастровый номер, год постройки, технические характеристики), формируются на основании данных реестра федерального имущества.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9.</w:t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В сведениях об использовании земельных участков должна отражаться информация, содерж</w:t>
      </w:r>
      <w:r>
        <w:rPr>
          <w:rFonts w:ascii="Times New Roman" w:hAnsi="Times New Roman"/>
          <w:sz w:val="27"/>
          <w:szCs w:val="27"/>
          <w:lang w:eastAsia="ru-RU"/>
        </w:rPr>
        <w:t xml:space="preserve">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</w:t>
      </w:r>
      <w:r>
        <w:rPr>
          <w:rFonts w:ascii="Times New Roman" w:hAnsi="Times New Roman"/>
          <w:sz w:val="27"/>
          <w:szCs w:val="27"/>
          <w:lang w:eastAsia="ru-RU"/>
        </w:rPr>
        <w:t xml:space="preserve">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участках, в отношении которых заключено соглашение об установлении сервитута.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Дополнительно в сведения об использовании земельных участков включается информация о фактических расходах на со</w:t>
      </w:r>
      <w:r>
        <w:rPr>
          <w:rFonts w:ascii="Times New Roman" w:hAnsi="Times New Roman"/>
          <w:sz w:val="27"/>
          <w:szCs w:val="27"/>
          <w:lang w:eastAsia="ru-RU"/>
        </w:rPr>
        <w:t xml:space="preserve">держание земельных участков, включая эксплуатационные расходы и расходы на уплату земельного налога, в качестве объекта налогообложения, по которым признаются указанные земельные участки, с указанием расходов, возмещаемых пользователями земельных участков.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Сведения об использовании земельных участков муниципальными учреждениями (перечень объектов, адрес, кадастровый номер, площадь) формируются на основании данных реестра федерального имущества.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10.</w:t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В сведениях о недвижимом имуществе, используемом по договору аренды, должна отражаться информация, содержащая перечень объектов недвижимого</w:t>
      </w:r>
      <w:r>
        <w:rPr>
          <w:rFonts w:ascii="Times New Roman" w:hAnsi="Times New Roman"/>
          <w:sz w:val="27"/>
          <w:szCs w:val="27"/>
          <w:lang w:eastAsia="ru-RU"/>
        </w:rPr>
        <w:t xml:space="preserve">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</w:t>
      </w:r>
      <w:r>
        <w:rPr>
          <w:rFonts w:ascii="Times New Roman" w:hAnsi="Times New Roman"/>
          <w:sz w:val="27"/>
          <w:szCs w:val="27"/>
          <w:lang w:eastAsia="ru-RU"/>
        </w:rPr>
        <w:t xml:space="preserve">нституциональных секторов экономики, срока пользования арендуемым имуществом, размера арендной платы, фактических расходов на содержание арендуемого имущества, направления использования арендуемого имущества, а также обоснование заключения договора аренды.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11.</w:t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В сведениях о недвижимом имуществе, используемом по договору безвозмездного пользования (договору ссуды), должна отражаться информация, содержащая перечень объектов недвижимого и</w:t>
      </w:r>
      <w:r>
        <w:rPr>
          <w:rFonts w:ascii="Times New Roman" w:hAnsi="Times New Roman"/>
          <w:sz w:val="27"/>
          <w:szCs w:val="27"/>
          <w:lang w:eastAsia="ru-RU"/>
        </w:rPr>
        <w:t xml:space="preserve">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</w:t>
      </w:r>
      <w:r>
        <w:rPr>
          <w:rFonts w:ascii="Times New Roman" w:hAnsi="Times New Roman"/>
          <w:sz w:val="27"/>
          <w:szCs w:val="27"/>
          <w:lang w:eastAsia="ru-RU"/>
        </w:rPr>
        <w:t xml:space="preserve">ода по классификации институциональных секторов экономики, срока пользования имуществом, фактических расходов на содержание имущества, направления использования имущества, а также обоснование заключения договора безвозмездного пользования (договору ссуды).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12.</w:t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 xml:space="preserve">В</w:t>
      </w:r>
      <w:r>
        <w:rPr>
          <w:rFonts w:ascii="Times New Roman" w:hAnsi="Times New Roman"/>
          <w:sz w:val="27"/>
          <w:szCs w:val="27"/>
          <w:lang w:eastAsia="ru-RU"/>
        </w:rPr>
        <w:t xml:space="preserve">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</w:t>
      </w:r>
      <w:r>
        <w:rPr>
          <w:rFonts w:ascii="Times New Roman" w:hAnsi="Times New Roman"/>
          <w:sz w:val="27"/>
          <w:szCs w:val="27"/>
          <w:lang w:eastAsia="ru-RU"/>
        </w:rPr>
        <w:t xml:space="preserve">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налогообложения, по которым признается указанное имущество, заработную плату обслуживающего персонала, иные расходы.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Сведения об особо ценном движимом имуществе (за исключением транспортных средств) муниципальных учреждений формируются на основании данных реестра федерального имущества.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13.</w:t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В сведениях о транспортных средствах должна отражаться информация о транспортных средствах, используемых уч</w:t>
      </w:r>
      <w:r>
        <w:rPr>
          <w:rFonts w:ascii="Times New Roman" w:hAnsi="Times New Roman"/>
          <w:sz w:val="27"/>
          <w:szCs w:val="27"/>
          <w:lang w:eastAsia="ru-RU"/>
        </w:rPr>
        <w:t xml:space="preserve">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</w:t>
      </w:r>
      <w:r>
        <w:rPr>
          <w:rFonts w:ascii="Times New Roman" w:hAnsi="Times New Roman"/>
          <w:sz w:val="27"/>
          <w:szCs w:val="27"/>
          <w:lang w:eastAsia="ru-RU"/>
        </w:rPr>
        <w:t xml:space="preserve">овной деятельности и иных целей, в том числе в целях обслуживания административно-управленческого персонала, доставки сотрудников к месту работы, для обеспечения перевозки людей (за исключением сотрудников), в том числе обучающихся, спортсменов, пациентов.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</w:t>
      </w:r>
      <w:r>
        <w:rPr>
          <w:rFonts w:ascii="Times New Roman" w:hAnsi="Times New Roman"/>
          <w:sz w:val="27"/>
          <w:szCs w:val="27"/>
          <w:lang w:eastAsia="ru-RU"/>
        </w:rPr>
        <w:t xml:space="preserve">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13(1).</w:t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В сведениях об имуществе, за исключением земельных участков, переданном в аренду, должна отраж</w:t>
      </w:r>
      <w:r>
        <w:rPr>
          <w:rFonts w:ascii="Times New Roman" w:hAnsi="Times New Roman"/>
          <w:sz w:val="27"/>
          <w:szCs w:val="27"/>
          <w:lang w:eastAsia="ru-RU"/>
        </w:rPr>
        <w:t xml:space="preserve">аться аналитическая информация об имуществе, переданном в аренду, с указанием информации об объектах, переданных в аренду полностью или частично, объеме переданного в пользование имущества, а также направлениях его использования, предусмотренных договором.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14.</w:t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 xml:space="preserve">В</w:t>
      </w:r>
      <w:r>
        <w:rPr>
          <w:rFonts w:ascii="Times New Roman" w:hAnsi="Times New Roman"/>
          <w:sz w:val="27"/>
          <w:szCs w:val="27"/>
          <w:lang w:eastAsia="ru-RU"/>
        </w:rPr>
        <w:t xml:space="preserve"> сведениях о видах деятельности, в отношении которых установлен показатель эффективности, должна отражаться информация, содержащая перечень видов деятельности, осуществляемых учреждение</w:t>
      </w:r>
      <w:r>
        <w:rPr>
          <w:rFonts w:ascii="Times New Roman" w:hAnsi="Times New Roman"/>
          <w:sz w:val="27"/>
          <w:szCs w:val="27"/>
          <w:lang w:eastAsia="ru-RU"/>
        </w:rPr>
        <w:t xml:space="preserve">м, в отношении которых установлен показатель эффективности, с указанием наименования и реквизитов правового акта, устанавливающего показатель эффективности деятельности учреждения в отношении указанного учреждением вида деятельности (далее - правовой акт).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15.</w:t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 xml:space="preserve">В</w:t>
      </w:r>
      <w:r>
        <w:rPr>
          <w:rFonts w:ascii="Times New Roman" w:hAnsi="Times New Roman"/>
          <w:sz w:val="27"/>
          <w:szCs w:val="27"/>
          <w:lang w:eastAsia="ru-RU"/>
        </w:rPr>
        <w:t xml:space="preserve"> сведениях о достижении показателей эффективности деятельности учреждения указ</w:t>
      </w:r>
      <w:r>
        <w:rPr>
          <w:rFonts w:ascii="Times New Roman" w:hAnsi="Times New Roman"/>
          <w:sz w:val="27"/>
          <w:szCs w:val="27"/>
          <w:lang w:eastAsia="ru-RU"/>
        </w:rPr>
        <w:t xml:space="preserve">ывается информация о наименовании показателя, установленного в правовом акте, единицы измерения, планового значения, установленного в правовом акте, фактического значения, достигнутого за отчетный период, величины отклонения и причин указанного отклонения.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16.</w:t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Формирование сведений, включаемых в Отчет, осуществляется в порядке, установленном пунктами 14-27 Общих требований. Формы сведений, включаемых учреждениями в отчет, приведены в </w:t>
      </w:r>
      <w:hyperlink r:id="rId28" w:tooltip="consultantplus://offline/ref=D432A8545377D7E1CB51E602F78378D8CDDA6A60883A61399850C380347BBD534F68CFFA363E333CFC58766A25A61DAC23F6BA1186317D5Bo8uEH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приложении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1 к Общим требованиям.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17.</w:t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Отчет бюджетных и казенных учреждений утверждается руководителем учреждения и представляется учредителю.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Отчет автономного учреждения утверждается руководителем учреждения с учетом требований Федерального </w:t>
      </w:r>
      <w:hyperlink r:id="rId29" w:tooltip="consultantplus://offline/ref=D432A8545377D7E1CB51E602F78378D8CDDA686C803F61399850C380347BBD535D6897F636372C3DFE4D203B63oFu0H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закона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от 03.11.2006 г. № 174-ФЗ «Об автономных учреждениях» и представляется учредителю.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18.</w:t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Отчеты учреждений утверждаются и представляются учредителю, не позднее 1 марта года, следующего за отчетным, или первого рабочего дня, следующего за указанной датой</w:t>
      </w:r>
      <w:r>
        <w:rPr>
          <w:rFonts w:ascii="Times New Roman" w:hAnsi="Times New Roman"/>
          <w:sz w:val="27"/>
          <w:szCs w:val="27"/>
          <w:lang w:eastAsia="ru-RU"/>
        </w:rPr>
        <w:t xml:space="preserve">, с учетом требований законодательства о защите государственной тайны</w:t>
      </w:r>
      <w:r>
        <w:rPr>
          <w:rFonts w:ascii="Times New Roman" w:hAnsi="Times New Roman"/>
          <w:sz w:val="27"/>
          <w:szCs w:val="27"/>
          <w:lang w:eastAsia="ru-RU"/>
        </w:rPr>
        <w:t xml:space="preserve">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20.</w:t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Учреждение, имеющее обособленное(</w:t>
      </w:r>
      <w:r>
        <w:rPr>
          <w:rFonts w:ascii="Times New Roman" w:hAnsi="Times New Roman"/>
          <w:sz w:val="27"/>
          <w:szCs w:val="27"/>
          <w:lang w:eastAsia="ru-RU"/>
        </w:rPr>
        <w:t xml:space="preserve">ые</w:t>
      </w:r>
      <w:r>
        <w:rPr>
          <w:rFonts w:ascii="Times New Roman" w:hAnsi="Times New Roman"/>
          <w:sz w:val="27"/>
          <w:szCs w:val="27"/>
          <w:lang w:eastAsia="ru-RU"/>
        </w:rPr>
        <w:t xml:space="preserve">) подразделение(я) (филиалы), осуществляющее полномочия по ведению бухгалтерского учета, формирует Отчет на основании Отчета головного учреждения (сформированного без учета Отчетов обособленных подразделений) и отчета(</w:t>
      </w:r>
      <w:r>
        <w:rPr>
          <w:rFonts w:ascii="Times New Roman" w:hAnsi="Times New Roman"/>
          <w:sz w:val="27"/>
          <w:szCs w:val="27"/>
          <w:lang w:eastAsia="ru-RU"/>
        </w:rPr>
        <w:t xml:space="preserve">ов</w:t>
      </w:r>
      <w:r>
        <w:rPr>
          <w:rFonts w:ascii="Times New Roman" w:hAnsi="Times New Roman"/>
          <w:sz w:val="27"/>
          <w:szCs w:val="27"/>
          <w:lang w:eastAsia="ru-RU"/>
        </w:rPr>
        <w:t xml:space="preserve">) обособленного(</w:t>
      </w:r>
      <w:r>
        <w:rPr>
          <w:rFonts w:ascii="Times New Roman" w:hAnsi="Times New Roman"/>
          <w:sz w:val="27"/>
          <w:szCs w:val="27"/>
          <w:lang w:eastAsia="ru-RU"/>
        </w:rPr>
        <w:t xml:space="preserve">ых</w:t>
      </w:r>
      <w:r>
        <w:rPr>
          <w:rFonts w:ascii="Times New Roman" w:hAnsi="Times New Roman"/>
          <w:sz w:val="27"/>
          <w:szCs w:val="27"/>
          <w:lang w:eastAsia="ru-RU"/>
        </w:rPr>
        <w:t xml:space="preserve">) подразделения(й).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21.</w:t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  <w:r/>
    </w:p>
    <w:p>
      <w:pPr>
        <w:ind w:right="538" w:firstLine="567"/>
        <w:jc w:val="center"/>
        <w:spacing w:after="0" w:line="240" w:lineRule="auto"/>
        <w:shd w:val="clear" w:color="auto" w:fill="ffffff"/>
        <w:tabs>
          <w:tab w:val="left" w:pos="993" w:leader="none"/>
          <w:tab w:val="left" w:pos="1296" w:leader="none"/>
        </w:tabs>
        <w:rPr>
          <w:rFonts w:ascii="Times New Roman" w:hAnsi="Times New Roman" w:eastAsia="Times New Roman"/>
          <w:b/>
          <w:bCs/>
          <w:spacing w:val="-2"/>
          <w:sz w:val="27"/>
          <w:szCs w:val="27"/>
        </w:rPr>
      </w:pPr>
      <w:r>
        <w:rPr>
          <w:rFonts w:ascii="Times New Roman" w:hAnsi="Times New Roman" w:eastAsia="Times New Roman"/>
          <w:b/>
          <w:bCs/>
          <w:spacing w:val="-2"/>
          <w:sz w:val="27"/>
          <w:szCs w:val="27"/>
        </w:rPr>
      </w:r>
      <w:r/>
    </w:p>
    <w:p>
      <w:pPr>
        <w:ind w:right="538" w:firstLine="567"/>
        <w:jc w:val="center"/>
        <w:spacing w:after="0" w:line="240" w:lineRule="auto"/>
        <w:shd w:val="clear" w:color="auto" w:fill="ffffff"/>
        <w:tabs>
          <w:tab w:val="left" w:pos="993" w:leader="none"/>
          <w:tab w:val="left" w:pos="1296" w:leader="none"/>
        </w:tabs>
        <w:rPr>
          <w:rFonts w:ascii="Times New Roman" w:hAnsi="Times New Roman" w:eastAsia="Times New Roman"/>
          <w:b/>
          <w:bCs/>
          <w:spacing w:val="-2"/>
          <w:sz w:val="27"/>
          <w:szCs w:val="27"/>
        </w:rPr>
      </w:pPr>
      <w:r>
        <w:rPr>
          <w:rFonts w:ascii="Times New Roman" w:hAnsi="Times New Roman" w:eastAsia="Times New Roman"/>
          <w:b/>
          <w:bCs/>
          <w:spacing w:val="-2"/>
          <w:sz w:val="27"/>
          <w:szCs w:val="27"/>
        </w:rPr>
        <w:t xml:space="preserve">I</w:t>
      </w:r>
      <w:r>
        <w:rPr>
          <w:rFonts w:ascii="Times New Roman" w:hAnsi="Times New Roman" w:eastAsia="Times New Roman"/>
          <w:b/>
          <w:bCs/>
          <w:spacing w:val="-2"/>
          <w:sz w:val="27"/>
          <w:szCs w:val="27"/>
          <w:lang w:val="en-US"/>
        </w:rPr>
        <w:t xml:space="preserve">V</w:t>
      </w:r>
      <w:r>
        <w:rPr>
          <w:rFonts w:ascii="Times New Roman" w:hAnsi="Times New Roman" w:eastAsia="Times New Roman"/>
          <w:b/>
          <w:bCs/>
          <w:spacing w:val="-2"/>
          <w:sz w:val="27"/>
          <w:szCs w:val="27"/>
        </w:rPr>
        <w:t xml:space="preserve">. Рассмотрение и согласование отчета учредителем, а также внесение изменений в отчет по замечания</w:t>
      </w:r>
      <w:r/>
    </w:p>
    <w:p>
      <w:pPr>
        <w:ind w:right="538" w:firstLine="567"/>
        <w:jc w:val="center"/>
        <w:spacing w:after="0" w:line="240" w:lineRule="auto"/>
        <w:shd w:val="clear" w:color="auto" w:fill="ffffff"/>
        <w:tabs>
          <w:tab w:val="left" w:pos="993" w:leader="none"/>
          <w:tab w:val="left" w:pos="1296" w:leader="none"/>
        </w:tabs>
        <w:rPr>
          <w:rFonts w:ascii="Times New Roman" w:hAnsi="Times New Roman" w:eastAsia="Times New Roman"/>
          <w:b/>
          <w:bCs/>
          <w:spacing w:val="-2"/>
          <w:sz w:val="27"/>
          <w:szCs w:val="27"/>
        </w:rPr>
      </w:pPr>
      <w:r>
        <w:rPr>
          <w:rFonts w:ascii="Times New Roman" w:hAnsi="Times New Roman" w:eastAsia="Times New Roman"/>
          <w:b/>
          <w:bCs/>
          <w:spacing w:val="-2"/>
          <w:sz w:val="27"/>
          <w:szCs w:val="27"/>
        </w:rPr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Учредитель рассматривает и согласовывает отчет в течение 15 рабочих дней, </w:t>
      </w:r>
      <w:bookmarkStart w:id="8" w:name="_Hlk124240623"/>
      <w:r>
        <w:rPr>
          <w:rFonts w:ascii="Times New Roman" w:hAnsi="Times New Roman"/>
          <w:sz w:val="27"/>
          <w:szCs w:val="27"/>
          <w:lang w:eastAsia="ru-RU"/>
        </w:rPr>
        <w:t xml:space="preserve">следующих за днем поступления Отчета</w:t>
      </w:r>
      <w:bookmarkEnd w:id="8"/>
      <w:r>
        <w:rPr>
          <w:rFonts w:ascii="Times New Roman" w:hAnsi="Times New Roman"/>
          <w:sz w:val="27"/>
          <w:szCs w:val="27"/>
          <w:lang w:eastAsia="ru-RU"/>
        </w:rPr>
        <w:t xml:space="preserve">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Согласование отчета осуществляет Администрация города Сосновоборска, в лице Главы города или иное уполномоченное им должностное лицо.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2.</w:t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В случаях установления факта недостоверности предоставленной учреждением информации и (или) предоставления указанной информации не в полном объеме учредитель в срок, указанный в </w:t>
      </w:r>
      <w:hyperlink w:tooltip="#Par0" w:anchor="Par0" w:history="1">
        <w:r>
          <w:rPr>
            <w:rFonts w:ascii="Times New Roman" w:hAnsi="Times New Roman"/>
            <w:sz w:val="27"/>
            <w:szCs w:val="27"/>
            <w:lang w:eastAsia="ru-RU"/>
          </w:rPr>
          <w:t xml:space="preserve">пункте 1</w:t>
        </w:r>
      </w:hyperlink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bookmarkStart w:id="9" w:name="_Hlk124240791"/>
      <w:r>
        <w:rPr>
          <w:rFonts w:ascii="Times New Roman" w:hAnsi="Times New Roman"/>
          <w:sz w:val="27"/>
          <w:szCs w:val="27"/>
          <w:lang w:eastAsia="ru-RU"/>
        </w:rPr>
        <w:t xml:space="preserve">раздела IV </w:t>
      </w:r>
      <w:bookmarkEnd w:id="9"/>
      <w:r>
        <w:rPr>
          <w:rFonts w:ascii="Times New Roman" w:hAnsi="Times New Roman"/>
          <w:sz w:val="27"/>
          <w:szCs w:val="27"/>
          <w:lang w:eastAsia="ru-RU"/>
        </w:rPr>
        <w:t xml:space="preserve">Порядка, направляет требование о доработке отчета с указанием причин, послуживших основанием для необходимости его доработки (далее - замечания).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Учреждение в течение 5 рабочих дней с даты получения замечаний дорабатывает отчет путем внесения в него изменений и направляет учредителю уточненный отчет.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Учредитель рассматривает и согласовывает уточненный отчет в течение 10 рабочих дней, следующих за днем поступления Отчета.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3.</w:t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В случае если для согласования Отчета учредителю требуются дополнительные материалы и (или) разъяснения, учредитель в срок, указанный в </w:t>
      </w:r>
      <w:bookmarkStart w:id="10" w:name="_Hlk124240808"/>
      <w:r>
        <w:rPr>
          <w:rFonts w:ascii="Times New Roman" w:hAnsi="Times New Roman"/>
          <w:sz w:val="27"/>
          <w:szCs w:val="27"/>
          <w:lang w:eastAsia="ru-RU"/>
        </w:rPr>
        <w:fldChar w:fldCharType="begin"/>
      </w:r>
      <w:r>
        <w:rPr>
          <w:rFonts w:ascii="Times New Roman" w:hAnsi="Times New Roman"/>
          <w:sz w:val="27"/>
          <w:szCs w:val="27"/>
          <w:lang w:eastAsia="ru-RU"/>
        </w:rPr>
        <w:instrText xml:space="preserve">HYPERLINK \l Par0  </w:instrText>
      </w:r>
      <w:r>
        <w:rPr>
          <w:rFonts w:ascii="Times New Roman" w:hAnsi="Times New Roman"/>
          <w:sz w:val="27"/>
          <w:szCs w:val="27"/>
          <w:lang w:eastAsia="ru-RU"/>
        </w:rPr>
        <w:fldChar w:fldCharType="separate"/>
      </w:r>
      <w:r>
        <w:rPr>
          <w:rFonts w:ascii="Times New Roman" w:hAnsi="Times New Roman"/>
          <w:sz w:val="27"/>
          <w:szCs w:val="27"/>
          <w:lang w:eastAsia="ru-RU"/>
        </w:rPr>
        <w:t xml:space="preserve">пункте 1</w:t>
      </w:r>
      <w:r>
        <w:rPr>
          <w:rFonts w:ascii="Times New Roman" w:hAnsi="Times New Roman"/>
          <w:sz w:val="27"/>
          <w:szCs w:val="27"/>
          <w:lang w:eastAsia="ru-RU"/>
        </w:rPr>
        <w:fldChar w:fldCharType="end"/>
      </w:r>
      <w:r>
        <w:rPr>
          <w:rFonts w:ascii="Times New Roman" w:hAnsi="Times New Roman"/>
          <w:sz w:val="27"/>
          <w:szCs w:val="27"/>
          <w:lang w:eastAsia="ru-RU"/>
        </w:rPr>
        <w:t xml:space="preserve"> раздела IV</w:t>
      </w:r>
      <w:bookmarkEnd w:id="10"/>
      <w:r>
        <w:rPr>
          <w:rFonts w:ascii="Times New Roman" w:hAnsi="Times New Roman"/>
          <w:sz w:val="27"/>
          <w:szCs w:val="27"/>
          <w:lang w:eastAsia="ru-RU"/>
        </w:rPr>
        <w:t xml:space="preserve"> Порядка, направляет в учреждение запрос о предоставлении соответствующих документов с указанием срока, в который необходимо их представить.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При этом срок рассмотрения отчета, указанный в </w:t>
      </w:r>
      <w:bookmarkStart w:id="11" w:name="_Hlk124240829"/>
      <w:r>
        <w:rPr>
          <w:rFonts w:ascii="Times New Roman" w:hAnsi="Times New Roman"/>
          <w:sz w:val="27"/>
          <w:szCs w:val="27"/>
          <w:lang w:eastAsia="ru-RU"/>
        </w:rPr>
        <w:fldChar w:fldCharType="begin"/>
      </w:r>
      <w:r>
        <w:rPr>
          <w:rFonts w:ascii="Times New Roman" w:hAnsi="Times New Roman"/>
          <w:sz w:val="27"/>
          <w:szCs w:val="27"/>
          <w:lang w:eastAsia="ru-RU"/>
        </w:rPr>
        <w:instrText xml:space="preserve">HYPERLINK \l Par0  </w:instrText>
      </w:r>
      <w:r>
        <w:rPr>
          <w:rFonts w:ascii="Times New Roman" w:hAnsi="Times New Roman"/>
          <w:sz w:val="27"/>
          <w:szCs w:val="27"/>
          <w:lang w:eastAsia="ru-RU"/>
        </w:rPr>
        <w:fldChar w:fldCharType="separate"/>
      </w:r>
      <w:r>
        <w:rPr>
          <w:rFonts w:ascii="Times New Roman" w:hAnsi="Times New Roman"/>
          <w:sz w:val="27"/>
          <w:szCs w:val="27"/>
          <w:lang w:eastAsia="ru-RU"/>
        </w:rPr>
        <w:t xml:space="preserve">пункте 1</w:t>
      </w:r>
      <w:r>
        <w:rPr>
          <w:rFonts w:ascii="Times New Roman" w:hAnsi="Times New Roman"/>
          <w:sz w:val="27"/>
          <w:szCs w:val="27"/>
          <w:lang w:eastAsia="ru-RU"/>
        </w:rPr>
        <w:fldChar w:fldCharType="end"/>
      </w:r>
      <w:r>
        <w:rPr>
          <w:rFonts w:ascii="Times New Roman" w:hAnsi="Times New Roman"/>
          <w:sz w:val="27"/>
          <w:szCs w:val="27"/>
          <w:lang w:eastAsia="ru-RU"/>
        </w:rPr>
        <w:t xml:space="preserve"> раздела IV</w:t>
      </w:r>
      <w:bookmarkEnd w:id="11"/>
      <w:r>
        <w:rPr>
          <w:rFonts w:ascii="Times New Roman" w:hAnsi="Times New Roman"/>
          <w:sz w:val="27"/>
          <w:szCs w:val="27"/>
          <w:lang w:eastAsia="ru-RU"/>
        </w:rPr>
        <w:t xml:space="preserve"> Порядка, приостанавливается до дня поступления запрошенных документов и (или) разъяснений.</w:t>
      </w:r>
      <w:r/>
    </w:p>
    <w:p>
      <w:pPr>
        <w:ind w:firstLine="567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4</w:t>
      </w:r>
      <w:r>
        <w:rPr>
          <w:rFonts w:ascii="Times New Roman" w:hAnsi="Times New Roman"/>
          <w:sz w:val="27"/>
          <w:szCs w:val="27"/>
          <w:lang w:eastAsia="ru-RU"/>
        </w:rPr>
        <w:t xml:space="preserve">.</w:t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Отчет муниципальных автономных учреждений подлежат опубликованию не позднее 1 июня года, следующего за отчетным, в средствах массовой информации, определенных учредителем автономного учреждения и доступных для потребит</w:t>
      </w:r>
      <w:r>
        <w:rPr>
          <w:rFonts w:ascii="Times New Roman" w:hAnsi="Times New Roman"/>
          <w:sz w:val="27"/>
          <w:szCs w:val="27"/>
          <w:lang w:eastAsia="ru-RU"/>
        </w:rPr>
        <w:t xml:space="preserve">елей услуг автономного учреждения, в соответствии с Правилами опубликования отчетов о деятельности автономного учреждения и об использовании закрепленного за ним имущества, утвержденного постановлением Правительства Российской Федерации от 18.10.2007 № 684</w:t>
      </w:r>
      <w:r>
        <w:rPr>
          <w:rFonts w:ascii="Times New Roman" w:hAnsi="Times New Roman"/>
          <w:sz w:val="27"/>
          <w:szCs w:val="27"/>
          <w:lang w:eastAsia="ru-RU"/>
        </w:rPr>
        <w:t xml:space="preserve">.</w:t>
      </w:r>
      <w:r/>
    </w:p>
    <w:sectPr>
      <w:footnotePr/>
      <w:endnotePr/>
      <w:type w:val="nextPage"/>
      <w:pgSz w:w="11906" w:h="16838" w:orient="portrait"/>
      <w:pgMar w:top="567" w:right="707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571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10"/>
    <w:link w:val="609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8"/>
    <w:next w:val="60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8"/>
    <w:next w:val="60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8"/>
    <w:next w:val="60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8"/>
    <w:next w:val="60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8"/>
    <w:next w:val="60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8"/>
    <w:next w:val="60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8"/>
    <w:next w:val="60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8"/>
    <w:next w:val="60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8"/>
    <w:next w:val="60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10"/>
    <w:link w:val="33"/>
    <w:uiPriority w:val="10"/>
    <w:rPr>
      <w:sz w:val="48"/>
      <w:szCs w:val="48"/>
    </w:rPr>
  </w:style>
  <w:style w:type="paragraph" w:styleId="35">
    <w:name w:val="Subtitle"/>
    <w:basedOn w:val="608"/>
    <w:next w:val="60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0"/>
    <w:link w:val="35"/>
    <w:uiPriority w:val="11"/>
    <w:rPr>
      <w:sz w:val="24"/>
      <w:szCs w:val="24"/>
    </w:rPr>
  </w:style>
  <w:style w:type="paragraph" w:styleId="37">
    <w:name w:val="Quote"/>
    <w:basedOn w:val="608"/>
    <w:next w:val="60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8"/>
    <w:next w:val="60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0"/>
    <w:link w:val="41"/>
    <w:uiPriority w:val="99"/>
  </w:style>
  <w:style w:type="paragraph" w:styleId="43">
    <w:name w:val="Footer"/>
    <w:basedOn w:val="60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0"/>
    <w:link w:val="43"/>
    <w:uiPriority w:val="99"/>
  </w:style>
  <w:style w:type="paragraph" w:styleId="45">
    <w:name w:val="Caption"/>
    <w:basedOn w:val="608"/>
    <w:next w:val="6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0"/>
    <w:uiPriority w:val="99"/>
    <w:unhideWhenUsed/>
    <w:rPr>
      <w:vertAlign w:val="superscript"/>
    </w:rPr>
  </w:style>
  <w:style w:type="paragraph" w:styleId="177">
    <w:name w:val="endnote text"/>
    <w:basedOn w:val="60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0"/>
    <w:uiPriority w:val="99"/>
    <w:semiHidden/>
    <w:unhideWhenUsed/>
    <w:rPr>
      <w:vertAlign w:val="superscript"/>
    </w:rPr>
  </w:style>
  <w:style w:type="paragraph" w:styleId="180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  <w:pPr>
      <w:spacing w:after="200" w:line="276" w:lineRule="auto"/>
    </w:pPr>
    <w:rPr>
      <w:rFonts w:ascii="Calibri" w:hAnsi="Calibri" w:eastAsia="Calibri" w:cs="Times New Roman"/>
    </w:rPr>
  </w:style>
  <w:style w:type="paragraph" w:styleId="609">
    <w:name w:val="Heading 1"/>
    <w:basedOn w:val="608"/>
    <w:next w:val="608"/>
    <w:link w:val="613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/>
      <w:b/>
      <w:szCs w:val="20"/>
      <w:lang w:eastAsia="ru-RU"/>
    </w:rPr>
  </w:style>
  <w:style w:type="character" w:styleId="610" w:default="1">
    <w:name w:val="Default Paragraph Font"/>
    <w:uiPriority w:val="1"/>
    <w:semiHidden/>
    <w:unhideWhenUsed/>
  </w:style>
  <w:style w:type="table" w:styleId="6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2" w:default="1">
    <w:name w:val="No List"/>
    <w:uiPriority w:val="99"/>
    <w:semiHidden/>
    <w:unhideWhenUsed/>
  </w:style>
  <w:style w:type="character" w:styleId="613" w:customStyle="1">
    <w:name w:val="Заголовок 1 Знак"/>
    <w:basedOn w:val="610"/>
    <w:link w:val="609"/>
    <w:rPr>
      <w:rFonts w:ascii="Times New Roman" w:hAnsi="Times New Roman" w:eastAsia="Times New Roman" w:cs="Times New Roman"/>
      <w:b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consultantplus://offline/ref=721215CABCBD6CFE4A86CEFD36A1DE89EF468D509D636DCBA0B1A1253DD578841B1C066692CB801588CE1E5E4D88D5E45B210B2C1CD63059Q6Z7D" TargetMode="External"/><Relationship Id="rId11" Type="http://schemas.openxmlformats.org/officeDocument/2006/relationships/hyperlink" Target="consultantplus://offline/ref=F83D8E9E7450C6523EB41A1205327EAB0188D288315553454D148A5F6724D0ACBC6749F7F2ADB939B08B785595A947C8069EECBAA97383CCt7v5G" TargetMode="External"/><Relationship Id="rId12" Type="http://schemas.openxmlformats.org/officeDocument/2006/relationships/hyperlink" Target="consultantplus://offline/ref=F83D8E9E7450C6523EB41A1205327EAB0188D288315553454D148A5F6724D0ACBC6749F7F2ADB939B18B785595A947C8069EECBAA97383CCt7v5G" TargetMode="External"/><Relationship Id="rId13" Type="http://schemas.openxmlformats.org/officeDocument/2006/relationships/hyperlink" Target="consultantplus://offline/ref=F83D8E9E7450C6523EB41A1205327EAB0188D288315553454D148A5F6724D0ACBC6749F7F2ADB939BF8B785595A947C8069EECBAA97383CCt7v5G" TargetMode="External"/><Relationship Id="rId14" Type="http://schemas.openxmlformats.org/officeDocument/2006/relationships/hyperlink" Target="consultantplus://offline/ref=F83D8E9E7450C6523EB41A1205327EAB0188D288315553454D148A5F6724D0ACBC6749F7F2ADB938B68B785595A947C8069EECBAA97383CCt7v5G" TargetMode="External"/><Relationship Id="rId15" Type="http://schemas.openxmlformats.org/officeDocument/2006/relationships/hyperlink" Target="consultantplus://offline/ref=F83D8E9E7450C6523EB41A1205327EAB0188D288315553454D148A5F6724D0ACBC6749F7F2ADB938B48B785595A947C8069EECBAA97383CCt7v5G" TargetMode="External"/><Relationship Id="rId16" Type="http://schemas.openxmlformats.org/officeDocument/2006/relationships/hyperlink" Target="consultantplus://offline/ref=F83D8E9E7450C6523EB41A1205327EAB0188D288315553454D148A5F6724D0ACBC6749F7F2ADB937B68B785595A947C8069EECBAA97383CCt7v5G" TargetMode="External"/><Relationship Id="rId17" Type="http://schemas.openxmlformats.org/officeDocument/2006/relationships/hyperlink" Target="consultantplus://offline/ref=74ECB8EF96962F6E23D2CE3784C757FA0FD43541815A1572A8CB3DC7B1DCDB670742DFECCDDDA6A320D7AC1038D20F5669C3B0A2EEA38486s70AG" TargetMode="External"/><Relationship Id="rId18" Type="http://schemas.openxmlformats.org/officeDocument/2006/relationships/hyperlink" Target="consultantplus://offline/ref=74ECB8EF96962F6E23D2CE3784C757FA0FD43541815A1572A8CB3DC7B1DCDB670742DFECCDDDA6A327D7AC1038D20F5669C3B0A2EEA38486s70AG" TargetMode="External"/><Relationship Id="rId19" Type="http://schemas.openxmlformats.org/officeDocument/2006/relationships/hyperlink" Target="consultantplus://offline/ref=74ECB8EF96962F6E23D2CE3784C757FA0FD43541815A1572A8CB3DC7B1DCDB670742DFECCDDDA6A220D7AC1038D20F5669C3B0A2EEA38486s70AG" TargetMode="External"/><Relationship Id="rId20" Type="http://schemas.openxmlformats.org/officeDocument/2006/relationships/hyperlink" Target="consultantplus://offline/ref=74ECB8EF96962F6E23D2CE3784C757FA0FD43541815A1572A8CB3DC7B1DCDB670742DFECCDDDA6A223D7AC1038D20F5669C3B0A2EEA38486s70AG" TargetMode="External"/><Relationship Id="rId21" Type="http://schemas.openxmlformats.org/officeDocument/2006/relationships/hyperlink" Target="consultantplus://offline/ref=74ECB8EF96962F6E23D2CE3784C757FA0FD43541815A1572A8CB3DC7B1DCDB670742DFECCDDDA6A222D7AC1038D20F5669C3B0A2EEA38486s70AG" TargetMode="External"/><Relationship Id="rId22" Type="http://schemas.openxmlformats.org/officeDocument/2006/relationships/hyperlink" Target="consultantplus://offline/ref=74ECB8EF96962F6E23D2CE3784C757FA0FD43541815A1572A8CB3DC7B1DCDB670742DFECCDDDA6A229D7AC1038D20F5669C3B0A2EEA38486s70AG" TargetMode="External"/><Relationship Id="rId23" Type="http://schemas.openxmlformats.org/officeDocument/2006/relationships/hyperlink" Target="consultantplus://offline/ref=74ECB8EF96962F6E23D2CE3784C757FA0FD43541815A1572A8CB3DC7B1DCDB670742DFECCDDFA7A926D7AC1038D20F5669C3B0A2EEA38486s70AG" TargetMode="External"/><Relationship Id="rId24" Type="http://schemas.openxmlformats.org/officeDocument/2006/relationships/hyperlink" Target="consultantplus://offline/ref=74ECB8EF96962F6E23D2CE3784C757FA0FD43541815A1572A8CB3DC7B1DCDB670742DFECCDDDA7AB21D7AC1038D20F5669C3B0A2EEA38486s70AG" TargetMode="External"/><Relationship Id="rId25" Type="http://schemas.openxmlformats.org/officeDocument/2006/relationships/hyperlink" Target="consultantplus://offline/ref=74ECB8EF96962F6E23D2CE3784C757FA0FD43541815A1572A8CB3DC7B1DCDB670742DFECCDDDA7AB20D7AC1038D20F5669C3B0A2EEA38486s70AG" TargetMode="External"/><Relationship Id="rId26" Type="http://schemas.openxmlformats.org/officeDocument/2006/relationships/hyperlink" Target="consultantplus://offline/ref=D432A8545377D7E1CB51E602F78378D8CDD969608A3D61399850C380347BBD535D6897F636372C3DFE4D203B63oFu0H" TargetMode="External"/><Relationship Id="rId27" Type="http://schemas.openxmlformats.org/officeDocument/2006/relationships/hyperlink" Target="consultantplus://offline/ref=D432A8545377D7E1CB51E602F78378D8C8DB60678C3B61399850C380347BBD535D6897F636372C3DFE4D203B63oFu0H" TargetMode="External"/><Relationship Id="rId28" Type="http://schemas.openxmlformats.org/officeDocument/2006/relationships/hyperlink" Target="consultantplus://offline/ref=D432A8545377D7E1CB51E602F78378D8CDDA6A60883A61399850C380347BBD534F68CFFA363E333CFC58766A25A61DAC23F6BA1186317D5Bo8uEH" TargetMode="External"/><Relationship Id="rId29" Type="http://schemas.openxmlformats.org/officeDocument/2006/relationships/hyperlink" Target="consultantplus://offline/ref=D432A8545377D7E1CB51E602F78378D8CDDA686C803F61399850C380347BBD535D6897F636372C3DFE4D203B63oFu0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13</cp:revision>
  <dcterms:created xsi:type="dcterms:W3CDTF">2023-01-18T03:06:00Z</dcterms:created>
  <dcterms:modified xsi:type="dcterms:W3CDTF">2023-01-24T06:50:41Z</dcterms:modified>
</cp:coreProperties>
</file>