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szCs w:val="20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left="-1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 мая 2023                                                                                                                                   № 760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</w:tbl>
    <w:p>
      <w:pPr>
        <w:ind w:right="5101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 внесении изменений в постановление администрации </w:t>
      </w:r>
      <w:r>
        <w:rPr>
          <w:rFonts w:ascii="Times New Roman" w:hAnsi="Times New Roman" w:eastAsia="Times New Roman" w:cs="Times New Roman"/>
        </w:rPr>
        <w:t xml:space="preserve">г.Сосновоборска</w:t>
      </w:r>
      <w:r>
        <w:rPr>
          <w:rFonts w:ascii="Times New Roman" w:hAnsi="Times New Roman" w:eastAsia="Times New Roman" w:cs="Times New Roman"/>
        </w:rPr>
        <w:t xml:space="preserve"> от 11 </w:t>
      </w:r>
      <w:r>
        <w:rPr>
          <w:rFonts w:ascii="Times New Roman" w:hAnsi="Times New Roman" w:eastAsia="Times New Roman" w:cs="Times New Roman"/>
        </w:rPr>
        <w:t xml:space="preserve">ноября </w:t>
      </w:r>
      <w:r>
        <w:rPr>
          <w:rFonts w:ascii="Times New Roman" w:hAnsi="Times New Roman" w:eastAsia="Times New Roman" w:cs="Times New Roman"/>
        </w:rPr>
        <w:t xml:space="preserve">2022 года №</w:t>
      </w:r>
      <w:r>
        <w:rPr>
          <w:rFonts w:ascii="Times New Roman" w:hAnsi="Times New Roman" w:eastAsia="Times New Roman" w:cs="Times New Roman"/>
        </w:rPr>
        <w:t xml:space="preserve">1681 </w:t>
      </w:r>
      <w:bookmarkStart w:id="0" w:name="_GoBack"/>
      <w:r/>
      <w:bookmarkEnd w:id="0"/>
      <w:r>
        <w:rPr>
          <w:rFonts w:ascii="Times New Roman" w:hAnsi="Times New Roman" w:eastAsia="Times New Roman" w:cs="Times New Roman"/>
        </w:rPr>
        <w:t xml:space="preserve">«Об утверждении муниципальной программы «Молодежь города Сосновоборска»</w:t>
      </w:r>
      <w:r/>
    </w:p>
    <w:p>
      <w:pPr>
        <w:ind w:right="5101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ind w:right="5101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соответствии с Федеральным </w:t>
      </w:r>
      <w:hyperlink r:id="rId11" w:tooltip="consultantplus://offline/ref=AF14783F1BF824A644AEE4945CFB26FA1F899025C02623F91BF90E948FA290B0854E2FABD05974F6Y7R4C" w:history="1">
        <w:r>
          <w:rPr>
            <w:rFonts w:ascii="Times New Roman" w:hAnsi="Times New Roman" w:eastAsia="Times New Roman" w:cs="Times New Roman"/>
            <w:sz w:val="26"/>
            <w:szCs w:val="26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6"/>
          <w:szCs w:val="26"/>
        </w:rPr>
        <w:t xml:space="preserve"> от 16.10.2003 N 131-ФЗ "Об общих принципах организации местного самоуправления в Российской Федерации", постановлением администрации города от 18.09.2013 № 1564 «Об утверждении Порядка принятия решений о разработке муниц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ипальных программ города Сосновоборска, их формировании и реализации», постановлением от 06.11.2013 № 1847 «Об утверждении Перечня муниципальных программ города Сосновоборска», руководствуясь статьями 26 и 38 Устава города Сосновоборска Красноярского края,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ПОСТАНОВЛЯЮ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 Внести следующие изменения в </w:t>
      </w:r>
      <w:hyperlink r:id="rId12" w:tooltip="consultantplus://offline/ref=AF14783F1BF824A644AEE4825F9779F11686C82BC92B2EA94CFB5FC181A798YER0C" w:history="1">
        <w:r>
          <w:rPr>
            <w:rFonts w:ascii="Times New Roman" w:hAnsi="Times New Roman" w:eastAsia="Times New Roman" w:cs="Times New Roman"/>
            <w:sz w:val="26"/>
            <w:szCs w:val="26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sz w:val="26"/>
          <w:szCs w:val="26"/>
        </w:rPr>
        <w:t xml:space="preserve"> администрации города Сосновоборска от 11.11.2022 года № 1681 «Об утверждении муниципальной программы «Молодежь города Сосновоборска» (далее - постановление):</w:t>
      </w:r>
      <w:r/>
    </w:p>
    <w:tbl>
      <w:tblPr>
        <w:tblpPr w:horzAnchor="margin" w:tblpX="108" w:vertAnchor="text" w:tblpY="1036" w:leftFromText="180" w:topFromText="0" w:rightFromText="180" w:bottomFromText="0"/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691"/>
        <w:gridCol w:w="7090"/>
      </w:tblGrid>
      <w:tr>
        <w:trPr>
          <w:trHeight w:val="3109"/>
        </w:trPr>
        <w:tc>
          <w:tcPr>
            <w:tcW w:w="26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Объемы бюджетных ассигнований Программы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W w:w="7090" w:type="dxa"/>
            <w:textDirection w:val="lrTb"/>
            <w:noWrap w:val="false"/>
          </w:tcPr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Объем бюджетных ассигнований на реализацию Программы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2023 году составит 10112,20 тыс. рублей, в том числе: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–9002,56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 987,50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- 122,140 тыс. рублей;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2024 году составит 9108,442 тыс. рублей, в том числе: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–8387,842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–679,60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- 41,000 тыс. рублей;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2025 году составит 9108,442 тыс. рублей, в том числе: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–8387,842 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 679,60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- 41,000 тыс. рублей.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1.1. В паспорте муниципальной программы строку «Объемы бюджетных ассигнований Программы» изложить в следующей редакции: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  <w:t xml:space="preserve">1.2. Приложение №1 к муниципальной программе «Молодежь города Сосновоборска» изложить в новой редакции согласно приложению 1 к настоящему постановлению.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  <w:t xml:space="preserve">1.3. Приложение №2 к муниципальной программе «Молодежь города Сосновоборска» изложить в новой редакции согласно приложению 2 к настоящему постановлению.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  <w:t xml:space="preserve">1.4. Приложение №3 к муниципальной программе «Молодежь города Сосновоборска» изложить в новой редакции согласно приложению 3 к настоящему постановлению.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  <w:t xml:space="preserve">1.5.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В паспорте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подпрограммы 1 «Вовлечение молодежи г. Сосновоборска в социальную практику»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раздел «Объемы и источники финансирования подпрограммы» изложить в следующей редакции: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Cs/>
          <w:sz w:val="26"/>
          <w:szCs w:val="26"/>
        </w:rPr>
      </w:r>
      <w:r/>
    </w:p>
    <w:tbl>
      <w:tblPr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5857"/>
      </w:tblGrid>
      <w:tr>
        <w:trPr>
          <w:trHeight w:val="3946"/>
        </w:trPr>
        <w:tc>
          <w:tcPr>
            <w:tcW w:w="388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Объемы и источники финансирования подпрограммы</w:t>
            </w:r>
            <w:r/>
          </w:p>
        </w:tc>
        <w:tc>
          <w:tcPr>
            <w:tcW w:w="5857" w:type="dxa"/>
            <w:textDirection w:val="lrTb"/>
            <w:noWrap w:val="false"/>
          </w:tcPr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Общий объем финансирования Подпрограммы -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28329,084 тыс. руб.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2023 году составит   10 112,200  тыс. рублей, в том числе: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–9002,560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 987,500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- 122,140 тыс. рублей.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2024 году составит 9108,442 тыс. рублей, в том числе: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–8387,842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–679,60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- 41,000 тыс. рублей.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2025 году составит 9108,442 тыс. рублей, в том числе: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–8387,842 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 679,60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- 41,000 тыс. рублей.</w:t>
            </w:r>
            <w:r/>
          </w:p>
        </w:tc>
      </w:tr>
    </w:tbl>
    <w:p>
      <w:pPr>
        <w:ind w:firstLine="539"/>
        <w:jc w:val="both"/>
        <w:spacing w:after="0" w:line="240" w:lineRule="atLeas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539"/>
        <w:jc w:val="both"/>
        <w:spacing w:after="0" w:line="240" w:lineRule="atLeast"/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1.6. В п.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2.7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раздела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2 приложения №4 к муниципальной программе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финансирования»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</w:rPr>
        <w:t xml:space="preserve"> абзацы 2,3,4 изложить в следующей редакции:</w:t>
      </w:r>
      <w:r/>
    </w:p>
    <w:p>
      <w:pPr>
        <w:ind w:hanging="2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Общий объем финансирования подпрограммы –28329,084   тыс. руб., в том числе по годам: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2023 год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–  10112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,20  тыс. руб.;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2024 год – 9108,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442  тыс.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руб.;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2025 год – 9108,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442  тыс.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руб.</w:t>
      </w:r>
      <w:r/>
    </w:p>
    <w:p>
      <w:pPr>
        <w:ind w:firstLine="54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Общий объем финансирования подпрограммы за счет средств краевого бюджета – 2346,700 тыс. руб., в том числе по годам:</w:t>
      </w:r>
      <w:r/>
    </w:p>
    <w:p>
      <w:pPr>
        <w:ind w:firstLine="54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2023 год – 987,500 тыс. руб.;</w:t>
      </w:r>
      <w:r/>
    </w:p>
    <w:p>
      <w:pPr>
        <w:ind w:firstLine="54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2024 год – 679,60 тыс. руб.;</w:t>
      </w:r>
      <w:r/>
    </w:p>
    <w:p>
      <w:pPr>
        <w:ind w:firstLine="54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2025 год – 679,60 тыс. руб.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Общий объем финансирования за счет средств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муниципального  бюджета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25778,244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тыс. рублей, из них по годам: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2023 год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–  9002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,560  тыс. руб.;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2024 год –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8387,842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тыс. руб.;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2025 год – 8387,842 тыс. руб.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Общий объем финансирования за счет внебюджетных источников - 204,140 тыс. рублей, из них по годам: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2023 год - 122,140 тыс. рублей;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2024 год - 41,000 тыс. рублей;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2025 год - 41,000 тыс. рублей.»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1.7. Приложение № 2 к паспорту Подпрограммы 1 «Вовлечение молодежи г. Сосновоборска в социальную практику», реализуемой в рамках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муниципальной  программы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«Молодежь города Сосновоборска»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изложить в новой редакции согласно приложению 4 к настоящему постановлению.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2. Постановление разместить на официальном сайте администрации города Сосновоборска и опубликовать в городской общественно-политической газете «Рабочий».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3.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  <w:outlineLvl w:val="0"/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tabs>
          <w:tab w:val="left" w:pos="284" w:leader="none"/>
          <w:tab w:val="left" w:pos="1134" w:leader="none"/>
        </w:tabs>
        <w:rPr>
          <w:rFonts w:ascii="Times New Roman" w:hAnsi="Times New Roman" w:eastAsia="Times New Roman" w:cs="Times New Roman"/>
          <w:sz w:val="26"/>
          <w:szCs w:val="26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Глава города Сосновоборска                                                                 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А.С. Кудрявцев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Сосновоборска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 31.05.20</w:t>
      </w:r>
      <w:r>
        <w:rPr>
          <w:rFonts w:ascii="Times New Roman" w:hAnsi="Times New Roman" w:cs="Times New Roman"/>
          <w:sz w:val="26"/>
          <w:szCs w:val="26"/>
        </w:rPr>
        <w:t xml:space="preserve">23</w:t>
      </w:r>
      <w:r>
        <w:rPr>
          <w:rFonts w:ascii="Times New Roman" w:hAnsi="Times New Roman" w:cs="Times New Roman"/>
          <w:sz w:val="26"/>
          <w:szCs w:val="26"/>
        </w:rPr>
        <w:t xml:space="preserve">№760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1513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>
        <w:trPr>
          <w:trHeight w:val="57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4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7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83" w:type="dxa"/>
            <w:textDirection w:val="lrTb"/>
            <w:noWrap w:val="false"/>
          </w:tcPr>
          <w:p>
            <w:pPr>
              <w:ind w:right="317"/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</w:t>
            </w:r>
            <w:r/>
          </w:p>
          <w:p>
            <w:pPr>
              <w:ind w:right="317"/>
              <w:jc w:val="right"/>
              <w:spacing w:after="0" w:line="240" w:lineRule="auto"/>
              <w:tabs>
                <w:tab w:val="left" w:pos="4508" w:leader="none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программе «Молодежь города Сосновоборска»</w:t>
            </w:r>
            <w:r/>
          </w:p>
        </w:tc>
      </w:tr>
      <w:tr>
        <w:trPr>
          <w:trHeight w:val="530"/>
        </w:trPr>
        <w:tc>
          <w:tcPr>
            <w:gridSpan w:val="14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513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отдельным мероприятиям программы «Молодежь города Сосновоборска»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88"/>
        </w:trPr>
        <w:tc>
          <w:tcPr>
            <w:tcW w:w="18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gridSpan w:val="2"/>
            <w:tcW w:w="17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подпрограммы</w:t>
            </w:r>
            <w:r/>
          </w:p>
        </w:tc>
        <w:tc>
          <w:tcPr>
            <w:gridSpan w:val="2"/>
            <w:tcW w:w="22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5"/>
            <w:tcW w:w="4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W w:w="51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</w:tr>
      <w:tr>
        <w:trPr>
          <w:trHeight w:val="383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РзПр</w:t>
            </w:r>
            <w:r/>
          </w:p>
        </w:tc>
        <w:tc>
          <w:tcPr>
            <w:gridSpan w:val="2"/>
            <w:tcW w:w="10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tcW w:w="12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tcW w:w="1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финансовый год</w:t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планового периода</w:t>
            </w:r>
            <w:r/>
          </w:p>
        </w:tc>
        <w:tc>
          <w:tcPr>
            <w:tcW w:w="12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планового периода</w:t>
            </w:r>
            <w:r/>
          </w:p>
        </w:tc>
        <w:tc>
          <w:tcPr>
            <w:tcW w:w="120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период</w:t>
            </w:r>
            <w:r/>
          </w:p>
        </w:tc>
      </w:tr>
      <w:tr>
        <w:trPr>
          <w:trHeight w:val="382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05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20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120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58"/>
        </w:trPr>
        <w:tc>
          <w:tcPr>
            <w:tcW w:w="184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gridSpan w:val="2"/>
            <w:tcW w:w="17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расходные обязательства по программе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10 112,200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9 108,442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9 108,442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28 329,084</w:t>
            </w:r>
            <w:r/>
          </w:p>
        </w:tc>
      </w:tr>
      <w:tr>
        <w:trPr>
          <w:trHeight w:val="434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по ГРБС: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285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культуры, 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туризма и молодёжной политики администрации города Сосновоборска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10 112,200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9 108,442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9 108,442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28 329,084</w:t>
            </w:r>
            <w:r/>
          </w:p>
        </w:tc>
      </w:tr>
      <w:tr>
        <w:trPr>
          <w:trHeight w:val="659"/>
        </w:trPr>
        <w:tc>
          <w:tcPr>
            <w:tcW w:w="184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gridSpan w:val="2"/>
            <w:tcW w:w="17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молодежи г. Сосновоборска в социальную практику</w:t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расходные обязательства по подпрограмме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10 112,200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9 108,442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9 108,442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28 329,084</w:t>
            </w:r>
            <w:r/>
          </w:p>
        </w:tc>
      </w:tr>
      <w:tr>
        <w:trPr>
          <w:trHeight w:val="518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по ГРБС: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185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культуры, 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туризма и молодёжной политики администрации города Сосновоборска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10 112,200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9 108,442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9 108,442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28 329,084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2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Сосновоборска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 31.05.20</w:t>
      </w:r>
      <w:r>
        <w:rPr>
          <w:rFonts w:ascii="Times New Roman" w:hAnsi="Times New Roman" w:cs="Times New Roman"/>
          <w:sz w:val="26"/>
          <w:szCs w:val="26"/>
        </w:rPr>
        <w:t xml:space="preserve">23</w:t>
      </w:r>
      <w:r>
        <w:rPr>
          <w:rFonts w:ascii="Times New Roman" w:hAnsi="Times New Roman" w:cs="Times New Roman"/>
          <w:sz w:val="26"/>
          <w:szCs w:val="26"/>
        </w:rPr>
        <w:t xml:space="preserve">№760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"/>
        <w:jc w:val="righ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</w:t>
      </w:r>
      <w:r/>
    </w:p>
    <w:p>
      <w:pPr>
        <w:pStyle w:val="690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к  муниципальной</w:t>
      </w:r>
      <w:r>
        <w:rPr>
          <w:rFonts w:ascii="Times New Roman" w:hAnsi="Times New Roman" w:cs="Times New Roman"/>
          <w:color w:val="000000"/>
          <w:lang w:val="ru-RU"/>
        </w:rPr>
        <w:t xml:space="preserve"> программе</w:t>
      </w:r>
      <w:r/>
    </w:p>
    <w:p>
      <w:pPr>
        <w:pStyle w:val="690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«Молодежь города Сосновоборска»</w:t>
      </w:r>
      <w:r/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95"/>
        <w:gridCol w:w="3322"/>
        <w:gridCol w:w="3836"/>
        <w:gridCol w:w="1301"/>
        <w:gridCol w:w="1301"/>
        <w:gridCol w:w="1301"/>
        <w:gridCol w:w="1342"/>
      </w:tblGrid>
      <w:tr>
        <w:trPr>
          <w:trHeight w:val="320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0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br w:type="page" w:clear="all"/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Информация о ресурсном обеспечении и прогнозной оценке расходов на реализацию целей</w:t>
            </w:r>
            <w:r/>
          </w:p>
        </w:tc>
      </w:tr>
      <w:tr>
        <w:trPr>
          <w:trHeight w:val="595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0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муниципальной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  <w:r/>
          </w:p>
        </w:tc>
      </w:tr>
      <w:tr>
        <w:trPr>
          <w:trHeight w:val="67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Статус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Наименование  муниципальной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программы, муниципальной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Оценка расходов (тыс. руб.), годы</w:t>
            </w:r>
            <w:r/>
          </w:p>
        </w:tc>
      </w:tr>
      <w:tr>
        <w:trPr>
          <w:trHeight w:val="5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очередной</w:t>
            </w: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первый</w:t>
            </w: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второй</w:t>
            </w: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итого</w:t>
            </w: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 на период</w:t>
            </w:r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r>
            <w:r/>
          </w:p>
        </w:tc>
      </w:tr>
      <w:tr>
        <w:trPr>
          <w:trHeight w:val="46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Молодежь города Сосновоборска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10112,200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9108,442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9108,442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28329,084</w:t>
            </w:r>
            <w:r/>
          </w:p>
        </w:tc>
      </w:tr>
      <w:tr>
        <w:trPr>
          <w:trHeight w:val="3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987,500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679,60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679,60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2346,700</w:t>
            </w:r>
            <w:r/>
          </w:p>
        </w:tc>
      </w:tr>
      <w:tr>
        <w:trPr>
          <w:trHeight w:val="2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внебюджетные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122,140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41,000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41,000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204,140</w:t>
            </w:r>
            <w:r/>
          </w:p>
        </w:tc>
      </w:tr>
      <w:tr>
        <w:trPr>
          <w:trHeight w:val="40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бюджет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9002,560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8387,842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8387,842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25778,244</w:t>
            </w:r>
            <w:r/>
          </w:p>
        </w:tc>
      </w:tr>
      <w:tr>
        <w:trPr>
          <w:trHeight w:val="3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юридические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1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Вовлечение молодежи г. Сосновоборска в социальную практику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10112,200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9108,442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9108,442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28329,084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987,500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679,60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679,60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2346,700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внебюджетные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122,140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41,000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41,000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204,140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бюджет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9002,56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8387,842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8387,842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25778,244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юридические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147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0"/>
        <w:gridCol w:w="4827"/>
        <w:gridCol w:w="4828"/>
      </w:tblGrid>
      <w:tr>
        <w:trPr>
          <w:trHeight w:val="281"/>
        </w:trPr>
        <w:tc>
          <w:tcPr>
            <w:tcW w:w="5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 w:clear="all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</w:tc>
        <w:tc>
          <w:tcPr>
            <w:tcW w:w="4827" w:type="dxa"/>
            <w:textDirection w:val="lrTb"/>
            <w:noWrap w:val="false"/>
          </w:tcPr>
          <w:p>
            <w:pPr>
              <w:pStyle w:val="69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4828" w:type="dxa"/>
            <w:textDirection w:val="lrTb"/>
            <w:noWrap w:val="false"/>
          </w:tcPr>
          <w:p>
            <w:pPr>
              <w:pStyle w:val="69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</w:r>
            <w:r/>
          </w:p>
        </w:tc>
      </w:tr>
    </w:tbl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3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Сосновоборска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 31.05.20</w:t>
      </w:r>
      <w:r>
        <w:rPr>
          <w:rFonts w:ascii="Times New Roman" w:hAnsi="Times New Roman" w:cs="Times New Roman"/>
          <w:sz w:val="26"/>
          <w:szCs w:val="26"/>
        </w:rPr>
        <w:t xml:space="preserve">23</w:t>
      </w:r>
      <w:r>
        <w:rPr>
          <w:rFonts w:ascii="Times New Roman" w:hAnsi="Times New Roman" w:cs="Times New Roman"/>
          <w:sz w:val="26"/>
          <w:szCs w:val="26"/>
        </w:rPr>
        <w:t xml:space="preserve">№760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left="9072"/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en-US"/>
        </w:rPr>
        <w:outlineLvl w:val="2"/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</w:r>
      <w:r/>
    </w:p>
    <w:p>
      <w:pPr>
        <w:ind w:left="9072"/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en-US"/>
        </w:rPr>
        <w:outlineLvl w:val="2"/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</w:r>
      <w:r/>
    </w:p>
    <w:p>
      <w:pPr>
        <w:ind w:left="9072"/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en-US"/>
        </w:rPr>
        <w:outlineLvl w:val="2"/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Приложение № 3</w:t>
      </w:r>
      <w:r/>
    </w:p>
    <w:p>
      <w:pPr>
        <w:ind w:left="9072"/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en-US"/>
        </w:rPr>
        <w:outlineLvl w:val="2"/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к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муниципальной программе «Молодежь города Сосновоборска»</w:t>
      </w:r>
      <w:r/>
    </w:p>
    <w:p>
      <w:pPr>
        <w:ind w:left="9072"/>
        <w:jc w:val="righ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en-US"/>
        </w:rPr>
        <w:outlineLvl w:val="2"/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Прогноз сводных показателей муниципальных заданий </w:t>
      </w:r>
      <w:r/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93"/>
        <w:gridCol w:w="992"/>
        <w:gridCol w:w="1134"/>
        <w:gridCol w:w="142"/>
        <w:gridCol w:w="1275"/>
        <w:gridCol w:w="1418"/>
        <w:gridCol w:w="992"/>
        <w:gridCol w:w="992"/>
        <w:gridCol w:w="1134"/>
        <w:gridCol w:w="993"/>
        <w:gridCol w:w="1047"/>
      </w:tblGrid>
      <w:tr>
        <w:trPr>
          <w:trHeight w:val="5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Merge w:val="restart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  <w:t xml:space="preserve">Наименование услуги, показателя объема услуги (работы)</w:t>
            </w:r>
            <w:r/>
          </w:p>
        </w:tc>
        <w:tc>
          <w:tcPr>
            <w:gridSpan w:val="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4" w:type="dxa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58" w:type="dxa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отчетный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финансо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-вый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текущий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финансо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-вый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очередной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финансовый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первый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второй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отчетный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финансо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-вый год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текущий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финансо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-вый год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очередной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финансовый год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первый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год планового периода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7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второй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 год планового периода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  <w:t xml:space="preserve">5</w:t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Подпрограмма 1. Вовлечение молодежи г. Сосновоборска в социальную практику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4674,70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5401,40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6331,882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6224,300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6224,300</w:t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Организация мероприятий,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 направленных на профилактику а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социального и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деструктивного  поведения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 подростков и молодежи, поддержка детей и молодежи, находящейся в социально-опасном положении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количество мероприятий,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 направленных на профилактику а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социального и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деструктивного  поведения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 подростков и молодежи, поддержка детей и молодежи, находящейся в социально-опасном положении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37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37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38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</w:tr>
      <w:tr>
        <w:trPr>
          <w:trHeight w:val="474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подростков  и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 молодежи, развитие творческого, профессионального, интеллектуального потенциалов молодежи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20"/>
              </w:rPr>
              <w:t xml:space="preserve">Показатель объема услуги: </w:t>
            </w:r>
            <w:r>
              <w:rPr>
                <w:rFonts w:ascii="Times New Roman" w:hAnsi="Times New Roman" w:eastAsia="Times New Roman" w:cs="Times New Roman"/>
                <w:sz w:val="16"/>
                <w:szCs w:val="20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bCs/>
                <w:sz w:val="16"/>
                <w:szCs w:val="20"/>
                <w:lang w:eastAsia="en-US"/>
              </w:rPr>
              <w:t xml:space="preserve">Организация</w:t>
            </w: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культурных  и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 нравственных ценностей среди молодежи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>
              <w:rPr>
                <w:rFonts w:ascii="Times New Roman" w:hAnsi="Times New Roman" w:eastAsia="Calibri" w:cs="Times New Roman"/>
                <w:bCs/>
                <w:sz w:val="16"/>
                <w:szCs w:val="20"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культурных  и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 нравственных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ценностей среди молодежи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  <w:t xml:space="preserve">Организация досуга детей, подростков и молодежи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>
              <w:rPr>
                <w:rFonts w:ascii="Times New Roman" w:hAnsi="Times New Roman" w:eastAsia="Calibri" w:cs="Times New Roman"/>
                <w:bCs/>
                <w:sz w:val="16"/>
                <w:szCs w:val="20"/>
                <w:lang w:eastAsia="en-US"/>
              </w:rPr>
              <w:t xml:space="preserve">К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оличество 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общественных  объединений</w:t>
            </w: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  <w:t xml:space="preserve"> при МАУ «Молодежный центр», стабильно работающих в течение года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Сосновоборска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 31.05.20</w:t>
      </w:r>
      <w:r>
        <w:rPr>
          <w:rFonts w:ascii="Times New Roman" w:hAnsi="Times New Roman" w:cs="Times New Roman"/>
          <w:sz w:val="26"/>
          <w:szCs w:val="26"/>
        </w:rPr>
        <w:t xml:space="preserve">23</w:t>
      </w:r>
      <w:r>
        <w:rPr>
          <w:rFonts w:ascii="Times New Roman" w:hAnsi="Times New Roman" w:cs="Times New Roman"/>
          <w:sz w:val="26"/>
          <w:szCs w:val="26"/>
        </w:rPr>
        <w:t xml:space="preserve">№760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 паспорту Подпрограммы 1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«Вовлечение молодежи г. Сосновоборска в социальную практику», реализуемой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муниципальной программы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«Молодежь  города Сосновоборска»</w:t>
      </w:r>
      <w:r/>
    </w:p>
    <w:p>
      <w:pPr>
        <w:pStyle w:val="690"/>
        <w:ind w:firstLine="0"/>
        <w:rPr>
          <w:rFonts w:ascii="Times New Roman" w:hAnsi="Times New Roman" w:cs="Times New Roman"/>
          <w:lang w:val="ru-RU"/>
        </w:rPr>
      </w:pPr>
      <w:r/>
      <w:bookmarkStart w:id="1" w:name="RANGE_A1_N22"/>
      <w:r/>
      <w:bookmarkEnd w:id="1"/>
      <w:r/>
      <w:r/>
    </w:p>
    <w:tbl>
      <w:tblPr>
        <w:tblW w:w="15660" w:type="dxa"/>
        <w:tblInd w:w="-106" w:type="dxa"/>
        <w:tblLook w:val="00A0" w:firstRow="1" w:lastRow="0" w:firstColumn="1" w:lastColumn="0" w:noHBand="0" w:noVBand="0"/>
      </w:tblPr>
      <w:tblGrid>
        <w:gridCol w:w="193"/>
        <w:gridCol w:w="617"/>
        <w:gridCol w:w="2432"/>
        <w:gridCol w:w="925"/>
        <w:gridCol w:w="692"/>
        <w:gridCol w:w="651"/>
        <w:gridCol w:w="754"/>
        <w:gridCol w:w="776"/>
        <w:gridCol w:w="821"/>
        <w:gridCol w:w="776"/>
        <w:gridCol w:w="1068"/>
        <w:gridCol w:w="966"/>
        <w:gridCol w:w="966"/>
        <w:gridCol w:w="1375"/>
        <w:gridCol w:w="71"/>
        <w:gridCol w:w="2577"/>
      </w:tblGrid>
      <w:tr>
        <w:trPr>
          <w:trHeight w:val="300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Перечень мероприятий подпрограммы 1 «Вовлечение молодежи г. Сосновоборска в социальную практику»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указанием объема средств на их реализацию и ожидаемых результатов</w:t>
            </w:r>
            <w:r/>
          </w:p>
        </w:tc>
      </w:tr>
      <w:tr>
        <w:trPr>
          <w:trHeight w:val="270"/>
        </w:trPr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0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gridBefore w:val="1"/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  программы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ГРБС 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gridBefore w:val="1"/>
          <w:trHeight w:val="49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РзПр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очередной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финансовый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первый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год планового периода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второй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год планового периода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 период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gridBefore w:val="1"/>
          <w:trHeight w:val="3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1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Цель. Создание условий успешной социализации и эффективной самореализации молодежи г. Сосновоборска </w:t>
            </w:r>
            <w:r/>
          </w:p>
        </w:tc>
      </w:tr>
      <w:tr>
        <w:trPr>
          <w:gridBefore w:val="1"/>
          <w:trHeight w:val="2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1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Задача 1. Организация и осуществление мероприятий по работе с молодежью. </w:t>
            </w:r>
            <w:r/>
          </w:p>
        </w:tc>
      </w:tr>
      <w:tr>
        <w:trPr>
          <w:gridBefore w:val="1"/>
          <w:trHeight w:val="10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6331,882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6224,300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6224,300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18780,482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pBdr>
                <w:between w:val="single" w:color="auto" w:sz="4" w:space="1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оличество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общественных объединений на базе МАУ «Молодежный центр» г. Сосновоборска сохрани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тся в количестве 9 единиц в 2023-2024 годах, а в 2025 году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возрастет до 10.</w:t>
            </w:r>
            <w:r/>
          </w:p>
        </w:tc>
      </w:tr>
      <w:tr>
        <w:trPr>
          <w:gridBefore w:val="1"/>
          <w:trHeight w:val="10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478,961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between w:val="single" w:color="auto" w:sz="4" w:space="1"/>
              </w:pBd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  <w:r/>
          </w:p>
        </w:tc>
      </w:tr>
      <w:tr>
        <w:trPr>
          <w:gridBefore w:val="1"/>
          <w:trHeight w:val="12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1902,842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1902,842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1902,842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5708,526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shd w:val="clear" w:color="auto" w:fill="ffffff"/>
                <w:lang w:eastAsia="en-US"/>
              </w:rPr>
              <w:t xml:space="preserve">37 в 2022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shd w:val="clear" w:color="auto" w:fill="ffffff"/>
                <w:lang w:eastAsia="en-US"/>
              </w:rPr>
              <w:t xml:space="preserve"> году до 38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единиц 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к 2025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году</w:t>
            </w:r>
            <w:r/>
          </w:p>
        </w:tc>
      </w:tr>
      <w:tr>
        <w:trPr>
          <w:gridBefore w:val="1"/>
          <w:trHeight w:val="109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том числе реализация мероприятия «Огонь памяти», посвященного празднованию Дня Победы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9537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53735"/>
                <w:sz w:val="20"/>
                <w:szCs w:val="20"/>
              </w:rPr>
              <w:t xml:space="preserve">17,0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57,0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Количество участников мероприятий. </w:t>
            </w:r>
            <w:r/>
          </w:p>
        </w:tc>
      </w:tr>
      <w:tr>
        <w:trPr>
          <w:gridBefore w:val="1"/>
          <w:trHeight w:val="13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Субсидия на реализацию отдельных мероприятий муниципальных программ, подпрограмм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S4570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18,00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54,00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Общее количество участников мероприятий увеличится до 3200 человек.</w:t>
            </w:r>
            <w:r/>
          </w:p>
        </w:tc>
      </w:tr>
      <w:tr>
        <w:trPr>
          <w:gridBefore w:val="1"/>
          <w:trHeight w:val="26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Итого  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задаче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8731,685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8145,142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8145,142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24543,008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 </w:t>
            </w:r>
            <w:r/>
          </w:p>
        </w:tc>
      </w:tr>
      <w:tr>
        <w:trPr>
          <w:gridBefore w:val="1"/>
          <w:trHeight w:val="2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1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Задача 2. Поддержка деятельности МАУ «Молодежный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центр»  г.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Сосновоборска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 </w:t>
            </w:r>
            <w:r/>
          </w:p>
        </w:tc>
      </w:tr>
      <w:tr>
        <w:trPr>
          <w:gridBefore w:val="1"/>
          <w:trHeight w:val="8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Субсидии на поддержку деятельности муниципальных молодежных центров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S4560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1234,375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898,300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898,300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3030,975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мероприятий в сф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shd w:val="clear" w:color="auto" w:fill="ffffff"/>
                <w:lang w:eastAsia="en-US"/>
              </w:rPr>
              <w:t xml:space="preserve"> 9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единиц в 2023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- 2024 году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и увеличится до 10 единиц в 2025 году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до 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shd w:val="clear" w:color="auto" w:fill="ffffff"/>
                <w:lang w:eastAsia="en-US"/>
              </w:rPr>
              <w:t xml:space="preserve">13  единиц 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shd w:val="clear" w:color="auto" w:fill="ffffff"/>
                <w:lang w:eastAsia="en-US"/>
              </w:rPr>
              <w:t xml:space="preserve">к 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2025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году.</w:t>
            </w:r>
            <w:r/>
          </w:p>
        </w:tc>
      </w:tr>
      <w:tr>
        <w:trPr>
          <w:gridBefore w:val="1"/>
          <w:trHeight w:val="8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ресурсных центов поддержки добровольчества 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волонтерства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1Е8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76620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pStyle w:val="6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pStyle w:val="6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pStyle w:val="6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pStyle w:val="6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  <w:r/>
          </w:p>
        </w:tc>
      </w:tr>
      <w:tr>
        <w:trPr>
          <w:gridBefore w:val="1"/>
          <w:trHeight w:val="8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Субсидии бюджетам муниципальных образований на развитие экстремальных видов спорта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S6630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pStyle w:val="6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pStyle w:val="6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pStyle w:val="6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pStyle w:val="6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  <w:r/>
          </w:p>
        </w:tc>
      </w:tr>
      <w:tr>
        <w:trPr>
          <w:gridBefore w:val="1"/>
          <w:trHeight w:val="23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8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Итого  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задаче 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1252,375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916,300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916,300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3084,975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 </w:t>
            </w:r>
            <w:r/>
          </w:p>
        </w:tc>
      </w:tr>
      <w:tr>
        <w:trPr>
          <w:gridBefore w:val="1"/>
          <w:trHeight w:val="2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1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Задача 3.Развитие системы патриотического воспитания.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 </w:t>
            </w:r>
            <w:r/>
          </w:p>
        </w:tc>
      </w:tr>
      <w:tr>
        <w:trPr>
          <w:gridBefore w:val="1"/>
          <w:trHeight w:val="56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Субсидии на развитие системы патриотического воспитания в рамках деятельности муниципальных молодежных центров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S4540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18,00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до 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shd w:val="clear" w:color="auto" w:fill="ffffff"/>
                <w:lang w:eastAsia="en-US"/>
              </w:rPr>
              <w:t xml:space="preserve">13 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  <w:t xml:space="preserve">единиц в 2022-2024 году</w:t>
            </w:r>
            <w:r/>
          </w:p>
        </w:tc>
      </w:tr>
      <w:tr>
        <w:trPr>
          <w:gridBefore w:val="1"/>
          <w:trHeight w:val="3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8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Итого  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задаче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18,00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 </w:t>
            </w:r>
            <w:r/>
          </w:p>
        </w:tc>
      </w:tr>
      <w:tr>
        <w:trPr>
          <w:gridBefore w:val="1"/>
          <w:trHeight w:val="2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8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Итого по программе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9990,060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9067,442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9067,442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27645,983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90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/>
    </w:p>
    <w:p>
      <w:pPr>
        <w:pStyle w:val="690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</w:t>
      </w:r>
      <w:r/>
    </w:p>
    <w:sectPr>
      <w:footnotePr/>
      <w:endnotePr/>
      <w:type w:val="nextPage"/>
      <w:pgSz w:w="16838" w:h="11906" w:orient="landscape"/>
      <w:pgMar w:top="851" w:right="1245" w:bottom="851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2013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b w:val="0"/>
        <w:i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8"/>
  </w:num>
  <w:num w:numId="3">
    <w:abstractNumId w:val="18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8"/>
        <w:szCs w:val="28"/>
        <w:lang w:val="en-US" w:eastAsia="en-US" w:bidi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1"/>
    <w:link w:val="64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1"/>
    <w:link w:val="643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1"/>
    <w:link w:val="644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1"/>
    <w:link w:val="645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1"/>
    <w:link w:val="646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1"/>
    <w:link w:val="647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1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1"/>
    <w:link w:val="649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1"/>
    <w:link w:val="663"/>
    <w:uiPriority w:val="10"/>
    <w:rPr>
      <w:sz w:val="48"/>
      <w:szCs w:val="48"/>
    </w:rPr>
  </w:style>
  <w:style w:type="character" w:styleId="36">
    <w:name w:val="Subtitle Char"/>
    <w:basedOn w:val="651"/>
    <w:link w:val="665"/>
    <w:uiPriority w:val="11"/>
    <w:rPr>
      <w:sz w:val="24"/>
      <w:szCs w:val="24"/>
    </w:rPr>
  </w:style>
  <w:style w:type="character" w:styleId="38">
    <w:name w:val="Quote Char"/>
    <w:link w:val="671"/>
    <w:uiPriority w:val="29"/>
    <w:rPr>
      <w:i/>
    </w:rPr>
  </w:style>
  <w:style w:type="character" w:styleId="40">
    <w:name w:val="Intense Quote Char"/>
    <w:link w:val="673"/>
    <w:uiPriority w:val="30"/>
    <w:rPr>
      <w:i/>
    </w:rPr>
  </w:style>
  <w:style w:type="paragraph" w:styleId="41">
    <w:name w:val="Header"/>
    <w:basedOn w:val="64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51"/>
    <w:link w:val="41"/>
    <w:uiPriority w:val="99"/>
  </w:style>
  <w:style w:type="paragraph" w:styleId="43">
    <w:name w:val="Footer"/>
    <w:basedOn w:val="64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41"/>
    <w:next w:val="6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4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41"/>
    <w:next w:val="64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1"/>
    <w:next w:val="64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1"/>
    <w:next w:val="64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1"/>
    <w:next w:val="64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1"/>
    <w:next w:val="64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1"/>
    <w:next w:val="64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1"/>
    <w:next w:val="64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1"/>
    <w:next w:val="64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1"/>
    <w:next w:val="641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41"/>
    <w:next w:val="641"/>
    <w:uiPriority w:val="99"/>
    <w:unhideWhenUsed/>
    <w:pPr>
      <w:spacing w:after="0" w:afterAutospacing="0"/>
    </w:pPr>
  </w:style>
  <w:style w:type="paragraph" w:styleId="641" w:default="1">
    <w:name w:val="Normal"/>
    <w:qFormat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42">
    <w:name w:val="Heading 1"/>
    <w:basedOn w:val="641"/>
    <w:next w:val="641"/>
    <w:link w:val="654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43">
    <w:name w:val="Heading 2"/>
    <w:basedOn w:val="641"/>
    <w:next w:val="641"/>
    <w:link w:val="655"/>
    <w:uiPriority w:val="9"/>
    <w:semiHidden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644">
    <w:name w:val="Heading 3"/>
    <w:basedOn w:val="641"/>
    <w:next w:val="641"/>
    <w:link w:val="656"/>
    <w:uiPriority w:val="9"/>
    <w:semiHidden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45">
    <w:name w:val="Heading 4"/>
    <w:basedOn w:val="641"/>
    <w:next w:val="641"/>
    <w:link w:val="657"/>
    <w:uiPriority w:val="9"/>
    <w:semiHidden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46">
    <w:name w:val="Heading 5"/>
    <w:basedOn w:val="641"/>
    <w:next w:val="641"/>
    <w:link w:val="658"/>
    <w:uiPriority w:val="9"/>
    <w:semiHidden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47">
    <w:name w:val="Heading 6"/>
    <w:basedOn w:val="641"/>
    <w:next w:val="641"/>
    <w:link w:val="659"/>
    <w:uiPriority w:val="9"/>
    <w:semiHidden/>
    <w:unhideWhenUsed/>
    <w:qFormat/>
    <w:pPr>
      <w:spacing w:before="240" w:after="60"/>
      <w:outlineLvl w:val="5"/>
    </w:pPr>
    <w:rPr>
      <w:rFonts w:cstheme="majorBidi"/>
      <w:b/>
      <w:bCs/>
    </w:rPr>
  </w:style>
  <w:style w:type="paragraph" w:styleId="648">
    <w:name w:val="Heading 7"/>
    <w:basedOn w:val="641"/>
    <w:next w:val="641"/>
    <w:link w:val="660"/>
    <w:uiPriority w:val="9"/>
    <w:semiHidden/>
    <w:unhideWhenUsed/>
    <w:qFormat/>
    <w:pPr>
      <w:spacing w:before="240" w:after="60"/>
      <w:outlineLvl w:val="6"/>
    </w:pPr>
    <w:rPr>
      <w:rFonts w:cstheme="majorBidi"/>
    </w:rPr>
  </w:style>
  <w:style w:type="paragraph" w:styleId="649">
    <w:name w:val="Heading 8"/>
    <w:basedOn w:val="641"/>
    <w:next w:val="641"/>
    <w:link w:val="661"/>
    <w:uiPriority w:val="9"/>
    <w:semiHidden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650">
    <w:name w:val="Heading 9"/>
    <w:basedOn w:val="641"/>
    <w:next w:val="641"/>
    <w:link w:val="662"/>
    <w:uiPriority w:val="9"/>
    <w:semiHidden/>
    <w:unhideWhenUsed/>
    <w:qFormat/>
    <w:pPr>
      <w:spacing w:before="240" w:after="60"/>
      <w:outlineLvl w:val="8"/>
    </w:pPr>
    <w:rPr>
      <w:rFonts w:asciiTheme="majorHAnsi" w:hAnsiTheme="majorHAnsi" w:eastAsiaTheme="majorEastAsia" w:cstheme="majorBidi"/>
    </w:rPr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character" w:styleId="654" w:customStyle="1">
    <w:name w:val="Заголовок 1 Знак"/>
    <w:basedOn w:val="651"/>
    <w:link w:val="64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55" w:customStyle="1">
    <w:name w:val="Заголовок 2 Знак"/>
    <w:basedOn w:val="651"/>
    <w:link w:val="643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656" w:customStyle="1">
    <w:name w:val="Заголовок 3 Знак"/>
    <w:basedOn w:val="651"/>
    <w:link w:val="644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657" w:customStyle="1">
    <w:name w:val="Заголовок 4 Знак"/>
    <w:basedOn w:val="651"/>
    <w:link w:val="645"/>
    <w:uiPriority w:val="9"/>
    <w:semiHidden/>
    <w:rPr>
      <w:rFonts w:cstheme="majorBidi"/>
      <w:b/>
      <w:bCs/>
      <w:sz w:val="28"/>
      <w:szCs w:val="28"/>
    </w:rPr>
  </w:style>
  <w:style w:type="character" w:styleId="658" w:customStyle="1">
    <w:name w:val="Заголовок 5 Знак"/>
    <w:basedOn w:val="651"/>
    <w:link w:val="646"/>
    <w:uiPriority w:val="9"/>
    <w:semiHidden/>
    <w:rPr>
      <w:rFonts w:cstheme="majorBidi"/>
      <w:b/>
      <w:bCs/>
      <w:i/>
      <w:iCs/>
      <w:sz w:val="26"/>
      <w:szCs w:val="26"/>
    </w:rPr>
  </w:style>
  <w:style w:type="character" w:styleId="659" w:customStyle="1">
    <w:name w:val="Заголовок 6 Знак"/>
    <w:basedOn w:val="651"/>
    <w:link w:val="647"/>
    <w:uiPriority w:val="9"/>
    <w:semiHidden/>
    <w:rPr>
      <w:rFonts w:cstheme="majorBidi"/>
      <w:b/>
      <w:bCs/>
    </w:rPr>
  </w:style>
  <w:style w:type="character" w:styleId="660" w:customStyle="1">
    <w:name w:val="Заголовок 7 Знак"/>
    <w:basedOn w:val="651"/>
    <w:link w:val="648"/>
    <w:uiPriority w:val="9"/>
    <w:semiHidden/>
    <w:rPr>
      <w:rFonts w:cstheme="majorBidi"/>
      <w:sz w:val="24"/>
      <w:szCs w:val="24"/>
    </w:rPr>
  </w:style>
  <w:style w:type="character" w:styleId="661" w:customStyle="1">
    <w:name w:val="Заголовок 8 Знак"/>
    <w:basedOn w:val="651"/>
    <w:link w:val="649"/>
    <w:uiPriority w:val="9"/>
    <w:semiHidden/>
    <w:rPr>
      <w:rFonts w:cstheme="majorBidi"/>
      <w:i/>
      <w:iCs/>
      <w:sz w:val="24"/>
      <w:szCs w:val="24"/>
    </w:rPr>
  </w:style>
  <w:style w:type="character" w:styleId="662" w:customStyle="1">
    <w:name w:val="Заголовок 9 Знак"/>
    <w:basedOn w:val="651"/>
    <w:link w:val="650"/>
    <w:uiPriority w:val="9"/>
    <w:semiHidden/>
    <w:rPr>
      <w:rFonts w:asciiTheme="majorHAnsi" w:hAnsiTheme="majorHAnsi" w:eastAsiaTheme="majorEastAsia" w:cstheme="majorBidi"/>
    </w:rPr>
  </w:style>
  <w:style w:type="paragraph" w:styleId="663">
    <w:name w:val="Title"/>
    <w:basedOn w:val="641"/>
    <w:next w:val="641"/>
    <w:link w:val="664"/>
    <w:uiPriority w:val="10"/>
    <w:qFormat/>
    <w:pPr>
      <w:jc w:val="center"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64" w:customStyle="1">
    <w:name w:val="Название Знак"/>
    <w:basedOn w:val="651"/>
    <w:link w:val="663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65">
    <w:name w:val="Subtitle"/>
    <w:basedOn w:val="641"/>
    <w:next w:val="641"/>
    <w:link w:val="666"/>
    <w:uiPriority w:val="11"/>
    <w:qFormat/>
    <w:pPr>
      <w:jc w:val="center"/>
      <w:spacing w:after="60"/>
      <w:outlineLvl w:val="1"/>
    </w:pPr>
    <w:rPr>
      <w:rFonts w:asciiTheme="majorHAnsi" w:hAnsiTheme="majorHAnsi" w:eastAsiaTheme="majorEastAsia" w:cstheme="majorBidi"/>
    </w:rPr>
  </w:style>
  <w:style w:type="character" w:styleId="666" w:customStyle="1">
    <w:name w:val="Подзаголовок Знак"/>
    <w:basedOn w:val="651"/>
    <w:link w:val="665"/>
    <w:uiPriority w:val="11"/>
    <w:rPr>
      <w:rFonts w:asciiTheme="majorHAnsi" w:hAnsiTheme="majorHAnsi" w:eastAsiaTheme="majorEastAsia" w:cstheme="majorBidi"/>
      <w:sz w:val="24"/>
      <w:szCs w:val="24"/>
    </w:rPr>
  </w:style>
  <w:style w:type="character" w:styleId="667">
    <w:name w:val="Strong"/>
    <w:basedOn w:val="651"/>
    <w:uiPriority w:val="22"/>
    <w:qFormat/>
    <w:rPr>
      <w:b/>
      <w:bCs/>
    </w:rPr>
  </w:style>
  <w:style w:type="character" w:styleId="668">
    <w:name w:val="Emphasis"/>
    <w:basedOn w:val="651"/>
    <w:uiPriority w:val="20"/>
    <w:qFormat/>
    <w:rPr>
      <w:rFonts w:asciiTheme="minorHAnsi" w:hAnsiTheme="minorHAnsi"/>
      <w:b/>
      <w:i/>
      <w:iCs/>
    </w:rPr>
  </w:style>
  <w:style w:type="paragraph" w:styleId="669">
    <w:name w:val="No Spacing"/>
    <w:basedOn w:val="641"/>
    <w:uiPriority w:val="1"/>
    <w:qFormat/>
    <w:rPr>
      <w:szCs w:val="32"/>
    </w:rPr>
  </w:style>
  <w:style w:type="paragraph" w:styleId="670">
    <w:name w:val="List Paragraph"/>
    <w:basedOn w:val="641"/>
    <w:uiPriority w:val="34"/>
    <w:qFormat/>
    <w:pPr>
      <w:contextualSpacing/>
      <w:ind w:left="720"/>
    </w:pPr>
  </w:style>
  <w:style w:type="paragraph" w:styleId="671">
    <w:name w:val="Quote"/>
    <w:basedOn w:val="641"/>
    <w:next w:val="641"/>
    <w:link w:val="672"/>
    <w:uiPriority w:val="29"/>
    <w:qFormat/>
    <w:rPr>
      <w:i/>
    </w:rPr>
  </w:style>
  <w:style w:type="character" w:styleId="672" w:customStyle="1">
    <w:name w:val="Цитата 2 Знак"/>
    <w:basedOn w:val="651"/>
    <w:link w:val="671"/>
    <w:uiPriority w:val="29"/>
    <w:rPr>
      <w:i/>
      <w:sz w:val="24"/>
      <w:szCs w:val="24"/>
    </w:rPr>
  </w:style>
  <w:style w:type="paragraph" w:styleId="673">
    <w:name w:val="Intense Quote"/>
    <w:basedOn w:val="641"/>
    <w:next w:val="641"/>
    <w:link w:val="674"/>
    <w:uiPriority w:val="30"/>
    <w:qFormat/>
    <w:pPr>
      <w:ind w:left="720" w:right="720"/>
    </w:pPr>
    <w:rPr>
      <w:b/>
      <w:i/>
    </w:rPr>
  </w:style>
  <w:style w:type="character" w:styleId="674" w:customStyle="1">
    <w:name w:val="Выделенная цитата Знак"/>
    <w:basedOn w:val="651"/>
    <w:link w:val="673"/>
    <w:uiPriority w:val="30"/>
    <w:rPr>
      <w:b/>
      <w:i/>
      <w:sz w:val="24"/>
    </w:rPr>
  </w:style>
  <w:style w:type="character" w:styleId="675">
    <w:name w:val="Subtle Emphasis"/>
    <w:uiPriority w:val="19"/>
    <w:qFormat/>
    <w:rPr>
      <w:i/>
      <w:color w:val="5a5a5a" w:themeColor="text1" w:themeTint="A5"/>
    </w:rPr>
  </w:style>
  <w:style w:type="character" w:styleId="676">
    <w:name w:val="Intense Emphasis"/>
    <w:basedOn w:val="651"/>
    <w:uiPriority w:val="21"/>
    <w:qFormat/>
    <w:rPr>
      <w:b/>
      <w:i/>
      <w:sz w:val="24"/>
      <w:szCs w:val="24"/>
      <w:u w:val="single"/>
    </w:rPr>
  </w:style>
  <w:style w:type="character" w:styleId="677">
    <w:name w:val="Subtle Reference"/>
    <w:basedOn w:val="651"/>
    <w:uiPriority w:val="31"/>
    <w:qFormat/>
    <w:rPr>
      <w:sz w:val="24"/>
      <w:szCs w:val="24"/>
      <w:u w:val="single"/>
    </w:rPr>
  </w:style>
  <w:style w:type="character" w:styleId="678">
    <w:name w:val="Intense Reference"/>
    <w:basedOn w:val="651"/>
    <w:uiPriority w:val="32"/>
    <w:qFormat/>
    <w:rPr>
      <w:b/>
      <w:sz w:val="24"/>
      <w:u w:val="single"/>
    </w:rPr>
  </w:style>
  <w:style w:type="character" w:styleId="679">
    <w:name w:val="Book Title"/>
    <w:basedOn w:val="651"/>
    <w:uiPriority w:val="33"/>
    <w:qFormat/>
    <w:rPr>
      <w:rFonts w:asciiTheme="majorHAnsi" w:hAnsiTheme="majorHAnsi" w:eastAsiaTheme="majorEastAsia"/>
      <w:b/>
      <w:i/>
      <w:sz w:val="24"/>
      <w:szCs w:val="24"/>
    </w:rPr>
  </w:style>
  <w:style w:type="paragraph" w:styleId="680">
    <w:name w:val="TOC Heading"/>
    <w:basedOn w:val="642"/>
    <w:next w:val="641"/>
    <w:uiPriority w:val="39"/>
    <w:semiHidden/>
    <w:unhideWhenUsed/>
    <w:qFormat/>
    <w:pPr>
      <w:outlineLvl w:val="9"/>
    </w:pPr>
  </w:style>
  <w:style w:type="paragraph" w:styleId="681">
    <w:name w:val="Body Text"/>
    <w:basedOn w:val="641"/>
    <w:link w:val="682"/>
    <w:uiPriority w:val="99"/>
    <w:unhideWhenUsed/>
    <w:pPr>
      <w:spacing w:after="120"/>
    </w:pPr>
  </w:style>
  <w:style w:type="character" w:styleId="682" w:customStyle="1">
    <w:name w:val="Основной текст Знак"/>
    <w:basedOn w:val="651"/>
    <w:link w:val="681"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83">
    <w:name w:val="Balloon Text"/>
    <w:basedOn w:val="641"/>
    <w:link w:val="68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4" w:customStyle="1">
    <w:name w:val="Текст выноски Знак"/>
    <w:basedOn w:val="651"/>
    <w:link w:val="683"/>
    <w:uiPriority w:val="99"/>
    <w:semiHidden/>
    <w:rPr>
      <w:rFonts w:ascii="Tahoma" w:hAnsi="Tahoma" w:cs="Tahoma" w:eastAsiaTheme="minorEastAsia"/>
      <w:sz w:val="16"/>
      <w:szCs w:val="16"/>
      <w:lang w:val="ru-RU" w:eastAsia="ru-RU" w:bidi="ar-SA"/>
    </w:rPr>
  </w:style>
  <w:style w:type="paragraph" w:styleId="685">
    <w:name w:val="Body Text 2"/>
    <w:basedOn w:val="641"/>
    <w:link w:val="686"/>
    <w:semiHidden/>
    <w:unhideWhenUsed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86" w:customStyle="1">
    <w:name w:val="Основной текст 2 Знак"/>
    <w:basedOn w:val="651"/>
    <w:link w:val="685"/>
    <w:semiHidden/>
    <w:rPr>
      <w:rFonts w:eastAsia="Times New Roman"/>
      <w:sz w:val="24"/>
      <w:szCs w:val="24"/>
      <w:lang w:val="ru-RU" w:eastAsia="ru-RU" w:bidi="ar-SA"/>
    </w:rPr>
  </w:style>
  <w:style w:type="table" w:styleId="687">
    <w:name w:val="Table Grid"/>
    <w:basedOn w:val="652"/>
    <w:uiPriority w:val="99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88">
    <w:name w:val="Hyperlink"/>
    <w:basedOn w:val="651"/>
    <w:uiPriority w:val="99"/>
    <w:unhideWhenUsed/>
    <w:rPr>
      <w:color w:val="0000ff" w:themeColor="hyperlink"/>
      <w:u w:val="single"/>
    </w:rPr>
  </w:style>
  <w:style w:type="paragraph" w:styleId="689" w:customStyle="1">
    <w:name w:val="ConsPlusCell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styleId="690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bidi="ar-SA"/>
    </w:rPr>
  </w:style>
  <w:style w:type="paragraph" w:styleId="691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styleId="692" w:customStyle="1">
    <w:name w:val="Основной текст (2)_"/>
    <w:basedOn w:val="651"/>
    <w:link w:val="693"/>
    <w:uiPriority w:val="99"/>
    <w:rPr>
      <w:shd w:val="clear" w:color="auto" w:fill="ffffff"/>
    </w:rPr>
  </w:style>
  <w:style w:type="paragraph" w:styleId="693" w:customStyle="1">
    <w:name w:val="Основной текст (2)1"/>
    <w:basedOn w:val="641"/>
    <w:link w:val="69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ascii="Times New Roman" w:hAnsi="Times New Roman" w:cs="Times New Roman" w:eastAsiaTheme="minorHAnsi"/>
      <w:sz w:val="28"/>
      <w:szCs w:val="28"/>
      <w:lang w:val="en-US" w:eastAsia="en-US" w:bidi="en-US"/>
    </w:rPr>
  </w:style>
  <w:style w:type="character" w:styleId="694" w:customStyle="1">
    <w:name w:val="Основной текст (2) + 9 pt"/>
    <w:basedOn w:val="692"/>
    <w:uiPriority w:val="99"/>
    <w:rPr>
      <w:rFonts w:cs="Times New Roman"/>
      <w:sz w:val="18"/>
      <w:szCs w:val="18"/>
      <w:shd w:val="clear" w:color="auto" w:fill="ffffff"/>
    </w:rPr>
  </w:style>
  <w:style w:type="character" w:styleId="695" w:customStyle="1">
    <w:name w:val="Основной текст (2) + 9 pt2"/>
    <w:basedOn w:val="69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AF14783F1BF824A644AEE4945CFB26FA1F899025C02623F91BF90E948FA290B0854E2FABD05974F6Y7R4C" TargetMode="External"/><Relationship Id="rId12" Type="http://schemas.openxmlformats.org/officeDocument/2006/relationships/hyperlink" Target="consultantplus://offline/ref=AF14783F1BF824A644AEE4825F9779F11686C82BC92B2EA94CFB5FC181A798YER0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816F-6491-49F9-97D6-DF23458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85</cp:revision>
  <dcterms:created xsi:type="dcterms:W3CDTF">2021-01-15T03:33:00Z</dcterms:created>
  <dcterms:modified xsi:type="dcterms:W3CDTF">2023-05-31T10:27:42Z</dcterms:modified>
</cp:coreProperties>
</file>