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4861"/>
        <w:gridCol w:w="222"/>
        <w:gridCol w:w="14"/>
      </w:tblGrid>
      <w:tr>
        <w:trPr>
          <w:gridAfter w:val="1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9"/>
            </w:pPr>
            <w:r/>
            <w:r/>
          </w:p>
          <w:p>
            <w:pPr>
              <w:pStyle w:val="69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/>
          </w:p>
          <w:p>
            <w:pPr>
              <w:pStyle w:val="669"/>
            </w:pPr>
            <w:r/>
            <w:r/>
          </w:p>
          <w:p>
            <w:pPr>
              <w:pStyle w:val="669"/>
              <w:ind w:left="-113"/>
            </w:pPr>
            <w:r>
              <w:t xml:space="preserve">12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 </w:t>
            </w:r>
            <w:r>
              <w:t xml:space="preserve"> № 657</w:t>
            </w:r>
            <w:r/>
          </w:p>
          <w:p>
            <w:pPr>
              <w:pStyle w:val="669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69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</w:t>
            </w:r>
            <w:r>
              <w:rPr>
                <w:sz w:val="20"/>
                <w:szCs w:val="20"/>
              </w:rPr>
              <w:t xml:space="preserve">постановление администрации города Сосновоборска от 20.04.2020 № 557 «Об утверждении программы проведения проверки готовности теплоснабжающих и тепло сетевых организаций, потребителей тепловой энергии на территории г. Сосновоборска к отопительному периоду»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1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беспере</w:t>
      </w:r>
      <w:r>
        <w:rPr>
          <w:sz w:val="26"/>
          <w:szCs w:val="26"/>
        </w:rPr>
        <w:t xml:space="preserve">бойной работы и надежного функционирования объектов жилищно-коммунального хозяйства, подготовки теплоснабжающих и теплосетевых организаций, потребителей тепловой энергии на территории г. Сосновоборска к работе в зимних условиях, руководствуясь Федеральным </w:t>
      </w: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HYPERLINK "consultantplus://offline/ref=DBED9ACAB9C39EF4EB29497FDF9285E9024DFBF22FBFF728A960B960920B149D28FEB2B72EV2U1H"</w:instrText>
      </w:r>
      <w:r>
        <w:rPr>
          <w:color w:val="000000"/>
          <w:sz w:val="26"/>
          <w:szCs w:val="26"/>
        </w:rPr>
        <w:fldChar w:fldCharType="separate"/>
      </w:r>
      <w:r>
        <w:rPr>
          <w:color w:val="000000"/>
          <w:sz w:val="26"/>
          <w:szCs w:val="26"/>
        </w:rPr>
        <w:t xml:space="preserve">законом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на основании Федерального закона от 27.07.2010 года  № 190-ФЗ "О теплоснабжении", </w:t>
      </w: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HYPERLINK "consultantplus://offline/ref=DBED9ACAB9C39EF4EB29497FDF9285E9024DF6F220B1F728A960B960920B149D28FEB2B428229CF7V7UBH"</w:instrText>
      </w:r>
      <w:r>
        <w:rPr>
          <w:color w:val="000000"/>
          <w:sz w:val="26"/>
          <w:szCs w:val="26"/>
        </w:rPr>
        <w:fldChar w:fldCharType="separate"/>
      </w:r>
      <w:r>
        <w:rPr>
          <w:color w:val="000000"/>
          <w:sz w:val="26"/>
          <w:szCs w:val="26"/>
        </w:rPr>
        <w:t xml:space="preserve">приказа</w:t>
      </w:r>
      <w:r>
        <w:rPr>
          <w:color w:val="000000"/>
          <w:sz w:val="26"/>
          <w:szCs w:val="26"/>
        </w:rPr>
        <w:fldChar w:fldCharType="end"/>
      </w:r>
      <w:r>
        <w:rPr>
          <w:sz w:val="26"/>
          <w:szCs w:val="26"/>
        </w:rPr>
        <w:t xml:space="preserve"> министерства энергетики Российской Федерации от 12.03.2013 № 103 «Об утверждении Правил оценки готовности к отопительному периоду», руководствуясь ст. ст. 26, 38 Устава города Сосновоборска Красноярского края,</w:t>
      </w:r>
      <w:r/>
    </w:p>
    <w:p>
      <w:pPr>
        <w:pStyle w:val="66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6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админи</w:t>
      </w:r>
      <w:r>
        <w:rPr>
          <w:sz w:val="26"/>
          <w:szCs w:val="26"/>
        </w:rPr>
        <w:t xml:space="preserve">страции города Сосновоборска от 20.04.2020 № 557 «Об утверждении программы проведения проверки готовности теплоснабжающих и теплосетевых организаций, потребителей тепловой энергии на территории г. Сосновоборска к отопительному периоду» (далее – Программа):</w:t>
      </w:r>
      <w:r/>
    </w:p>
    <w:p>
      <w:pPr>
        <w:pStyle w:val="66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1 к Программе проведения проверки готовности теплоснабжающих и теплосетевых организаций, потребителей тепловой энергии на территории г. Сосновоборска к отопительному изложить в новой редакции согласно приложению 1 к настоящему постановлению.</w:t>
      </w:r>
      <w:r/>
    </w:p>
    <w:p>
      <w:pPr>
        <w:pStyle w:val="669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опубликовать в городской газете «Рабочий» и разместить на официальном сайте администрации города.</w:t>
      </w:r>
      <w:r/>
    </w:p>
    <w:p>
      <w:pPr>
        <w:pStyle w:val="669"/>
        <w:numPr>
          <w:ilvl w:val="0"/>
          <w:numId w:val="3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sz w:val="26"/>
          <w:szCs w:val="26"/>
        </w:rPr>
      </w:r>
      <w:r/>
    </w:p>
    <w:p>
      <w:pPr>
        <w:pStyle w:val="66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>
        <w:rPr>
          <w:sz w:val="26"/>
          <w:szCs w:val="26"/>
        </w:rPr>
        <w:t xml:space="preserve">Гла</w:t>
      </w:r>
      <w:r>
        <w:rPr>
          <w:sz w:val="26"/>
          <w:szCs w:val="26"/>
        </w:rPr>
        <w:t xml:space="preserve">вы</w:t>
      </w:r>
      <w:r>
        <w:rPr>
          <w:sz w:val="26"/>
          <w:szCs w:val="26"/>
        </w:rPr>
        <w:t xml:space="preserve"> города Сосновоборска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Д.В. Иванов</w:t>
      </w:r>
      <w:r>
        <w:rPr>
          <w:sz w:val="26"/>
          <w:szCs w:val="26"/>
        </w:rPr>
      </w:r>
      <w:r/>
    </w:p>
    <w:p>
      <w:pPr>
        <w:pStyle w:val="669"/>
        <w:ind w:left="5245" w:right="-3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69"/>
        <w:ind w:left="5245" w:right="-3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ind w:left="5245" w:right="-3"/>
        <w:jc w:val="right"/>
        <w:rPr>
          <w:sz w:val="20"/>
          <w:szCs w:val="20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pStyle w:val="669"/>
        <w:ind w:left="5245" w:right="-3"/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</w:rPr>
        <w:t xml:space="preserve">Приложение 1</w:t>
      </w:r>
      <w:r/>
    </w:p>
    <w:p>
      <w:pPr>
        <w:pStyle w:val="669"/>
        <w:ind w:left="9072" w:hanging="41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69"/>
        <w:ind w:left="9072" w:hanging="41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12.05.</w:t>
      </w:r>
      <w:r>
        <w:rPr>
          <w:sz w:val="20"/>
          <w:szCs w:val="20"/>
        </w:rPr>
        <w:t xml:space="preserve">2023 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657</w:t>
      </w:r>
      <w:r/>
    </w:p>
    <w:p>
      <w:pPr>
        <w:pStyle w:val="66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/>
    </w:p>
    <w:p>
      <w:pPr>
        <w:pStyle w:val="669"/>
        <w:jc w:val="right"/>
        <w:rPr>
          <w:sz w:val="20"/>
          <w:szCs w:val="20"/>
        </w:rPr>
        <w:outlineLvl w:val="1"/>
      </w:pPr>
      <w:r>
        <w:rPr>
          <w:sz w:val="20"/>
          <w:szCs w:val="20"/>
        </w:rPr>
        <w:t xml:space="preserve">«Приложение 1</w:t>
      </w:r>
      <w:r/>
    </w:p>
    <w:p>
      <w:pPr>
        <w:pStyle w:val="6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Программе проведения проверки</w:t>
      </w:r>
      <w:r/>
    </w:p>
    <w:p>
      <w:pPr>
        <w:pStyle w:val="6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готовности теплоснабжающих и</w:t>
      </w:r>
      <w:r/>
    </w:p>
    <w:p>
      <w:pPr>
        <w:pStyle w:val="6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теплосетевых организаций, потребителей</w:t>
      </w:r>
      <w:r/>
    </w:p>
    <w:p>
      <w:pPr>
        <w:pStyle w:val="6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тепловой энергии на территории</w:t>
      </w:r>
      <w:r/>
    </w:p>
    <w:p>
      <w:pPr>
        <w:pStyle w:val="6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г. Сосновоборска к отопительному</w:t>
      </w:r>
      <w:r/>
    </w:p>
    <w:p>
      <w:pPr>
        <w:pStyle w:val="6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периоду </w:t>
      </w:r>
      <w:r/>
    </w:p>
    <w:p>
      <w:pPr>
        <w:pStyle w:val="669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69"/>
        <w:jc w:val="center"/>
        <w:rPr>
          <w:b/>
          <w:bCs/>
          <w:sz w:val="20"/>
          <w:szCs w:val="20"/>
        </w:rPr>
      </w:pPr>
      <w:r/>
      <w:bookmarkStart w:id="0" w:name="Par107"/>
      <w:r/>
      <w:bookmarkEnd w:id="0"/>
      <w:r>
        <w:rPr>
          <w:b/>
          <w:bCs/>
          <w:sz w:val="20"/>
          <w:szCs w:val="20"/>
        </w:rPr>
        <w:t xml:space="preserve">ГРАФИК</w:t>
      </w:r>
      <w:r/>
    </w:p>
    <w:p>
      <w:pPr>
        <w:pStyle w:val="66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ПРОВЕДЕНИЯ ПРОВЕРКИ ГОТОВНОСТИ</w:t>
      </w:r>
      <w:r/>
    </w:p>
    <w:p>
      <w:pPr>
        <w:pStyle w:val="66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ТЕПЛОСНАБЖАЮЩИХ И ТЕПЛОСЕТЕВЫХ ОРГАНИЗАЦИЙ,</w:t>
      </w:r>
      <w:r/>
    </w:p>
    <w:p>
      <w:pPr>
        <w:pStyle w:val="66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ПОТРЕБИТЕЛЕЙ ТЕПЛОВОЙ ЭНЕРГИИ НА ТЕРРИТОРИИ</w:t>
      </w:r>
      <w:r/>
    </w:p>
    <w:p>
      <w:pPr>
        <w:pStyle w:val="66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Г. СОСНОВОБОРСКА К ОТОПИТЕЛЬНОМУ ПЕРИОДУ</w:t>
      </w:r>
      <w:r/>
    </w:p>
    <w:p>
      <w:pPr>
        <w:pStyle w:val="66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69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9923" w:type="dxa"/>
        <w:tblCellSpacing w:w="5" w:type="dxa"/>
        <w:tblInd w:w="-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3543"/>
      </w:tblGrid>
      <w:tr>
        <w:trPr>
          <w:tblCellSpacing w:w="5" w:type="dxa"/>
          <w:trHeight w:val="600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№ п/п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Объекты, подлежащие проведению</w:t>
            </w:r>
            <w:r/>
          </w:p>
          <w:p>
            <w:pPr>
              <w:pStyle w:val="669"/>
              <w:jc w:val="center"/>
            </w:pPr>
            <w:r>
              <w:t xml:space="preserve">проверки готовности к</w:t>
            </w:r>
            <w:r/>
          </w:p>
          <w:p>
            <w:pPr>
              <w:pStyle w:val="669"/>
              <w:jc w:val="center"/>
            </w:pPr>
            <w:r>
              <w:t xml:space="preserve">отопительному периоду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Срок</w:t>
            </w:r>
            <w:r/>
          </w:p>
          <w:p>
            <w:pPr>
              <w:pStyle w:val="669"/>
              <w:jc w:val="center"/>
            </w:pPr>
            <w:r>
              <w:t xml:space="preserve">проведения</w:t>
            </w:r>
            <w:r/>
          </w:p>
          <w:p>
            <w:pPr>
              <w:pStyle w:val="669"/>
              <w:jc w:val="center"/>
            </w:pPr>
            <w:r>
              <w:t xml:space="preserve">проверки</w:t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Организация</w:t>
            </w:r>
            <w:r/>
          </w:p>
          <w:p>
            <w:pPr>
              <w:pStyle w:val="669"/>
              <w:jc w:val="center"/>
            </w:pPr>
            <w:r>
              <w:t xml:space="preserve">осуществляющая</w:t>
            </w:r>
            <w:r/>
          </w:p>
          <w:p>
            <w:pPr>
              <w:pStyle w:val="669"/>
              <w:jc w:val="center"/>
            </w:pPr>
            <w:r>
              <w:t xml:space="preserve">эксплуатацию объекта</w:t>
            </w:r>
            <w:r/>
          </w:p>
        </w:tc>
      </w:tr>
      <w:tr>
        <w:trPr>
          <w:tblCellSpacing w:w="5" w:type="dxa"/>
          <w:trHeight w:val="238"/>
        </w:trPr>
        <w:tc>
          <w:tcPr>
            <w:gridSpan w:val="4"/>
            <w:tcW w:w="9923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Объекты теплоснабжающих и теплосетевых организаций</w:t>
            </w:r>
            <w:r/>
          </w:p>
        </w:tc>
      </w:tr>
      <w:tr>
        <w:trPr>
          <w:cantSplit/>
          <w:tblCellSpacing w:w="5" w:type="dxa"/>
          <w:trHeight w:val="271"/>
        </w:trPr>
        <w:tc>
          <w:tcPr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1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669"/>
            </w:pPr>
            <w:r>
              <w:t xml:space="preserve">Тепловые сети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с 01 сентября по 01 октября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pStyle w:val="669"/>
            </w:pPr>
            <w:r>
              <w:t xml:space="preserve">МУП «Жилкомсервис»</w:t>
            </w:r>
            <w:r/>
          </w:p>
        </w:tc>
      </w:tr>
      <w:tr>
        <w:trPr>
          <w:cantSplit/>
          <w:tblCellSpacing w:w="5" w:type="dxa"/>
          <w:trHeight w:val="271"/>
        </w:trPr>
        <w:tc>
          <w:tcPr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669"/>
              <w:jc w:val="center"/>
            </w:pPr>
            <w:r/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w:t xml:space="preserve">Тепловые сети, Железногорская ТЭЦ, Сосновоборская ТЭЦ</w:t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669"/>
              <w:jc w:val="center"/>
            </w:pPr>
            <w:r/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pStyle w:val="669"/>
            </w:pPr>
            <w:r>
              <w:t xml:space="preserve">ООО «КЭСКО»</w:t>
            </w:r>
            <w:r/>
          </w:p>
        </w:tc>
      </w:tr>
      <w:tr>
        <w:trPr>
          <w:tblCellSpacing w:w="5" w:type="dxa"/>
          <w:trHeight w:val="271"/>
        </w:trPr>
        <w:tc>
          <w:tcPr>
            <w:gridSpan w:val="4"/>
            <w:tcW w:w="9923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Объекты потребителей тепловой энергии</w:t>
            </w:r>
            <w:r/>
          </w:p>
        </w:tc>
      </w:tr>
      <w:tr>
        <w:trPr>
          <w:tblCellSpacing w:w="5" w:type="dxa"/>
          <w:trHeight w:val="271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2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w:t xml:space="preserve">Жилищный фонд г. Сосновоборска    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с 01 августа по 01 сентября</w:t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w:t xml:space="preserve">ООО УК «Жилкомсервис», </w:t>
            </w:r>
            <w:r/>
          </w:p>
          <w:p>
            <w:pPr>
              <w:pStyle w:val="669"/>
            </w:pPr>
            <w:r>
              <w:t xml:space="preserve">ООО УК «ЖилКомЦентр», </w:t>
            </w:r>
            <w:r/>
          </w:p>
          <w:p>
            <w:pPr>
              <w:pStyle w:val="669"/>
            </w:pPr>
            <w:r>
              <w:t xml:space="preserve">ООО УК «Восходящая»</w:t>
            </w:r>
            <w:r/>
          </w:p>
          <w:p>
            <w:pPr>
              <w:pStyle w:val="669"/>
            </w:pPr>
            <w:r>
              <w:t xml:space="preserve">ООО УК «</w:t>
            </w:r>
            <w:r>
              <w:rPr>
                <w:color w:val="000000"/>
              </w:rPr>
              <w:t xml:space="preserve">МироГрадъ</w:t>
            </w:r>
            <w:r>
              <w:t xml:space="preserve">»</w:t>
            </w:r>
            <w:r/>
          </w:p>
          <w:p>
            <w:pPr>
              <w:pStyle w:val="669"/>
            </w:pPr>
            <w:r>
              <w:t xml:space="preserve">ТСЖ «Изумруд», </w:t>
            </w:r>
            <w:r/>
          </w:p>
          <w:p>
            <w:pPr>
              <w:pStyle w:val="669"/>
            </w:pPr>
            <w:r>
              <w:t xml:space="preserve">ТСЖ «Новосел», </w:t>
            </w:r>
            <w:r/>
          </w:p>
          <w:p>
            <w:pPr>
              <w:pStyle w:val="669"/>
            </w:pPr>
            <w:r>
              <w:t xml:space="preserve">ТСЖ «Вербена», </w:t>
            </w:r>
            <w:r/>
          </w:p>
          <w:p>
            <w:pPr>
              <w:pStyle w:val="669"/>
            </w:pPr>
            <w:r>
              <w:t xml:space="preserve">ЖСК «РУСТ»,</w:t>
            </w:r>
            <w:r/>
          </w:p>
          <w:p>
            <w:pPr>
              <w:pStyle w:val="669"/>
              <w:tabs>
                <w:tab w:val="left" w:pos="1380" w:leader="none"/>
              </w:tabs>
            </w:pPr>
            <w:r>
              <w:t xml:space="preserve">ТСН «ТСЖ «НАШ ДОМ», </w:t>
            </w:r>
            <w:r/>
          </w:p>
          <w:p>
            <w:pPr>
              <w:pStyle w:val="669"/>
              <w:tabs>
                <w:tab w:val="left" w:pos="1380" w:leader="none"/>
              </w:tabs>
            </w:pPr>
            <w:r>
              <w:t xml:space="preserve">ТСН «ЮНОСТИ 3», </w:t>
            </w:r>
            <w:r/>
          </w:p>
          <w:p>
            <w:pPr>
              <w:pStyle w:val="669"/>
              <w:tabs>
                <w:tab w:val="left" w:pos="1380" w:leader="none"/>
              </w:tabs>
            </w:pPr>
            <w:r>
              <w:t xml:space="preserve">ТСН «ВЕСЕННЯЯ-4», </w:t>
            </w:r>
            <w:r/>
          </w:p>
          <w:p>
            <w:pPr>
              <w:pStyle w:val="669"/>
              <w:tabs>
                <w:tab w:val="left" w:pos="1380" w:leader="none"/>
              </w:tabs>
            </w:pPr>
            <w:r>
              <w:t xml:space="preserve">ТСН «</w:t>
            </w:r>
            <w:r>
              <w:rPr>
                <w:color w:val="000000"/>
              </w:rPr>
              <w:t xml:space="preserve">МироГрадъ</w:t>
            </w:r>
            <w:r>
              <w:t xml:space="preserve">», </w:t>
            </w:r>
            <w:r/>
          </w:p>
          <w:p>
            <w:pPr>
              <w:pStyle w:val="669"/>
              <w:tabs>
                <w:tab w:val="left" w:pos="1380" w:leader="none"/>
              </w:tabs>
            </w:pPr>
            <w:r>
              <w:t xml:space="preserve">ТСН «Соседи»</w:t>
            </w:r>
            <w:r>
              <w:t xml:space="preserve">,</w:t>
            </w:r>
            <w:r/>
          </w:p>
          <w:p>
            <w:pPr>
              <w:pStyle w:val="669"/>
              <w:tabs>
                <w:tab w:val="left" w:pos="1380" w:leader="none"/>
              </w:tabs>
            </w:pPr>
            <w:r>
              <w:t xml:space="preserve">ТСН «</w:t>
            </w:r>
            <w:r>
              <w:t xml:space="preserve">Наша крепость</w:t>
            </w:r>
            <w:r>
              <w:t xml:space="preserve">»</w:t>
            </w:r>
            <w:r/>
          </w:p>
        </w:tc>
      </w:tr>
      <w:tr>
        <w:trPr>
          <w:tblCellSpacing w:w="5" w:type="dxa"/>
          <w:trHeight w:val="271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3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w:t xml:space="preserve">Объекты потребителей тепловой</w:t>
            </w:r>
            <w:r/>
          </w:p>
          <w:p>
            <w:pPr>
              <w:pStyle w:val="669"/>
            </w:pPr>
            <w:r>
              <w:t xml:space="preserve">энергии муниципальных предприятий, социальной и бюджетной сферы г. Сосновоборска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с 01 августа по 01 сентября</w:t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w:t xml:space="preserve">Муниципальные </w:t>
            </w:r>
            <w:r/>
          </w:p>
          <w:p>
            <w:pPr>
              <w:pStyle w:val="669"/>
            </w:pPr>
            <w:r>
              <w:t xml:space="preserve">предприятия, бюджетные</w:t>
            </w:r>
            <w:r/>
          </w:p>
          <w:p>
            <w:pPr>
              <w:pStyle w:val="669"/>
            </w:pPr>
            <w:r>
              <w:t xml:space="preserve">организации</w:t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709" w:right="851" w:bottom="28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248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279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84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320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356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356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392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3927" w:hanging="180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07"/>
      <w:isLgl w:val="false"/>
      <w:suff w:val="tab"/>
      <w:lvlText w:val=""/>
      <w:lvlJc w:val="left"/>
      <w:pPr>
        <w:pStyle w:val="66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9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9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9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9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num w:numId="1">
    <w:abstractNumId w:val="9"/>
  </w:num>
  <w:num w:numId="2">
    <w:abstractNumId w:val="22"/>
  </w:num>
  <w:num w:numId="3">
    <w:abstractNumId w:val="28"/>
  </w:num>
  <w:num w:numId="4">
    <w:abstractNumId w:val="31"/>
  </w:num>
  <w:num w:numId="5">
    <w:abstractNumId w:val="16"/>
  </w:num>
  <w:num w:numId="6">
    <w:abstractNumId w:val="4"/>
  </w:num>
  <w:num w:numId="7">
    <w:abstractNumId w:val="19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1"/>
  </w:num>
  <w:num w:numId="14">
    <w:abstractNumId w:val="18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0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9"/>
    <w:next w:val="66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9"/>
    <w:next w:val="66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9"/>
    <w:next w:val="66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9"/>
    <w:next w:val="66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9"/>
    <w:next w:val="66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9"/>
    <w:next w:val="66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9"/>
    <w:next w:val="66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9"/>
    <w:next w:val="66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9"/>
    <w:next w:val="66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9"/>
    <w:next w:val="66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9"/>
    <w:next w:val="66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9"/>
    <w:next w:val="66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9"/>
    <w:next w:val="66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next w:val="669"/>
    <w:link w:val="669"/>
    <w:qFormat/>
    <w:rPr>
      <w:sz w:val="24"/>
      <w:szCs w:val="24"/>
      <w:lang w:val="ru-RU" w:eastAsia="ru-RU" w:bidi="ar-SA"/>
    </w:rPr>
  </w:style>
  <w:style w:type="paragraph" w:styleId="670">
    <w:name w:val="Заголовок 1"/>
    <w:basedOn w:val="669"/>
    <w:next w:val="669"/>
    <w:link w:val="706"/>
    <w:qFormat/>
    <w:pPr>
      <w:jc w:val="center"/>
      <w:keepNext/>
      <w:outlineLvl w:val="0"/>
    </w:pPr>
    <w:rPr>
      <w:b/>
      <w:sz w:val="22"/>
      <w:szCs w:val="20"/>
    </w:rPr>
  </w:style>
  <w:style w:type="paragraph" w:styleId="671">
    <w:name w:val="Заголовок 2"/>
    <w:basedOn w:val="669"/>
    <w:next w:val="669"/>
    <w:link w:val="70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2">
    <w:name w:val="Заголовок 3"/>
    <w:basedOn w:val="669"/>
    <w:next w:val="669"/>
    <w:link w:val="69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3">
    <w:name w:val="Заголовок 4"/>
    <w:basedOn w:val="669"/>
    <w:next w:val="669"/>
    <w:link w:val="72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4">
    <w:name w:val="Заголовок 5"/>
    <w:basedOn w:val="669"/>
    <w:next w:val="669"/>
    <w:link w:val="72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5">
    <w:name w:val="Заголовок 6"/>
    <w:basedOn w:val="669"/>
    <w:next w:val="669"/>
    <w:link w:val="72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6">
    <w:name w:val="Заголовок 7"/>
    <w:basedOn w:val="669"/>
    <w:next w:val="669"/>
    <w:link w:val="72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7">
    <w:name w:val="Заголовок 8"/>
    <w:basedOn w:val="669"/>
    <w:next w:val="669"/>
    <w:link w:val="72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8">
    <w:name w:val="Заголовок 9"/>
    <w:basedOn w:val="669"/>
    <w:next w:val="669"/>
    <w:link w:val="73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9">
    <w:name w:val="Основной шрифт абзаца"/>
    <w:next w:val="679"/>
    <w:link w:val="669"/>
    <w:semiHidden/>
  </w:style>
  <w:style w:type="table" w:styleId="680">
    <w:name w:val="Обычная таблица"/>
    <w:next w:val="680"/>
    <w:link w:val="669"/>
    <w:semiHidden/>
    <w:tblPr/>
  </w:style>
  <w:style w:type="numbering" w:styleId="681">
    <w:name w:val="Нет списка"/>
    <w:next w:val="681"/>
    <w:link w:val="669"/>
    <w:uiPriority w:val="99"/>
    <w:semiHidden/>
  </w:style>
  <w:style w:type="table" w:styleId="682">
    <w:name w:val="Сетка таблицы"/>
    <w:basedOn w:val="680"/>
    <w:next w:val="682"/>
    <w:link w:val="669"/>
    <w:tblPr/>
  </w:style>
  <w:style w:type="character" w:styleId="683">
    <w:name w:val="Гиперссылка"/>
    <w:next w:val="683"/>
    <w:link w:val="669"/>
    <w:uiPriority w:val="99"/>
    <w:rPr>
      <w:color w:val="0000ff"/>
      <w:u w:val="single"/>
    </w:rPr>
  </w:style>
  <w:style w:type="paragraph" w:styleId="684">
    <w:name w:val="Текст выноски"/>
    <w:basedOn w:val="669"/>
    <w:next w:val="684"/>
    <w:link w:val="720"/>
    <w:uiPriority w:val="99"/>
    <w:semiHidden/>
    <w:rPr>
      <w:rFonts w:ascii="Tahoma" w:hAnsi="Tahoma" w:cs="Tahoma"/>
      <w:sz w:val="16"/>
      <w:szCs w:val="16"/>
    </w:rPr>
  </w:style>
  <w:style w:type="paragraph" w:styleId="685">
    <w:name w:val="Абзац списка,мой"/>
    <w:basedOn w:val="669"/>
    <w:next w:val="685"/>
    <w:link w:val="775"/>
    <w:uiPriority w:val="34"/>
    <w:qFormat/>
    <w:pPr>
      <w:contextualSpacing/>
      <w:ind w:left="720"/>
    </w:pPr>
  </w:style>
  <w:style w:type="paragraph" w:styleId="686">
    <w:name w:val="Основной текст с отступом"/>
    <w:basedOn w:val="669"/>
    <w:next w:val="686"/>
    <w:link w:val="687"/>
    <w:uiPriority w:val="99"/>
    <w:unhideWhenUsed/>
    <w:pPr>
      <w:ind w:firstLine="708"/>
      <w:jc w:val="both"/>
    </w:pPr>
    <w:rPr>
      <w:lang w:val="en-US" w:eastAsia="en-US"/>
    </w:rPr>
  </w:style>
  <w:style w:type="character" w:styleId="687">
    <w:name w:val="Основной текст с отступом Знак"/>
    <w:next w:val="687"/>
    <w:link w:val="686"/>
    <w:uiPriority w:val="99"/>
    <w:rPr>
      <w:sz w:val="24"/>
      <w:szCs w:val="24"/>
      <w:lang w:val="en-US" w:eastAsia="en-US"/>
    </w:rPr>
  </w:style>
  <w:style w:type="paragraph" w:styleId="688">
    <w:name w:val="Основной текст"/>
    <w:basedOn w:val="669"/>
    <w:next w:val="688"/>
    <w:link w:val="689"/>
    <w:uiPriority w:val="99"/>
    <w:unhideWhenUsed/>
    <w:pPr>
      <w:spacing w:after="120"/>
    </w:pPr>
    <w:rPr>
      <w:lang w:val="en-US" w:eastAsia="en-US"/>
    </w:rPr>
  </w:style>
  <w:style w:type="character" w:styleId="689">
    <w:name w:val="Основной текст Знак"/>
    <w:next w:val="689"/>
    <w:link w:val="688"/>
    <w:uiPriority w:val="99"/>
    <w:rPr>
      <w:sz w:val="24"/>
      <w:szCs w:val="24"/>
    </w:rPr>
  </w:style>
  <w:style w:type="paragraph" w:styleId="690">
    <w:name w:val="ConsPlusNormal"/>
    <w:next w:val="690"/>
    <w:link w:val="697"/>
    <w:rPr>
      <w:sz w:val="24"/>
      <w:szCs w:val="24"/>
      <w:lang w:val="ru-RU" w:eastAsia="ru-RU" w:bidi="ar-SA"/>
    </w:rPr>
  </w:style>
  <w:style w:type="character" w:styleId="691">
    <w:name w:val="Основной текст_"/>
    <w:next w:val="691"/>
    <w:link w:val="692"/>
    <w:rPr>
      <w:sz w:val="27"/>
      <w:szCs w:val="27"/>
      <w:shd w:val="clear" w:color="auto" w:fill="ffffff"/>
    </w:rPr>
  </w:style>
  <w:style w:type="paragraph" w:styleId="692">
    <w:name w:val="Основной текст1"/>
    <w:basedOn w:val="669"/>
    <w:next w:val="692"/>
    <w:link w:val="69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3">
    <w:name w:val="ConsPlusCell"/>
    <w:next w:val="693"/>
    <w:link w:val="669"/>
    <w:pPr>
      <w:widowControl w:val="off"/>
    </w:pPr>
    <w:rPr>
      <w:rFonts w:ascii="Arial" w:hAnsi="Arial" w:cs="Arial"/>
      <w:lang w:val="ru-RU" w:eastAsia="ru-RU" w:bidi="ar-SA"/>
    </w:rPr>
  </w:style>
  <w:style w:type="paragraph" w:styleId="694">
    <w:name w:val="ConsPlusTitle"/>
    <w:next w:val="694"/>
    <w:link w:val="66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5">
    <w:name w:val="ConsPlusNonformat"/>
    <w:next w:val="695"/>
    <w:link w:val="66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6">
    <w:name w:val="Заголовок 3 Знак"/>
    <w:next w:val="696"/>
    <w:link w:val="67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7">
    <w:name w:val="ConsPlusNormal Знак"/>
    <w:next w:val="697"/>
    <w:link w:val="690"/>
    <w:rPr>
      <w:sz w:val="24"/>
      <w:szCs w:val="24"/>
    </w:rPr>
  </w:style>
  <w:style w:type="character" w:styleId="698">
    <w:name w:val="Название Знак"/>
    <w:next w:val="698"/>
    <w:link w:val="669"/>
    <w:rPr>
      <w:rFonts w:ascii="Cambria" w:hAnsi="Cambria" w:eastAsia="Times New Roman" w:cs="Times New Roman"/>
      <w:b/>
      <w:bCs/>
      <w:sz w:val="32"/>
      <w:szCs w:val="32"/>
    </w:rPr>
  </w:style>
  <w:style w:type="paragraph" w:styleId="699">
    <w:name w:val="Заголовок"/>
    <w:basedOn w:val="669"/>
    <w:next w:val="669"/>
    <w:link w:val="70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0">
    <w:name w:val="Заголовок Знак"/>
    <w:next w:val="700"/>
    <w:link w:val="69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1">
    <w:name w:val="Без интервала"/>
    <w:next w:val="701"/>
    <w:link w:val="66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2">
    <w:name w:val="Заголовок №2_"/>
    <w:next w:val="702"/>
    <w:link w:val="703"/>
    <w:rPr>
      <w:sz w:val="19"/>
      <w:szCs w:val="19"/>
      <w:shd w:val="clear" w:color="auto" w:fill="ffffff"/>
    </w:rPr>
  </w:style>
  <w:style w:type="paragraph" w:styleId="703">
    <w:name w:val="Заголовок №2"/>
    <w:basedOn w:val="669"/>
    <w:next w:val="703"/>
    <w:link w:val="70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4">
    <w:name w:val="Основной текст + Интервал 0 pt"/>
    <w:next w:val="704"/>
    <w:link w:val="66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5">
    <w:name w:val="Обычный (веб)"/>
    <w:basedOn w:val="669"/>
    <w:next w:val="705"/>
    <w:link w:val="669"/>
    <w:uiPriority w:val="99"/>
    <w:unhideWhenUsed/>
    <w:pPr>
      <w:spacing w:before="100" w:beforeAutospacing="1" w:after="100" w:afterAutospacing="1"/>
    </w:pPr>
  </w:style>
  <w:style w:type="character" w:styleId="706">
    <w:name w:val="Заголовок 1 Знак"/>
    <w:next w:val="706"/>
    <w:link w:val="670"/>
    <w:rPr>
      <w:b/>
      <w:sz w:val="22"/>
    </w:rPr>
  </w:style>
  <w:style w:type="numbering" w:styleId="707">
    <w:name w:val="Стиль1"/>
    <w:next w:val="707"/>
    <w:link w:val="669"/>
    <w:uiPriority w:val="99"/>
    <w:pPr>
      <w:numPr>
        <w:numId w:val="1"/>
      </w:numPr>
    </w:pPr>
  </w:style>
  <w:style w:type="character" w:styleId="708">
    <w:name w:val="Строгий"/>
    <w:next w:val="708"/>
    <w:link w:val="669"/>
    <w:uiPriority w:val="22"/>
    <w:qFormat/>
    <w:rPr>
      <w:b/>
      <w:bCs/>
    </w:rPr>
  </w:style>
  <w:style w:type="character" w:styleId="709">
    <w:name w:val="Заголовок 2 Знак"/>
    <w:next w:val="709"/>
    <w:link w:val="67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0">
    <w:name w:val="Основной текст 2"/>
    <w:basedOn w:val="669"/>
    <w:next w:val="710"/>
    <w:link w:val="711"/>
    <w:semiHidden/>
    <w:unhideWhenUsed/>
    <w:pPr>
      <w:spacing w:after="120" w:line="480" w:lineRule="auto"/>
    </w:pPr>
  </w:style>
  <w:style w:type="character" w:styleId="711">
    <w:name w:val="Основной текст 2 Знак"/>
    <w:next w:val="711"/>
    <w:link w:val="710"/>
    <w:semiHidden/>
    <w:rPr>
      <w:sz w:val="24"/>
      <w:szCs w:val="24"/>
    </w:rPr>
  </w:style>
  <w:style w:type="table" w:styleId="712">
    <w:name w:val="Сетка таблицы1"/>
    <w:basedOn w:val="680"/>
    <w:next w:val="682"/>
    <w:link w:val="66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3">
    <w:name w:val="ConsNonformat"/>
    <w:next w:val="713"/>
    <w:link w:val="66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4">
    <w:name w:val="Основной текст7"/>
    <w:basedOn w:val="669"/>
    <w:next w:val="714"/>
    <w:link w:val="66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5">
    <w:name w:val="Верхний колонтитул"/>
    <w:basedOn w:val="669"/>
    <w:next w:val="715"/>
    <w:link w:val="71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6">
    <w:name w:val="Верхний колонтитул Знак"/>
    <w:next w:val="716"/>
    <w:link w:val="715"/>
    <w:uiPriority w:val="99"/>
    <w:rPr>
      <w:sz w:val="24"/>
      <w:szCs w:val="24"/>
      <w:lang w:val="en-US" w:eastAsia="en-US"/>
    </w:rPr>
  </w:style>
  <w:style w:type="paragraph" w:styleId="717">
    <w:name w:val="Нижний колонтитул"/>
    <w:basedOn w:val="669"/>
    <w:next w:val="717"/>
    <w:link w:val="71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8">
    <w:name w:val="Нижний колонтитул Знак"/>
    <w:next w:val="718"/>
    <w:link w:val="717"/>
    <w:uiPriority w:val="99"/>
    <w:rPr>
      <w:sz w:val="24"/>
      <w:szCs w:val="24"/>
      <w:lang w:val="en-US" w:eastAsia="en-US"/>
    </w:rPr>
  </w:style>
  <w:style w:type="numbering" w:styleId="719">
    <w:name w:val="Нет списка1"/>
    <w:next w:val="681"/>
    <w:link w:val="669"/>
    <w:uiPriority w:val="99"/>
    <w:semiHidden/>
    <w:unhideWhenUsed/>
  </w:style>
  <w:style w:type="character" w:styleId="720">
    <w:name w:val="Текст выноски Знак"/>
    <w:next w:val="720"/>
    <w:link w:val="684"/>
    <w:uiPriority w:val="99"/>
    <w:semiHidden/>
    <w:rPr>
      <w:rFonts w:ascii="Tahoma" w:hAnsi="Tahoma" w:cs="Tahoma"/>
      <w:sz w:val="16"/>
      <w:szCs w:val="16"/>
    </w:rPr>
  </w:style>
  <w:style w:type="paragraph" w:styleId="721">
    <w:name w:val=" Знак"/>
    <w:basedOn w:val="669"/>
    <w:next w:val="721"/>
    <w:link w:val="66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2">
    <w:name w:val="Нет списка2"/>
    <w:next w:val="681"/>
    <w:link w:val="669"/>
    <w:uiPriority w:val="99"/>
    <w:semiHidden/>
    <w:unhideWhenUsed/>
  </w:style>
  <w:style w:type="numbering" w:styleId="723">
    <w:name w:val="Нет списка3"/>
    <w:next w:val="681"/>
    <w:link w:val="669"/>
    <w:uiPriority w:val="99"/>
    <w:semiHidden/>
    <w:unhideWhenUsed/>
  </w:style>
  <w:style w:type="paragraph" w:styleId="724">
    <w:name w:val="Default"/>
    <w:next w:val="724"/>
    <w:link w:val="669"/>
    <w:rPr>
      <w:color w:val="000000"/>
      <w:sz w:val="24"/>
      <w:szCs w:val="24"/>
      <w:lang w:val="ru-RU" w:eastAsia="ru-RU" w:bidi="ar-SA"/>
    </w:rPr>
  </w:style>
  <w:style w:type="character" w:styleId="725">
    <w:name w:val="Заголовок 4 Знак"/>
    <w:next w:val="725"/>
    <w:link w:val="673"/>
    <w:uiPriority w:val="9"/>
    <w:semiHidden/>
    <w:rPr>
      <w:rFonts w:ascii="Calibri" w:hAnsi="Calibri"/>
      <w:b/>
      <w:bCs/>
      <w:sz w:val="28"/>
      <w:szCs w:val="28"/>
    </w:rPr>
  </w:style>
  <w:style w:type="character" w:styleId="726">
    <w:name w:val="Заголовок 5 Знак"/>
    <w:next w:val="726"/>
    <w:link w:val="67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7">
    <w:name w:val="Заголовок 6 Знак"/>
    <w:next w:val="727"/>
    <w:link w:val="675"/>
    <w:uiPriority w:val="9"/>
    <w:semiHidden/>
    <w:rPr>
      <w:rFonts w:ascii="Calibri" w:hAnsi="Calibri"/>
      <w:b/>
      <w:bCs/>
      <w:sz w:val="22"/>
      <w:szCs w:val="22"/>
    </w:rPr>
  </w:style>
  <w:style w:type="character" w:styleId="728">
    <w:name w:val="Заголовок 7 Знак"/>
    <w:next w:val="728"/>
    <w:link w:val="676"/>
    <w:uiPriority w:val="9"/>
    <w:semiHidden/>
    <w:rPr>
      <w:rFonts w:ascii="Calibri" w:hAnsi="Calibri"/>
      <w:sz w:val="22"/>
      <w:szCs w:val="22"/>
    </w:rPr>
  </w:style>
  <w:style w:type="character" w:styleId="729">
    <w:name w:val="Заголовок 8 Знак"/>
    <w:next w:val="729"/>
    <w:link w:val="677"/>
    <w:uiPriority w:val="9"/>
    <w:semiHidden/>
    <w:rPr>
      <w:rFonts w:ascii="Calibri" w:hAnsi="Calibri"/>
      <w:i/>
      <w:iCs/>
      <w:sz w:val="22"/>
      <w:szCs w:val="22"/>
    </w:rPr>
  </w:style>
  <w:style w:type="character" w:styleId="730">
    <w:name w:val="Заголовок 9 Знак"/>
    <w:next w:val="730"/>
    <w:link w:val="678"/>
    <w:uiPriority w:val="9"/>
    <w:semiHidden/>
    <w:rPr>
      <w:rFonts w:ascii="Cambria" w:hAnsi="Cambria"/>
      <w:sz w:val="22"/>
      <w:szCs w:val="22"/>
    </w:rPr>
  </w:style>
  <w:style w:type="paragraph" w:styleId="731">
    <w:name w:val="Подзаголовок"/>
    <w:basedOn w:val="669"/>
    <w:next w:val="669"/>
    <w:link w:val="73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2">
    <w:name w:val="Подзаголовок Знак"/>
    <w:next w:val="732"/>
    <w:link w:val="731"/>
    <w:uiPriority w:val="11"/>
    <w:rPr>
      <w:rFonts w:ascii="Cambria" w:hAnsi="Cambria"/>
      <w:sz w:val="22"/>
      <w:szCs w:val="22"/>
    </w:rPr>
  </w:style>
  <w:style w:type="character" w:styleId="733">
    <w:name w:val="Выделение"/>
    <w:next w:val="733"/>
    <w:link w:val="669"/>
    <w:qFormat/>
    <w:rPr>
      <w:rFonts w:ascii="Calibri" w:hAnsi="Calibri"/>
      <w:b/>
      <w:i/>
      <w:iCs/>
    </w:rPr>
  </w:style>
  <w:style w:type="paragraph" w:styleId="734">
    <w:name w:val="Цитата 2"/>
    <w:basedOn w:val="669"/>
    <w:next w:val="669"/>
    <w:link w:val="73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5">
    <w:name w:val="Цитата 2 Знак"/>
    <w:next w:val="735"/>
    <w:link w:val="734"/>
    <w:uiPriority w:val="29"/>
    <w:rPr>
      <w:rFonts w:ascii="Calibri" w:hAnsi="Calibri"/>
      <w:i/>
      <w:sz w:val="22"/>
      <w:szCs w:val="22"/>
    </w:rPr>
  </w:style>
  <w:style w:type="paragraph" w:styleId="736">
    <w:name w:val="Выделенная цитата"/>
    <w:basedOn w:val="669"/>
    <w:next w:val="669"/>
    <w:link w:val="73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7">
    <w:name w:val="Выделенная цитата Знак"/>
    <w:next w:val="737"/>
    <w:link w:val="736"/>
    <w:uiPriority w:val="30"/>
    <w:rPr>
      <w:rFonts w:ascii="Calibri" w:hAnsi="Calibri"/>
      <w:b/>
      <w:i/>
      <w:sz w:val="22"/>
      <w:szCs w:val="22"/>
    </w:rPr>
  </w:style>
  <w:style w:type="character" w:styleId="738">
    <w:name w:val="Слабое выделение"/>
    <w:next w:val="738"/>
    <w:link w:val="669"/>
    <w:uiPriority w:val="19"/>
    <w:qFormat/>
    <w:rPr>
      <w:i/>
      <w:color w:val="5a5a5a"/>
    </w:rPr>
  </w:style>
  <w:style w:type="character" w:styleId="739">
    <w:name w:val="Сильное выделение"/>
    <w:next w:val="739"/>
    <w:link w:val="669"/>
    <w:uiPriority w:val="21"/>
    <w:qFormat/>
    <w:rPr>
      <w:b/>
      <w:i/>
      <w:sz w:val="24"/>
      <w:szCs w:val="24"/>
      <w:u w:val="single"/>
    </w:rPr>
  </w:style>
  <w:style w:type="character" w:styleId="740">
    <w:name w:val="Слабая ссылка"/>
    <w:next w:val="740"/>
    <w:link w:val="669"/>
    <w:uiPriority w:val="31"/>
    <w:qFormat/>
    <w:rPr>
      <w:sz w:val="24"/>
      <w:szCs w:val="24"/>
      <w:u w:val="single"/>
    </w:rPr>
  </w:style>
  <w:style w:type="character" w:styleId="741">
    <w:name w:val="Сильная ссылка"/>
    <w:next w:val="741"/>
    <w:link w:val="669"/>
    <w:uiPriority w:val="32"/>
    <w:qFormat/>
    <w:rPr>
      <w:b/>
      <w:sz w:val="24"/>
      <w:u w:val="single"/>
    </w:rPr>
  </w:style>
  <w:style w:type="character" w:styleId="742">
    <w:name w:val="Название книги"/>
    <w:next w:val="742"/>
    <w:link w:val="66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3">
    <w:name w:val="Заголовок оглавления"/>
    <w:basedOn w:val="670"/>
    <w:next w:val="669"/>
    <w:link w:val="66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4">
    <w:name w:val="Основной текст с отступом 3"/>
    <w:basedOn w:val="669"/>
    <w:next w:val="744"/>
    <w:link w:val="745"/>
    <w:unhideWhenUsed/>
    <w:pPr>
      <w:ind w:left="283"/>
      <w:spacing w:after="120"/>
    </w:pPr>
    <w:rPr>
      <w:sz w:val="16"/>
      <w:szCs w:val="16"/>
    </w:rPr>
  </w:style>
  <w:style w:type="character" w:styleId="745">
    <w:name w:val="Основной текст с отступом 3 Знак"/>
    <w:next w:val="745"/>
    <w:link w:val="744"/>
    <w:rPr>
      <w:sz w:val="16"/>
      <w:szCs w:val="16"/>
    </w:rPr>
  </w:style>
  <w:style w:type="paragraph" w:styleId="746">
    <w:name w:val="Знак"/>
    <w:basedOn w:val="669"/>
    <w:next w:val="746"/>
    <w:link w:val="66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7">
    <w:name w:val="Просмотренная гиперссылка"/>
    <w:next w:val="747"/>
    <w:link w:val="669"/>
    <w:uiPriority w:val="99"/>
    <w:semiHidden/>
    <w:unhideWhenUsed/>
    <w:rPr>
      <w:color w:val="800080"/>
      <w:u w:val="single"/>
    </w:rPr>
  </w:style>
  <w:style w:type="paragraph" w:styleId="748">
    <w:name w:val="ConsTitle"/>
    <w:next w:val="748"/>
    <w:link w:val="66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9">
    <w:name w:val="ConsNormal"/>
    <w:next w:val="749"/>
    <w:link w:val="66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0">
    <w:name w:val=" Знак Знак1"/>
    <w:basedOn w:val="669"/>
    <w:next w:val="750"/>
    <w:link w:val="66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1">
    <w:name w:val="Колонтитул (2)_"/>
    <w:next w:val="751"/>
    <w:link w:val="756"/>
  </w:style>
  <w:style w:type="character" w:styleId="752">
    <w:name w:val="Основной текст (2)_"/>
    <w:next w:val="752"/>
    <w:link w:val="757"/>
  </w:style>
  <w:style w:type="character" w:styleId="753">
    <w:name w:val="Заголовок №1_"/>
    <w:next w:val="753"/>
    <w:link w:val="758"/>
    <w:rPr>
      <w:b/>
      <w:bCs/>
    </w:rPr>
  </w:style>
  <w:style w:type="character" w:styleId="754">
    <w:name w:val="Другое_"/>
    <w:next w:val="754"/>
    <w:link w:val="759"/>
  </w:style>
  <w:style w:type="character" w:styleId="755">
    <w:name w:val="Подпись к таблице_"/>
    <w:next w:val="755"/>
    <w:link w:val="760"/>
  </w:style>
  <w:style w:type="paragraph" w:styleId="756">
    <w:name w:val="Колонтитул (2)"/>
    <w:basedOn w:val="669"/>
    <w:next w:val="756"/>
    <w:link w:val="751"/>
    <w:pPr>
      <w:widowControl w:val="off"/>
    </w:pPr>
    <w:rPr>
      <w:sz w:val="20"/>
      <w:szCs w:val="20"/>
    </w:rPr>
  </w:style>
  <w:style w:type="paragraph" w:styleId="757">
    <w:name w:val="Основной текст (2)"/>
    <w:basedOn w:val="669"/>
    <w:next w:val="757"/>
    <w:link w:val="752"/>
    <w:pPr>
      <w:ind w:left="5600"/>
      <w:widowControl w:val="off"/>
    </w:pPr>
    <w:rPr>
      <w:sz w:val="20"/>
      <w:szCs w:val="20"/>
    </w:rPr>
  </w:style>
  <w:style w:type="paragraph" w:styleId="758">
    <w:name w:val="Заголовок №1"/>
    <w:basedOn w:val="669"/>
    <w:next w:val="758"/>
    <w:link w:val="75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9">
    <w:name w:val="Другое"/>
    <w:basedOn w:val="669"/>
    <w:next w:val="759"/>
    <w:link w:val="754"/>
    <w:pPr>
      <w:widowControl w:val="off"/>
    </w:pPr>
    <w:rPr>
      <w:sz w:val="20"/>
      <w:szCs w:val="20"/>
    </w:rPr>
  </w:style>
  <w:style w:type="paragraph" w:styleId="760">
    <w:name w:val="Подпись к таблице"/>
    <w:basedOn w:val="669"/>
    <w:next w:val="760"/>
    <w:link w:val="755"/>
    <w:pPr>
      <w:widowControl w:val="off"/>
    </w:pPr>
    <w:rPr>
      <w:sz w:val="20"/>
      <w:szCs w:val="20"/>
    </w:rPr>
  </w:style>
  <w:style w:type="paragraph" w:styleId="761">
    <w:name w:val="Основной текст (2)1"/>
    <w:basedOn w:val="669"/>
    <w:next w:val="761"/>
    <w:link w:val="66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2">
    <w:name w:val="Основной текст (2) + 9 pt"/>
    <w:next w:val="762"/>
    <w:link w:val="669"/>
    <w:uiPriority w:val="99"/>
    <w:rPr>
      <w:rFonts w:cs="Times New Roman"/>
      <w:sz w:val="18"/>
      <w:szCs w:val="18"/>
      <w:shd w:val="clear" w:color="auto" w:fill="ffffff"/>
    </w:rPr>
  </w:style>
  <w:style w:type="character" w:styleId="763">
    <w:name w:val="Основной текст (2) + 9 pt2,Полужирный2,Курсив2"/>
    <w:next w:val="763"/>
    <w:link w:val="66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4">
    <w:name w:val="Основной текст (3)_"/>
    <w:next w:val="764"/>
    <w:link w:val="765"/>
    <w:rPr>
      <w:sz w:val="21"/>
      <w:szCs w:val="21"/>
      <w:shd w:val="clear" w:color="auto" w:fill="ffffff"/>
    </w:rPr>
  </w:style>
  <w:style w:type="paragraph" w:styleId="765">
    <w:name w:val="Основной текст (3)"/>
    <w:basedOn w:val="669"/>
    <w:next w:val="765"/>
    <w:link w:val="76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6">
    <w:name w:val="Основной текст3"/>
    <w:basedOn w:val="669"/>
    <w:next w:val="766"/>
    <w:link w:val="66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7">
    <w:name w:val="1"/>
    <w:basedOn w:val="669"/>
    <w:next w:val="767"/>
    <w:link w:val="66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8">
    <w:name w:val="Цитата"/>
    <w:basedOn w:val="669"/>
    <w:next w:val="768"/>
    <w:link w:val="669"/>
    <w:pPr>
      <w:ind w:left="851" w:right="1274"/>
      <w:jc w:val="center"/>
    </w:pPr>
    <w:rPr>
      <w:b/>
      <w:sz w:val="28"/>
      <w:szCs w:val="20"/>
    </w:rPr>
  </w:style>
  <w:style w:type="paragraph" w:styleId="769">
    <w:name w:val="formattext topleveltext"/>
    <w:basedOn w:val="669"/>
    <w:next w:val="769"/>
    <w:link w:val="669"/>
    <w:pPr>
      <w:spacing w:before="100" w:beforeAutospacing="1" w:after="100" w:afterAutospacing="1"/>
    </w:pPr>
  </w:style>
  <w:style w:type="paragraph" w:styleId="770">
    <w:name w:val="Абзац списка1"/>
    <w:basedOn w:val="669"/>
    <w:next w:val="770"/>
    <w:link w:val="669"/>
    <w:pPr>
      <w:ind w:left="720"/>
      <w:spacing w:line="276" w:lineRule="auto"/>
    </w:pPr>
  </w:style>
  <w:style w:type="paragraph" w:styleId="771">
    <w:name w:val="Standard"/>
    <w:next w:val="771"/>
    <w:link w:val="66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2">
    <w:name w:val="Сетка таблицы2"/>
    <w:basedOn w:val="680"/>
    <w:next w:val="682"/>
    <w:link w:val="66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3">
    <w:name w:val="Сетка таблицы3"/>
    <w:basedOn w:val="680"/>
    <w:next w:val="682"/>
    <w:link w:val="66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4">
    <w:name w:val="Прижатый влево"/>
    <w:basedOn w:val="669"/>
    <w:next w:val="669"/>
    <w:link w:val="669"/>
    <w:rPr>
      <w:rFonts w:ascii="Arial" w:hAnsi="Arial"/>
      <w:sz w:val="20"/>
      <w:szCs w:val="20"/>
    </w:rPr>
  </w:style>
  <w:style w:type="character" w:styleId="775">
    <w:name w:val="Абзац списка Знак,мой Знак"/>
    <w:next w:val="775"/>
    <w:link w:val="685"/>
    <w:uiPriority w:val="34"/>
    <w:rPr>
      <w:sz w:val="24"/>
      <w:szCs w:val="24"/>
    </w:rPr>
  </w:style>
  <w:style w:type="character" w:styleId="1398" w:default="1">
    <w:name w:val="Default Paragraph Font"/>
    <w:uiPriority w:val="1"/>
    <w:semiHidden/>
    <w:unhideWhenUsed/>
  </w:style>
  <w:style w:type="numbering" w:styleId="1399" w:default="1">
    <w:name w:val="No List"/>
    <w:uiPriority w:val="99"/>
    <w:semiHidden/>
    <w:unhideWhenUsed/>
  </w:style>
  <w:style w:type="table" w:styleId="140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2023-05-15T03:34:30Z</dcterms:modified>
  <cp:version>1048576</cp:version>
</cp:coreProperties>
</file>