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71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1044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18 января 2024                                                                                                                                   № 63</w:t>
            </w:r>
            <w:r/>
          </w:p>
          <w:p>
            <w:pPr>
              <w:ind w:left="-113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675"/>
        <w:jc w:val="both"/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/>
    </w:p>
    <w:p>
      <w:pPr>
        <w:pStyle w:val="92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2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В целях перераспределения бюджетных ассигнований, в</w:t>
      </w:r>
      <w:r>
        <w:rPr>
          <w:sz w:val="28"/>
          <w:szCs w:val="28"/>
        </w:rPr>
        <w:t xml:space="preserve"> соответствии со статьей 179 Бюджетного кодекса Российской Федерации, </w:t>
      </w:r>
      <w:r>
        <w:rPr>
          <w:bCs/>
          <w:sz w:val="28"/>
          <w:szCs w:val="28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ind w:firstLine="709"/>
        <w:jc w:val="both"/>
        <w:tabs>
          <w:tab w:val="left" w:pos="5660" w:leader="none"/>
        </w:tabs>
      </w:pPr>
      <w:r>
        <w:rPr>
          <w:sz w:val="26"/>
          <w:szCs w:val="26"/>
        </w:rPr>
        <w:tab/>
      </w:r>
      <w:r/>
    </w:p>
    <w:p>
      <w:pPr>
        <w:jc w:val="both"/>
      </w:pPr>
      <w:r>
        <w:rPr>
          <w:bCs/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numPr>
          <w:ilvl w:val="0"/>
          <w:numId w:val="38"/>
        </w:numPr>
        <w:ind w:left="0" w:firstLine="709"/>
        <w:jc w:val="both"/>
        <w:tabs>
          <w:tab w:val="left" w:pos="0" w:leader="none"/>
          <w:tab w:val="left" w:pos="993" w:leader="none"/>
          <w:tab w:val="clear" w:pos="2836" w:leader="none"/>
        </w:tabs>
      </w:pPr>
      <w:r>
        <w:rPr>
          <w:sz w:val="28"/>
          <w:szCs w:val="28"/>
        </w:rPr>
        <w:t xml:space="preserve">Внести в постановление администрации горо</w:t>
      </w:r>
      <w:r>
        <w:rPr>
          <w:sz w:val="28"/>
          <w:szCs w:val="28"/>
        </w:rPr>
        <w:t xml:space="preserve">да Сосновоборска от 11.11.2022 № 1683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таблице паспорта Муниципальной программы строку 10 изложить в следующей редакции: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</w:pPr>
            <w:r>
              <w:t xml:space="preserve">Информация по ресурсному обеспечению муниципальной 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r>
              <w:t xml:space="preserve">Общий объем финансирования муниципальной программы в 2023-2025 годах за счет всех источников финансирования составит 439 138,73 тыс. рублей, из них по годам:</w:t>
            </w:r>
            <w:r/>
          </w:p>
          <w:p>
            <w:pPr>
              <w:jc w:val="both"/>
            </w:pPr>
            <w:r>
              <w:t xml:space="preserve">2023 год – 276 153,9 тыс. рублей;</w:t>
            </w:r>
            <w:r/>
          </w:p>
          <w:p>
            <w:pPr>
              <w:jc w:val="both"/>
            </w:pPr>
            <w:r>
              <w:t xml:space="preserve">2024 год – 73 124,18 тыс. рублей;</w:t>
            </w:r>
            <w:r/>
          </w:p>
          <w:p>
            <w:pPr>
              <w:jc w:val="both"/>
            </w:pPr>
            <w:r>
              <w:t xml:space="preserve">2025 год – 89 860,66 тыс. рублей;</w:t>
            </w:r>
            <w:r/>
          </w:p>
          <w:p>
            <w:pPr>
              <w:jc w:val="both"/>
              <w:widowControl w:val="off"/>
            </w:pPr>
            <w:r>
              <w:t xml:space="preserve"> за счет средств:</w:t>
            </w:r>
            <w:r/>
          </w:p>
          <w:p>
            <w:pPr>
              <w:jc w:val="both"/>
              <w:widowControl w:val="off"/>
            </w:pPr>
            <w:r>
              <w:t xml:space="preserve">- краевого бюджета – 176 884,48 тыс. рублей, в том числе по годам:</w:t>
            </w:r>
            <w:r/>
          </w:p>
          <w:p>
            <w:pPr>
              <w:jc w:val="both"/>
            </w:pPr>
            <w:r>
              <w:t xml:space="preserve">2023 год – 142 256,28 тыс. рублей;</w:t>
            </w:r>
            <w:r/>
          </w:p>
          <w:p>
            <w:pPr>
              <w:jc w:val="both"/>
            </w:pPr>
            <w:r>
              <w:t xml:space="preserve">2024 год – 17 314,10 тыс. 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17 314,10 тыс. рублей;</w:t>
            </w:r>
            <w:r/>
          </w:p>
          <w:p>
            <w:pPr>
              <w:jc w:val="both"/>
              <w:widowControl w:val="off"/>
            </w:pPr>
            <w:r>
              <w:t xml:space="preserve">- бюджета города – 262 254,25 тыс. рублей, в том числе по годам:</w:t>
            </w:r>
            <w:r/>
          </w:p>
          <w:p>
            <w:pPr>
              <w:jc w:val="both"/>
            </w:pPr>
            <w:r>
              <w:t xml:space="preserve">2023 год – 133 897,61 тыс. рублей;</w:t>
            </w:r>
            <w:r/>
          </w:p>
          <w:p>
            <w:pPr>
              <w:jc w:val="both"/>
            </w:pPr>
            <w:r>
              <w:t xml:space="preserve">2024 год – 55 810,08 тыс. рублей;</w:t>
            </w:r>
            <w:r/>
          </w:p>
          <w:p>
            <w:pPr>
              <w:jc w:val="both"/>
            </w:pPr>
            <w:r>
              <w:t xml:space="preserve">2025 год – 72 546,56 тыс. рублей.</w:t>
            </w:r>
            <w:r/>
          </w:p>
        </w:tc>
      </w:tr>
    </w:tbl>
    <w:p>
      <w:pPr>
        <w:jc w:val="both"/>
        <w:shd w:val="clear" w:color="auto" w:fill="ffff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 xml:space="preserve">Раздел 9 приложения к постановлению изложить в следующей редакции: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в 2023-2025 годах за счет всех источников финансирования составит </w:t>
      </w:r>
      <w:r>
        <w:rPr>
          <w:sz w:val="28"/>
          <w:szCs w:val="28"/>
        </w:rPr>
        <w:t xml:space="preserve">439 138,73 тыс. рублей, из них по годам: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276 153,9 тыс. 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73 124,18 тыс. 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89 860,66 тыс. рублей;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краевого бюджета – 176 884,48 тыс. рублей, в том числе по годам: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142 256,28 тыс. рублей;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17 314,10 тыс. рублей;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17 314,10 тыс. рублей;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бюджета города – </w:t>
      </w:r>
      <w:r>
        <w:rPr>
          <w:sz w:val="28"/>
          <w:szCs w:val="28"/>
        </w:rPr>
        <w:t xml:space="preserve">262 254,25 тыс. рублей, в том числе по годам: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2023 год – 133 897,61 тыс. рублей;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55 810,08 тыс. рублей;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72 546,56 тыс. рублей.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sz w:val="28"/>
          <w:szCs w:val="28"/>
        </w:rPr>
        <w:t xml:space="preserve"> к муниципальной Программе</w:t>
      </w:r>
      <w:r>
        <w:rPr>
          <w:rFonts w:eastAsia="Calibri"/>
          <w:sz w:val="28"/>
          <w:szCs w:val="28"/>
        </w:rPr>
        <w:t xml:space="preserve">.</w:t>
      </w:r>
      <w:r>
        <w:rPr>
          <w:sz w:val="28"/>
          <w:szCs w:val="28"/>
        </w:rPr>
        <w:t xml:space="preserve">».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к муниципальной Программе изложить в новой редакции согласно приложению 1 к настоящему постановлению.</w:t>
      </w:r>
      <w:r/>
    </w:p>
    <w:p>
      <w:pPr>
        <w:ind w:firstLine="709"/>
        <w:jc w:val="both"/>
        <w:widowControl w:val="off"/>
        <w:tabs>
          <w:tab w:val="left" w:pos="0" w:leader="none"/>
          <w:tab w:val="left" w:pos="1134" w:leader="none"/>
        </w:tabs>
      </w:pP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. Приложение № 2 </w:t>
      </w:r>
      <w:r>
        <w:rPr>
          <w:sz w:val="28"/>
          <w:szCs w:val="28"/>
        </w:rPr>
        <w:t xml:space="preserve">к муниципальной Программе изложить в новой редакции согласно приложению 2 к настоящему постановлению.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таблице приложения № 3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33" w:leader="none"/>
              </w:tabs>
            </w:pPr>
            <w: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t xml:space="preserve">273 470,17</w:t>
            </w:r>
            <w:r>
              <w:t xml:space="preserve"> тыс. рублей, из них по годам: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2023 год – </w:t>
            </w:r>
            <w:r>
              <w:t xml:space="preserve">199 869,5</w:t>
            </w:r>
            <w:r>
              <w:t xml:space="preserve"> тыс. рублей; 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2024 год – 29 738,26 тыс. рублей;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2025 год – 43 862,41 тыс. рублей; 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Источники финансирования: </w:t>
            </w:r>
            <w:r/>
          </w:p>
          <w:p>
            <w:pPr>
              <w:jc w:val="both"/>
              <w:widowControl w:val="off"/>
            </w:pPr>
            <w:r>
              <w:t xml:space="preserve">за счет краевого бюджета: </w:t>
            </w:r>
            <w:r/>
          </w:p>
          <w:p>
            <w:pPr>
              <w:jc w:val="both"/>
              <w:widowControl w:val="off"/>
            </w:pPr>
            <w:r>
              <w:t xml:space="preserve">всего </w:t>
            </w:r>
            <w:r>
              <w:t xml:space="preserve">116</w:t>
            </w:r>
            <w:r>
              <w:t xml:space="preserve"> </w:t>
            </w:r>
            <w:r>
              <w:t xml:space="preserve">821</w:t>
            </w:r>
            <w:r>
              <w:t xml:space="preserve">,</w:t>
            </w:r>
            <w:r>
              <w:t xml:space="preserve">03</w:t>
            </w:r>
            <w:r>
              <w:t xml:space="preserve"> тыс. рублей, из них по годам: </w:t>
            </w:r>
            <w:r/>
          </w:p>
          <w:p>
            <w:pPr>
              <w:jc w:val="both"/>
              <w:widowControl w:val="off"/>
              <w:tabs>
                <w:tab w:val="left" w:pos="567" w:leader="none"/>
              </w:tabs>
            </w:pPr>
            <w:r>
              <w:t xml:space="preserve">2023 год – </w:t>
            </w:r>
            <w:r>
              <w:t xml:space="preserve">116</w:t>
            </w:r>
            <w:r>
              <w:t xml:space="preserve"> </w:t>
            </w:r>
            <w:r>
              <w:t xml:space="preserve">821</w:t>
            </w:r>
            <w:r>
              <w:t xml:space="preserve">,</w:t>
            </w:r>
            <w:r>
              <w:t xml:space="preserve">03</w:t>
            </w:r>
            <w:r>
              <w:t xml:space="preserve"> тыс. рублей; </w:t>
            </w:r>
            <w:r/>
          </w:p>
          <w:p>
            <w:pPr>
              <w:jc w:val="both"/>
              <w:widowControl w:val="off"/>
            </w:pPr>
            <w:r>
              <w:t xml:space="preserve">2024 год – 0,00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0,00 тыс. рублей;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за счет средств местного бюджета:</w:t>
            </w:r>
            <w:r/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</w:pPr>
            <w:r>
              <w:t xml:space="preserve">всего </w:t>
            </w:r>
            <w:r>
              <w:t xml:space="preserve">156 649,14</w:t>
            </w:r>
            <w:r>
              <w:t xml:space="preserve"> тыс. рублей, из них по годам: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2023 год – </w:t>
            </w:r>
            <w:r>
              <w:t xml:space="preserve">83 048,47</w:t>
            </w:r>
            <w:r>
              <w:t xml:space="preserve"> тыс. рублей; 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2024 год – 29 738,26 тыс. рублей;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  <w:rPr>
                <w:rFonts w:eastAsia="Calibri"/>
              </w:rPr>
            </w:pPr>
            <w:r>
              <w:t xml:space="preserve">2025 год – 43 862,41 тыс. рублей.</w:t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Пункт 2.6 раздела 2 приложения № 3 к муниципальной Программе изложить в редакции:</w:t>
      </w:r>
      <w:r/>
    </w:p>
    <w:p>
      <w:pPr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«2.6. Общий объем финансирования мероприятий подпрограммы 2023-2025 годах за счет всех источников финансирования составит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273 470,17 тыс. рублей, из них по годам: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199 869,5 тыс. рублей; 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43 862,41 тыс. рублей; 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116 821,03 тыс. рублей, из них по годам: 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116 821,03 тыс. рублей; 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рублей;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156 649,14 тыс. рублей, из них по годам: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83 048,47 тыс. рублей; </w:t>
      </w:r>
      <w:r/>
    </w:p>
    <w:p>
      <w:pPr>
        <w:ind w:firstLine="567"/>
        <w:jc w:val="both"/>
        <w:shd w:val="clear" w:color="auto" w:fill="ffffff"/>
        <w:tabs>
          <w:tab w:val="left" w:pos="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29 738,26 тыс. рублей;</w:t>
      </w:r>
      <w:r/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43 862,41 тыс. рублей.</w:t>
      </w:r>
      <w:r/>
    </w:p>
    <w:p>
      <w:pPr>
        <w:jc w:val="both"/>
        <w:shd w:val="clear" w:color="auto" w:fill="ffffff"/>
        <w:tabs>
          <w:tab w:val="left" w:pos="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дополняться, и корректироваться по итогам выполнения мероприятий подпрограммы за отчетный финансовый год.</w:t>
      </w:r>
      <w:r>
        <w:rPr>
          <w:sz w:val="28"/>
          <w:szCs w:val="28"/>
        </w:rPr>
        <w:tab/>
        <w:t xml:space="preserve">».</w:t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3 к подпрограмме «Дорожный фонд города Сосновоборска» изложить в новой редакции согласно приложению 3 к настоящему постановлению.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В таблице приложения № 4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1418" w:leader="none"/>
              </w:tabs>
            </w:pPr>
            <w: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t xml:space="preserve">66 567,03</w:t>
            </w:r>
            <w:r>
              <w:t xml:space="preserve"> тыс. рублей, из них по годам: </w:t>
            </w:r>
            <w:r/>
          </w:p>
          <w:p>
            <w:pPr>
              <w:jc w:val="both"/>
              <w:widowControl w:val="off"/>
            </w:pPr>
            <w:r>
              <w:t xml:space="preserve">2023 год – </w:t>
            </w:r>
            <w:r>
              <w:t xml:space="preserve">31 279,05</w:t>
            </w:r>
            <w:r>
              <w:t xml:space="preserve"> тыс. рублей; </w:t>
            </w:r>
            <w:r/>
          </w:p>
          <w:p>
            <w:pPr>
              <w:jc w:val="both"/>
              <w:widowControl w:val="off"/>
            </w:pPr>
            <w:r>
              <w:t xml:space="preserve">2024 год – </w:t>
            </w:r>
            <w:r>
              <w:t xml:space="preserve">15 268,82</w:t>
            </w:r>
            <w:r>
              <w:t xml:space="preserve">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20 019,15 тыс. рублей;</w:t>
            </w:r>
            <w:r/>
          </w:p>
          <w:p>
            <w:pPr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jc w:val="both"/>
              <w:widowControl w:val="off"/>
            </w:pPr>
            <w:r>
              <w:t xml:space="preserve">за счет краевого бюджета: </w:t>
            </w:r>
            <w:r/>
          </w:p>
          <w:p>
            <w:pPr>
              <w:jc w:val="both"/>
              <w:widowControl w:val="off"/>
            </w:pPr>
            <w:r>
              <w:t xml:space="preserve">всего </w:t>
            </w:r>
            <w:r>
              <w:t xml:space="preserve">7 578,09</w:t>
            </w:r>
            <w:r>
              <w:t xml:space="preserve"> тыс. рублей, из них по годам: </w:t>
            </w:r>
            <w:r/>
          </w:p>
          <w:p>
            <w:pPr>
              <w:jc w:val="both"/>
              <w:widowControl w:val="off"/>
              <w:tabs>
                <w:tab w:val="left" w:pos="567" w:leader="none"/>
              </w:tabs>
            </w:pPr>
            <w:r>
              <w:t xml:space="preserve">2023 год – </w:t>
            </w:r>
            <w:r>
              <w:t xml:space="preserve">5 381,29</w:t>
            </w:r>
            <w:r>
              <w:t xml:space="preserve"> тыс. рублей; </w:t>
            </w:r>
            <w:r/>
          </w:p>
          <w:p>
            <w:pPr>
              <w:jc w:val="both"/>
              <w:widowControl w:val="off"/>
            </w:pPr>
            <w:r>
              <w:t xml:space="preserve">2024 год – 1 098,50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1 098,50 тыс. рублей;</w:t>
            </w:r>
            <w:r/>
          </w:p>
          <w:p>
            <w:pPr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58 988,74</w:t>
            </w:r>
            <w:r>
              <w:t xml:space="preserve"> тыс. рублей, из них по годам: 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</w:pPr>
            <w:r>
              <w:t xml:space="preserve">2023 год – 2</w:t>
            </w:r>
            <w:r>
              <w:t xml:space="preserve">5</w:t>
            </w:r>
            <w:r>
              <w:t xml:space="preserve"> 897,77</w:t>
            </w:r>
            <w:r>
              <w:t xml:space="preserve"> тыс. рублей;</w:t>
            </w:r>
            <w:r/>
          </w:p>
          <w:p>
            <w:pPr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</w:pPr>
            <w:r>
              <w:t xml:space="preserve">2024 год – </w:t>
            </w:r>
            <w:r>
              <w:t xml:space="preserve">14 170,32</w:t>
            </w:r>
            <w:r>
              <w:t xml:space="preserve"> тыс. рублей;</w:t>
            </w:r>
            <w:r/>
          </w:p>
          <w:p>
            <w:pPr>
              <w:jc w:val="both"/>
              <w:widowControl w:val="off"/>
              <w:tabs>
                <w:tab w:val="left" w:pos="1418" w:leader="none"/>
              </w:tabs>
            </w:pPr>
            <w:r>
              <w:t xml:space="preserve">2025 год – 18 920,65 тыс. рублей.</w:t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Пункт 2.6 раздела 2 приложения № 4 к муниципальной Программе изложить в редакции:</w:t>
      </w:r>
      <w:r/>
    </w:p>
    <w:p>
      <w:pPr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«2.6. Общий объем финансирования мероприятий подпрограммы 2023-2025 годах за счет всех источников финансирования составит –</w:t>
      </w:r>
      <w:r>
        <w:rPr>
          <w:sz w:val="28"/>
          <w:szCs w:val="28"/>
        </w:rPr>
        <w:t xml:space="preserve">66 567,03 тыс. рублей, из них по годам: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31 279,05 тыс. рублей;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15 268,82 тыс. 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20 019,15 тыс. 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всего 7 578,09 тыс. рублей, из них по годам: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5 381,29 тыс. рублей;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1 098,50 тыс. 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1 098,50 тыс. 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58 988,74 тыс. рублей, из них по годам: 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25 897,77 тыс. 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14 170,32 тыс. рублей;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18 920,65 тыс. рублей.</w:t>
      </w:r>
      <w:r/>
    </w:p>
    <w:p>
      <w:pPr>
        <w:ind w:firstLine="567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8"/>
          <w:szCs w:val="28"/>
        </w:rPr>
        <w:tab/>
        <w:t xml:space="preserve">».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 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таблице приложения</w:t>
      </w:r>
      <w:r>
        <w:rPr>
          <w:sz w:val="28"/>
          <w:szCs w:val="28"/>
        </w:rPr>
        <w:t xml:space="preserve"> № 5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t xml:space="preserve">30 676,7</w:t>
            </w:r>
            <w:r>
              <w:t xml:space="preserve"> тыс. рублей, из них по годам:</w:t>
            </w:r>
            <w:r/>
          </w:p>
          <w:p>
            <w:pPr>
              <w:ind w:left="34"/>
            </w:pPr>
            <w:r>
              <w:t xml:space="preserve">2023 год – </w:t>
            </w:r>
            <w:r>
              <w:t xml:space="preserve">29 538,7</w:t>
            </w:r>
            <w:r>
              <w:t xml:space="preserve"> тыс. рублей;</w:t>
            </w:r>
            <w:r/>
          </w:p>
          <w:p>
            <w:pPr>
              <w:ind w:left="34"/>
            </w:pPr>
            <w:r>
              <w:t xml:space="preserve">2024 год – 1 038,00 тыс. рублей;</w:t>
            </w:r>
            <w:r/>
          </w:p>
          <w:p>
            <w:pPr>
              <w:ind w:left="34"/>
              <w:widowControl w:val="off"/>
            </w:pPr>
            <w:r>
              <w:rPr>
                <w:lang w:eastAsia="ar-SA"/>
              </w:rPr>
              <w:t xml:space="preserve">2025 год – 100,00 тыс. рублей;</w:t>
            </w:r>
            <w:r/>
          </w:p>
          <w:p>
            <w:pPr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pPr>
              <w:jc w:val="both"/>
              <w:widowControl w:val="off"/>
            </w:pPr>
            <w:r>
              <w:t xml:space="preserve">за счет краевого бюджета: всего 19 467,17 тыс. рублей, из них по годам: </w:t>
            </w:r>
            <w:r/>
          </w:p>
          <w:p>
            <w:pPr>
              <w:jc w:val="both"/>
              <w:widowControl w:val="off"/>
              <w:tabs>
                <w:tab w:val="left" w:pos="567" w:leader="none"/>
              </w:tabs>
            </w:pPr>
            <w:r>
              <w:t xml:space="preserve">2023 год – 19 467,17 тыс. рублей; </w:t>
            </w:r>
            <w:r/>
          </w:p>
          <w:p>
            <w:pPr>
              <w:jc w:val="both"/>
              <w:widowControl w:val="off"/>
            </w:pPr>
            <w:r>
              <w:t xml:space="preserve">2024 год – 0,00 тыс. рублей;</w:t>
            </w:r>
            <w:r/>
          </w:p>
          <w:p>
            <w:pPr>
              <w:jc w:val="both"/>
              <w:widowControl w:val="off"/>
            </w:pPr>
            <w:r>
              <w:t xml:space="preserve">2025 год – 0,00 тыс. рублей;</w:t>
            </w:r>
            <w:r/>
          </w:p>
          <w:p>
            <w:pPr>
              <w:jc w:val="both"/>
              <w:widowControl w:val="off"/>
            </w:pPr>
            <w:r>
              <w:t xml:space="preserve">за счет средств местного бюджета: всего </w:t>
            </w:r>
            <w:r>
              <w:t xml:space="preserve">11 209,53</w:t>
            </w:r>
            <w:r>
              <w:t xml:space="preserve"> тыс. рублей, из них по годам:</w:t>
            </w:r>
            <w:r/>
          </w:p>
          <w:p>
            <w:r>
              <w:t xml:space="preserve">2023 год – </w:t>
            </w:r>
            <w:r>
              <w:t xml:space="preserve">10 071,53</w:t>
            </w:r>
            <w:r>
              <w:t xml:space="preserve"> тыс. рублей;</w:t>
            </w:r>
            <w:r/>
          </w:p>
          <w:p>
            <w:r>
              <w:t xml:space="preserve">2024 год – 1 038,00 тыс. рублей;</w:t>
            </w:r>
            <w:r/>
          </w:p>
          <w:p>
            <w:pPr>
              <w:ind w:left="34"/>
              <w:widowControl w:val="off"/>
              <w:rPr>
                <w:lang w:eastAsia="en-US"/>
              </w:rPr>
            </w:pPr>
            <w:r>
              <w:rPr>
                <w:lang w:eastAsia="ar-SA"/>
              </w:rPr>
              <w:t xml:space="preserve">2025 год – 100,00 </w:t>
            </w:r>
            <w:r>
              <w:t xml:space="preserve">тыс. рублей</w:t>
            </w:r>
            <w:r>
              <w:rPr>
                <w:lang w:eastAsia="ar-SA"/>
              </w:rPr>
              <w:t xml:space="preserve">.</w:t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2.6 раздела 2 приложения № 5 к муниципальной Программе изложить в редакции:</w:t>
      </w:r>
      <w:r/>
    </w:p>
    <w:p>
      <w:pPr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«2.6.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достижения целевых индикаторов и показателей результативности подпрограммы планируется финансирование по внебюджетным источникам - средства бюджетов муниципальных образований края, средства организаций и средства граждан.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8"/>
          <w:szCs w:val="28"/>
        </w:rPr>
        <w:t xml:space="preserve">30 676,7</w:t>
      </w:r>
      <w:r>
        <w:rPr>
          <w:sz w:val="28"/>
          <w:szCs w:val="28"/>
        </w:rPr>
        <w:t xml:space="preserve"> тыс. рублей, из них по годам:</w:t>
      </w:r>
      <w:r/>
    </w:p>
    <w:p>
      <w:pPr>
        <w:ind w:left="34" w:firstLine="533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29 538,7</w:t>
      </w:r>
      <w:r>
        <w:rPr>
          <w:sz w:val="28"/>
          <w:szCs w:val="28"/>
        </w:rPr>
        <w:t xml:space="preserve"> тыс. рублей;</w:t>
      </w:r>
      <w:r/>
    </w:p>
    <w:p>
      <w:pPr>
        <w:ind w:left="34" w:firstLine="533"/>
        <w:rPr>
          <w:sz w:val="28"/>
          <w:szCs w:val="28"/>
        </w:rPr>
      </w:pPr>
      <w:r>
        <w:rPr>
          <w:sz w:val="28"/>
          <w:szCs w:val="28"/>
        </w:rPr>
        <w:t xml:space="preserve">2024 год – 1 038,00 тыс. рублей;</w:t>
      </w:r>
      <w:r/>
    </w:p>
    <w:p>
      <w:pPr>
        <w:ind w:left="34" w:firstLine="533"/>
        <w:widowControl w:val="off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2025 год – 100,00 тыс. рублей;</w:t>
      </w:r>
      <w:r/>
    </w:p>
    <w:p>
      <w:pPr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краевого бюджета: всего 19 467,17 тыс. рублей, из них по годам: </w:t>
      </w:r>
      <w:r/>
    </w:p>
    <w:p>
      <w:pPr>
        <w:ind w:firstLine="533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19 467,17 тыс. рублей; </w:t>
      </w:r>
      <w:r/>
    </w:p>
    <w:p>
      <w:pPr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2024 год – 0,00 тыс. рублей;</w:t>
      </w:r>
      <w:r/>
    </w:p>
    <w:p>
      <w:pPr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2025 год – 0,00 тыс. рублей;</w:t>
      </w:r>
      <w:r/>
    </w:p>
    <w:p>
      <w:pPr>
        <w:ind w:firstLine="533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</w:t>
      </w:r>
      <w:r>
        <w:rPr>
          <w:sz w:val="28"/>
          <w:szCs w:val="28"/>
        </w:rPr>
        <w:t xml:space="preserve">11 209,53</w:t>
      </w:r>
      <w:r>
        <w:rPr>
          <w:sz w:val="28"/>
          <w:szCs w:val="28"/>
        </w:rPr>
        <w:t xml:space="preserve"> тыс. рублей, из них по годам:</w:t>
      </w:r>
      <w:r/>
    </w:p>
    <w:p>
      <w:pPr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2023 год – 10 071,53</w:t>
      </w:r>
      <w:r>
        <w:rPr>
          <w:sz w:val="28"/>
          <w:szCs w:val="28"/>
        </w:rPr>
        <w:t xml:space="preserve"> тыс. рублей;</w:t>
      </w:r>
      <w:r/>
    </w:p>
    <w:p>
      <w:pPr>
        <w:ind w:firstLine="533"/>
        <w:rPr>
          <w:sz w:val="28"/>
          <w:szCs w:val="28"/>
        </w:rPr>
      </w:pPr>
      <w:r>
        <w:rPr>
          <w:sz w:val="28"/>
          <w:szCs w:val="28"/>
        </w:rPr>
        <w:t xml:space="preserve">2024 год – 1 038,00 тыс. рублей;</w:t>
      </w:r>
      <w:r/>
    </w:p>
    <w:p>
      <w:pPr>
        <w:ind w:firstLine="5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2025 год – 100,00 </w:t>
      </w:r>
      <w:r>
        <w:rPr>
          <w:sz w:val="28"/>
          <w:szCs w:val="28"/>
        </w:rPr>
        <w:t xml:space="preserve">тыс. рублей</w:t>
      </w:r>
      <w:r>
        <w:rPr>
          <w:sz w:val="28"/>
          <w:szCs w:val="28"/>
          <w:lang w:eastAsia="ar-SA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rFonts w:eastAsia="Calibri"/>
          <w:sz w:val="28"/>
          <w:szCs w:val="28"/>
        </w:rPr>
        <w:t xml:space="preserve">»</w:t>
      </w:r>
      <w:r/>
    </w:p>
    <w:p>
      <w:pPr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«Строительство, модернизация, реконструкция, капитальный ремонт, ремонт объектов недвижимости и коммунальной инфраструктуры города Сосновоборска» изложить в новой редакции согласно приложению 5 к настоящему постановлению.</w:t>
      </w:r>
      <w:r/>
    </w:p>
    <w:p>
      <w:pPr>
        <w:ind w:firstLine="567"/>
        <w:jc w:val="both"/>
        <w:widowControl w:val="o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.</w:t>
      </w:r>
      <w:r>
        <w:rPr>
          <w:sz w:val="28"/>
          <w:szCs w:val="28"/>
        </w:rPr>
        <w:t xml:space="preserve"> В таблице приложения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муниципальной Программе строку 8 изложить в следующей редакции:</w:t>
      </w:r>
      <w:r/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r>
              <w:t xml:space="preserve">Объем финансирования подпрограммы в 2023-2025 годах за счет всех источников финансирования составит – </w:t>
            </w:r>
            <w:r>
              <w:t xml:space="preserve">29 099,90</w:t>
            </w:r>
            <w:r>
              <w:t xml:space="preserve"> </w:t>
            </w:r>
            <w:r>
              <w:t xml:space="preserve">тыс. рублей, из них по годам:</w:t>
            </w:r>
            <w:r/>
          </w:p>
          <w:p>
            <w:pPr>
              <w:ind w:left="34"/>
            </w:pPr>
            <w:r>
              <w:t xml:space="preserve">2023 год – </w:t>
            </w:r>
            <w:r>
              <w:t xml:space="preserve">11</w:t>
            </w:r>
            <w:r>
              <w:t xml:space="preserve"> 728,50</w:t>
            </w:r>
            <w:r>
              <w:t xml:space="preserve"> тыс. рублей;</w:t>
            </w:r>
            <w:r/>
          </w:p>
          <w:p>
            <w:pPr>
              <w:ind w:left="34"/>
            </w:pPr>
            <w:r>
              <w:t xml:space="preserve">2024 год – </w:t>
            </w:r>
            <w:r>
              <w:t xml:space="preserve">8</w:t>
            </w:r>
            <w:r>
              <w:t xml:space="preserve"> </w:t>
            </w:r>
            <w:r>
              <w:t xml:space="preserve">685</w:t>
            </w:r>
            <w:r>
              <w:t xml:space="preserve">,</w:t>
            </w:r>
            <w:r>
              <w:t xml:space="preserve">7</w:t>
            </w:r>
            <w:r>
              <w:t xml:space="preserve">0 тыс. рублей;</w:t>
            </w:r>
            <w:r/>
          </w:p>
          <w:p>
            <w:pPr>
              <w:ind w:left="34"/>
              <w:widowControl w:val="off"/>
            </w:pPr>
            <w:r>
              <w:rPr>
                <w:lang w:eastAsia="ar-SA"/>
              </w:rPr>
              <w:t xml:space="preserve">2025 год –</w:t>
            </w:r>
            <w:r>
              <w:rPr>
                <w:lang w:eastAsia="ar-SA"/>
              </w:rPr>
              <w:t xml:space="preserve">8 685,7</w:t>
            </w:r>
            <w:r>
              <w:rPr>
                <w:lang w:eastAsia="ar-SA"/>
              </w:rPr>
              <w:t xml:space="preserve">0 тыс. рублей;</w:t>
            </w:r>
            <w:r/>
          </w:p>
          <w:p>
            <w:pPr>
              <w:jc w:val="both"/>
              <w:widowControl w:val="off"/>
            </w:pPr>
            <w:r>
              <w:t xml:space="preserve">Источники финансирования: </w:t>
            </w:r>
            <w:r/>
          </w:p>
          <w:p>
            <w:r>
              <w:t xml:space="preserve">за счет средств местного бюджета: всего </w:t>
            </w:r>
            <w:r>
              <w:t xml:space="preserve">– 29 099,90 тыс. рублей, из них по годам:</w:t>
            </w:r>
            <w:r/>
          </w:p>
          <w:p>
            <w:pPr>
              <w:ind w:left="34"/>
            </w:pPr>
            <w:r>
              <w:t xml:space="preserve">2023 год – 11 728,50 тыс. рублей;</w:t>
            </w:r>
            <w:r/>
          </w:p>
          <w:p>
            <w:pPr>
              <w:ind w:left="34"/>
            </w:pPr>
            <w:r>
              <w:t xml:space="preserve">2024 год – 8 685,70 тыс. рублей;</w:t>
            </w:r>
            <w:r/>
          </w:p>
          <w:p>
            <w:pPr>
              <w:ind w:left="34"/>
              <w:widowControl w:val="off"/>
            </w:pPr>
            <w:r>
              <w:rPr>
                <w:lang w:eastAsia="ar-SA"/>
              </w:rPr>
              <w:t xml:space="preserve">2025 год –8 685,70 тыс. рублей</w:t>
            </w:r>
            <w:r>
              <w:rPr>
                <w:lang w:eastAsia="ar-SA"/>
              </w:rPr>
              <w:t xml:space="preserve">.</w:t>
            </w:r>
            <w:r/>
          </w:p>
          <w:p>
            <w:pPr>
              <w:ind w:left="34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2.6 раздела 2 приложения №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муниципальной Программе изложить в редакции:</w:t>
      </w:r>
      <w:r/>
    </w:p>
    <w:p>
      <w:pPr>
        <w:ind w:right="284" w:firstLine="567"/>
        <w:jc w:val="both"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«2.6.</w:t>
      </w:r>
      <w:r>
        <w:rPr>
          <w:rFonts w:eastAsia="Calibri"/>
        </w:rPr>
        <w:t xml:space="preserve"> </w:t>
      </w:r>
      <w:r>
        <w:rPr>
          <w:sz w:val="28"/>
          <w:szCs w:val="28"/>
        </w:rPr>
        <w:t xml:space="preserve">Ресурсное обеспечение подпрограммы.</w:t>
      </w:r>
      <w:r/>
    </w:p>
    <w:p>
      <w:pPr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Общий объем финансирования мероприятий подпрограммы 2023-2025 годах за счет всех источников финансирования составит – </w:t>
      </w:r>
      <w:r>
        <w:rPr>
          <w:sz w:val="28"/>
          <w:szCs w:val="28"/>
        </w:rPr>
        <w:t xml:space="preserve">29 099,90 </w:t>
      </w:r>
      <w:r>
        <w:rPr>
          <w:sz w:val="28"/>
          <w:szCs w:val="28"/>
        </w:rPr>
        <w:t xml:space="preserve">тыс. рублей, из них по годам:</w:t>
      </w:r>
      <w:r/>
    </w:p>
    <w:p>
      <w:pPr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11 728,50</w:t>
      </w:r>
      <w:r>
        <w:rPr>
          <w:sz w:val="28"/>
          <w:szCs w:val="28"/>
        </w:rPr>
        <w:t xml:space="preserve"> тыс. рублей;</w:t>
      </w:r>
      <w:r/>
    </w:p>
    <w:p>
      <w:pPr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685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 тыс. рублей;</w:t>
      </w:r>
      <w:r/>
    </w:p>
    <w:p>
      <w:pPr>
        <w:ind w:left="34" w:firstLine="675"/>
        <w:widowControl w:val="off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2025 год –</w:t>
      </w:r>
      <w:r>
        <w:rPr>
          <w:sz w:val="28"/>
          <w:szCs w:val="28"/>
          <w:lang w:eastAsia="ar-SA"/>
        </w:rPr>
        <w:t xml:space="preserve">8 685,7</w:t>
      </w:r>
      <w:r>
        <w:rPr>
          <w:sz w:val="28"/>
          <w:szCs w:val="28"/>
          <w:lang w:eastAsia="ar-SA"/>
        </w:rPr>
        <w:t xml:space="preserve">0 тыс. рублей;</w:t>
      </w:r>
      <w:r/>
    </w:p>
    <w:p>
      <w:pPr>
        <w:ind w:firstLine="675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финансирования: </w:t>
      </w:r>
      <w:r/>
    </w:p>
    <w:p>
      <w:pPr>
        <w:ind w:firstLine="675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бюджета: всего – </w:t>
      </w:r>
      <w:r>
        <w:rPr>
          <w:sz w:val="28"/>
          <w:szCs w:val="28"/>
        </w:rPr>
        <w:t xml:space="preserve">29 099,90 </w:t>
      </w:r>
      <w:r>
        <w:rPr>
          <w:sz w:val="28"/>
          <w:szCs w:val="28"/>
        </w:rPr>
        <w:t xml:space="preserve">тыс. рублей, из них по годам:</w:t>
      </w:r>
      <w:r/>
    </w:p>
    <w:p>
      <w:pPr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11 728,50</w:t>
      </w:r>
      <w:r>
        <w:rPr>
          <w:sz w:val="28"/>
          <w:szCs w:val="28"/>
        </w:rPr>
        <w:t xml:space="preserve"> тыс. рублей;</w:t>
      </w:r>
      <w:r/>
    </w:p>
    <w:p>
      <w:pPr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685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0 тыс. рублей;</w:t>
      </w:r>
      <w:r/>
    </w:p>
    <w:p>
      <w:pPr>
        <w:ind w:left="34" w:firstLine="675"/>
        <w:widowControl w:val="off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2025 год –</w:t>
      </w:r>
      <w:r>
        <w:rPr>
          <w:sz w:val="28"/>
          <w:szCs w:val="28"/>
          <w:lang w:eastAsia="ar-SA"/>
        </w:rPr>
        <w:t xml:space="preserve">8 685,7</w:t>
      </w:r>
      <w:r>
        <w:rPr>
          <w:sz w:val="28"/>
          <w:szCs w:val="28"/>
          <w:lang w:eastAsia="ar-SA"/>
        </w:rPr>
        <w:t xml:space="preserve">0 тыс. рублей</w:t>
      </w:r>
      <w:r>
        <w:rPr>
          <w:sz w:val="28"/>
          <w:szCs w:val="28"/>
          <w:lang w:eastAsia="ar-SA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2 к подпрограмме «</w:t>
      </w:r>
      <w:r>
        <w:rPr>
          <w:sz w:val="28"/>
          <w:szCs w:val="28"/>
        </w:rPr>
        <w:t xml:space="preserve">Обеспечение условий реализация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к настоящему постановлению.</w:t>
      </w:r>
      <w:r/>
    </w:p>
    <w:p>
      <w:pPr>
        <w:ind w:firstLine="567"/>
        <w:jc w:val="both"/>
        <w:widowControl w:val="off"/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567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города Сосновоборска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Д.В. Иванов</w:t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left="40" w:right="20" w:firstLine="820"/>
        <w:spacing w:before="0" w:after="0" w:line="240" w:lineRule="auto"/>
        <w:shd w:val="clear" w:color="auto" w:fil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01"/>
        <w:ind w:right="20"/>
        <w:spacing w:before="0" w:after="0" w:line="240" w:lineRule="auto"/>
        <w:shd w:val="clear" w:color="auto" w:fill="auto"/>
        <w:rPr>
          <w:sz w:val="28"/>
          <w:szCs w:val="28"/>
          <w:lang w:val="ru-RU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lang w:val="ru-RU"/>
        </w:rPr>
      </w:r>
      <w:r/>
    </w:p>
    <w:p>
      <w:pPr>
        <w:ind w:left="9072"/>
        <w:jc w:val="right"/>
        <w:outlineLvl w:val="0"/>
      </w:pPr>
      <w:r>
        <w:t xml:space="preserve">Приложение 1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</w:t>
      </w:r>
      <w:r>
        <w:t xml:space="preserve"> 18.01.</w:t>
      </w:r>
      <w:r>
        <w:t xml:space="preserve">2024</w:t>
      </w:r>
      <w:r>
        <w:t xml:space="preserve"> №</w:t>
      </w:r>
      <w:r>
        <w:t xml:space="preserve">63</w:t>
      </w:r>
      <w:r/>
      <w:r/>
    </w:p>
    <w:p>
      <w:pPr>
        <w:jc w:val="right"/>
        <w:shd w:val="clear" w:color="auto" w:fill="ffffff"/>
        <w:outlineLvl w:val="2"/>
      </w:pPr>
      <w:r>
        <w:t xml:space="preserve"> «Приложение № 1 к муниципальной программе </w:t>
      </w:r>
      <w:r/>
    </w:p>
    <w:p>
      <w:pPr>
        <w:jc w:val="right"/>
        <w:shd w:val="clear" w:color="auto" w:fill="ffffff"/>
        <w:outlineLvl w:val="2"/>
      </w:pPr>
      <w:r>
        <w:t xml:space="preserve">«Строительство ремонт и содержание объектов</w:t>
      </w:r>
      <w:r/>
    </w:p>
    <w:p>
      <w:pPr>
        <w:jc w:val="right"/>
        <w:shd w:val="clear" w:color="auto" w:fill="ffffff"/>
        <w:outlineLvl w:val="2"/>
      </w:pPr>
      <w:r>
        <w:t xml:space="preserve"> муниципальной собственности города Сосновоборска» </w:t>
      </w:r>
      <w:r/>
    </w:p>
    <w:p>
      <w:pPr>
        <w:ind w:firstLine="709"/>
        <w:shd w:val="clear" w:color="auto" w:fill="ffffff"/>
        <w:outlineLvl w:val="2"/>
      </w:pPr>
      <w:r/>
      <w:r/>
    </w:p>
    <w:p>
      <w:pPr>
        <w:jc w:val="center"/>
        <w:shd w:val="clear" w:color="auto" w:fill="ffffff"/>
      </w:pPr>
      <w:r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</w:t>
      </w:r>
      <w:r/>
    </w:p>
    <w:p>
      <w:pPr>
        <w:jc w:val="center"/>
        <w:shd w:val="clear" w:color="auto" w:fill="ffffff"/>
      </w:pPr>
      <w:r>
        <w:rPr>
          <w:sz w:val="28"/>
          <w:szCs w:val="28"/>
        </w:rPr>
        <w:t xml:space="preserve">подпрограммам муниципальной программы города Сосновоборска</w:t>
      </w:r>
      <w:r/>
    </w:p>
    <w:p>
      <w:pPr>
        <w:jc w:val="right"/>
        <w:shd w:val="clear" w:color="auto" w:fill="ffffff"/>
      </w:pPr>
      <w:r/>
      <w:r/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3018"/>
        <w:gridCol w:w="2275"/>
        <w:gridCol w:w="787"/>
        <w:gridCol w:w="760"/>
        <w:gridCol w:w="952"/>
        <w:gridCol w:w="850"/>
        <w:gridCol w:w="1701"/>
        <w:gridCol w:w="1701"/>
        <w:gridCol w:w="1559"/>
        <w:gridCol w:w="1701"/>
      </w:tblGrid>
      <w:tr>
        <w:trPr>
          <w:trHeight w:val="4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49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Расходы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ГРБС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34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6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trHeight w:val="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8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РзПр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ВР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2023-2025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 Строительство, ремонт и содержание объектов муниципальной собственности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по 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276 153,90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73 124,18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89 860,66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439 138,73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УО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592,94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592,94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center"/>
            <w:textDirection w:val="lrTb"/>
            <w:noWrap w:val="false"/>
          </w:tcPr>
          <w:p>
            <w: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274 807,01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73 124,18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89 860,66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437 791,85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Дорожный фонд города Сосновоборска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199 869,50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29 738,26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43 862,41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273 470,17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199 869,50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29 738,26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43 862,41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273 470,17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31 279,05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15 268,82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20 019,15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66 567,03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УО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592,94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592,94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center"/>
            <w:textDirection w:val="lrTb"/>
            <w:noWrap w:val="false"/>
          </w:tcPr>
          <w:p>
            <w: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29 932,17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15 268,82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20 019,15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65 145,15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29 538,70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1 038,00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30 676,70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29 538,70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1 038,00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30 676,70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«Обеспечение условий реализации программы»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11 728,50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29 099,90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11 728,50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29 099,90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3 933,40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bottom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3 933,40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Merge w:val="restart"/>
            <w:textDirection w:val="lrTb"/>
            <w:noWrap w:val="false"/>
          </w:tcPr>
          <w:p>
            <w: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всего расходные обязательства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1 760,34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17 415,60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16 215,60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35 391,54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textDirection w:val="lrTb"/>
            <w:noWrap w:val="false"/>
          </w:tcPr>
          <w:p>
            <w:r>
              <w:t xml:space="preserve">в том числе по ГРБС: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187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5" w:type="dxa"/>
            <w:vAlign w:val="center"/>
            <w:textDirection w:val="lrTb"/>
            <w:noWrap w:val="false"/>
          </w:tcPr>
          <w:p>
            <w:r>
              <w:t xml:space="preserve">Администрация города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7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1 760,34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17 415,60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16 215,60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35 391,54</w:t>
            </w:r>
            <w:r/>
          </w:p>
        </w:tc>
      </w:tr>
    </w:tbl>
    <w:p>
      <w:pPr>
        <w:ind w:left="9072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t xml:space="preserve">Приложение 2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 </w:t>
      </w:r>
      <w:r>
        <w:t xml:space="preserve">18.01.2023 №63</w:t>
      </w:r>
      <w:r/>
    </w:p>
    <w:p>
      <w:pPr>
        <w:jc w:val="right"/>
        <w:shd w:val="clear" w:color="auto" w:fill="ffffff"/>
        <w:outlineLvl w:val="2"/>
      </w:pPr>
      <w:r>
        <w:t xml:space="preserve">«Приложение № 2 к муниципальной программе</w:t>
      </w:r>
      <w:r/>
    </w:p>
    <w:p>
      <w:pPr>
        <w:jc w:val="right"/>
        <w:shd w:val="clear" w:color="auto" w:fill="ffffff"/>
        <w:outlineLvl w:val="2"/>
      </w:pPr>
      <w:r>
        <w:t xml:space="preserve">«Строительство ремонт и содержание объектов </w:t>
      </w:r>
      <w:r/>
    </w:p>
    <w:p>
      <w:pPr>
        <w:jc w:val="right"/>
        <w:shd w:val="clear" w:color="auto" w:fill="ffffff"/>
        <w:outlineLvl w:val="2"/>
      </w:pPr>
      <w:r>
        <w:t xml:space="preserve">муниципальной собственности города Сосновоборска»</w:t>
      </w:r>
      <w:r/>
    </w:p>
    <w:p>
      <w:pPr>
        <w:shd w:val="clear" w:color="auto" w:fill="ffffff"/>
        <w:outlineLvl w:val="2"/>
      </w:pPr>
      <w:r/>
      <w:r/>
    </w:p>
    <w:p>
      <w:pPr>
        <w:jc w:val="center"/>
        <w:shd w:val="clear" w:color="auto" w:fill="ffffff"/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/>
    </w:p>
    <w:p>
      <w:pPr>
        <w:ind w:left="9072"/>
        <w:jc w:val="right"/>
        <w:outlineLvl w:val="0"/>
      </w:pPr>
      <w:r/>
      <w:r/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1867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Статус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7" w:type="dxa"/>
            <w:textDirection w:val="lrTb"/>
            <w:noWrap w:val="false"/>
          </w:tcPr>
          <w:p>
            <w:pPr>
              <w:jc w:val="center"/>
            </w:pPr>
            <w:r>
              <w:t xml:space="preserve">Оценка расходов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667" w:type="dxa"/>
            <w:textDirection w:val="lrTb"/>
            <w:noWrap w:val="false"/>
          </w:tcPr>
          <w:p>
            <w:pPr>
              <w:jc w:val="center"/>
            </w:pPr>
            <w:r>
              <w:t xml:space="preserve">(тыс. руб.), годы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2023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2024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2025 год</w:t>
            </w:r>
            <w:r/>
          </w:p>
        </w:tc>
        <w:tc>
          <w:tcPr>
            <w:shd w:val="clear" w:color="auto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2023-2025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Муниципальная программа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Строительство ремонт и содержание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276 153,90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73 124,18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89 860,66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439 138,73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142 256,28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17 314,10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176 884,48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133 897,61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55 810,08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72 546,56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262 254,25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Подпрограмма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«Дорожный фонд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199 869,50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273 470,17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116 821,03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116 821,03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83 048,47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29 738,26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43 862,41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156 649,14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Подпрограмма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«Благоустройство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31 279,05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15 268,82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20 019,15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66 567,03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5 381,29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7 578,29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25 897,77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14 170,32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58 988,74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Подпрограмма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29 538,70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30 676,70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19 467,17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19 467,17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10 071,53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1 038,00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11 209,53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Подпрограмма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«Обеспечение условий реализации программы»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11 728,50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29 099,90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11 728,50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8 685,70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29 099,90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Подпрограмма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«Энергосбережение и повышение энергетической эффективности на территории города Сосновоборска»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977,80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3 933,40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юридические лица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r>
              <w:t xml:space="preserve">Отдельные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r>
              <w:t xml:space="preserve"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  <w:r>
              <w:br/>
              <w:t xml:space="preserve">2. «Реализация мероприятий направленных на создание доступной среды для инвалидов»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1 760,34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17 415,60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35 391,54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краевой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586,80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16 215,60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33 018,00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внебюджетные  источники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r>
              <w:t xml:space="preserve">муниципальный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1 173,54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2 373,54</w:t>
            </w:r>
            <w:r/>
          </w:p>
        </w:tc>
      </w:tr>
    </w:tbl>
    <w:p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t xml:space="preserve">Приложение 3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 18.01.2024 №63</w:t>
      </w:r>
      <w:r/>
    </w:p>
    <w:p>
      <w:pPr>
        <w:jc w:val="right"/>
        <w:shd w:val="clear" w:color="auto" w:fill="ffffff"/>
      </w:pPr>
      <w:r>
        <w:t xml:space="preserve">Приложение № 3 к подпрограмме</w:t>
      </w:r>
      <w:r/>
    </w:p>
    <w:p>
      <w:pPr>
        <w:jc w:val="right"/>
        <w:shd w:val="clear" w:color="auto" w:fill="ffffff"/>
      </w:pPr>
      <w:r>
        <w:t xml:space="preserve">«Дорожный фонд города Сосновоборска» </w:t>
      </w:r>
      <w:r/>
    </w:p>
    <w:p>
      <w:pPr>
        <w:jc w:val="center"/>
        <w:shd w:val="clear" w:color="auto" w:fill="ffffff"/>
        <w:outlineLvl w:val="0"/>
      </w:pPr>
      <w:r>
        <w:t xml:space="preserve">Перечень мероприятий подпрограммы «Дорожный фонд города Сосновоборска»</w:t>
      </w:r>
      <w:r/>
    </w:p>
    <w:p>
      <w:pPr>
        <w:ind w:left="9072"/>
        <w:jc w:val="right"/>
        <w:outlineLvl w:val="0"/>
      </w:pPr>
      <w:r/>
      <w:r/>
    </w:p>
    <w:tbl>
      <w:tblPr>
        <w:tblW w:w="15013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3809"/>
        <w:gridCol w:w="1131"/>
        <w:gridCol w:w="852"/>
        <w:gridCol w:w="710"/>
        <w:gridCol w:w="1695"/>
        <w:gridCol w:w="730"/>
        <w:gridCol w:w="1128"/>
        <w:gridCol w:w="1134"/>
        <w:gridCol w:w="989"/>
        <w:gridCol w:w="1137"/>
        <w:gridCol w:w="1698"/>
      </w:tblGrid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1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2025</w:t>
            </w:r>
            <w:r>
              <w:t xml:space="preserve">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13" w:type="dxa"/>
            <w:textDirection w:val="lrTb"/>
            <w:noWrap w:val="false"/>
          </w:tcPr>
          <w:p>
            <w:r>
              <w:t xml:space="preserve">Задача 1.:  Обеспечение сохранности, модернизация и развитие сети автомобильных дорог города.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Субсидии на реализацию  мероприятий, направленных на повышение безопасности дорожного движения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041R310601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9 325,05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82,38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9 489,81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04100S5090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12 002,10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345,75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12 347,85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Осуществление дорожной деятельности в целях решения задач социально-экономического развития города за счет средств дорожного фонда Красноярского края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04100S8470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414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82 770,20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66,27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82 902,74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66 740,01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22 791,26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112 322,52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Предоставление иных межбюджетных трансфертов за содействие развитию налогового потенциала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04100S7450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1 871,30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Мероприятия по устройству и ремонту уличного освещения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0410084180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1 910,27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1 603,90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5 118,07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Устройство, ремонт остановок, дорожных знаков, пешеходных ограждений, дорог и тротуаров на территории города Сосновоборска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0410084150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7 971,70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14 469,90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22 441,60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Снижение аварийности на дорогах.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Содержание автомобильных дорог и инженерных сооружений на них в границах городских округов и поселений  за счет средств Дорожного фонда города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4 845,00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14 535,00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414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590,00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textDirection w:val="lrTb"/>
            <w:noWrap/>
          </w:tcPr>
          <w:p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textDirection w:val="lrTb"/>
            <w:noWrap/>
          </w:tcPr>
          <w:p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/>
          </w:tcPr>
          <w:p>
            <w:r>
              <w:t xml:space="preserve">0410084160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textDirection w:val="lrTb"/>
            <w:noWrap/>
          </w:tcPr>
          <w:p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691,96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691,96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textDirection w:val="lrTb"/>
            <w:noWrap w:val="false"/>
          </w:tcPr>
          <w:p>
            <w:r>
              <w:t xml:space="preserve">Создание благоприятных условий создания транспортной доступности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27" w:type="dxa"/>
            <w:vAlign w:val="center"/>
            <w:textDirection w:val="lrTb"/>
            <w:noWrap w:val="false"/>
          </w:tcPr>
          <w:p>
            <w:r>
              <w:t xml:space="preserve">Итого по задаче 1. Обеспечение сохранности, модернизация и развитие сети автомобильных дорог города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textDirection w:val="lrTb"/>
            <w:noWrap/>
          </w:tcPr>
          <w:p>
            <w:pPr>
              <w:jc w:val="center"/>
            </w:pPr>
            <w:r>
              <w:t xml:space="preserve">188 717,58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29 734,56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textDirection w:val="lrTb"/>
            <w:noWrap/>
          </w:tcPr>
          <w:p>
            <w:pPr>
              <w:jc w:val="center"/>
            </w:pPr>
            <w:r>
              <w:t xml:space="preserve">43 858,71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textDirection w:val="lrTb"/>
            <w:noWrap w:val="false"/>
          </w:tcPr>
          <w:p>
            <w:pPr>
              <w:jc w:val="center"/>
            </w:pPr>
            <w:r>
              <w:t xml:space="preserve">261 720,85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13" w:type="dxa"/>
            <w:textDirection w:val="lrTb"/>
            <w:noWrap w:val="false"/>
          </w:tcPr>
          <w:p>
            <w:r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r>
              <w:t xml:space="preserve">Субсидии на 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0409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041R374270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11159,32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Снижение аварийности на дорогах, повышение уровня жизни граждан.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27" w:type="dxa"/>
            <w:vAlign w:val="center"/>
            <w:textDirection w:val="lrTb"/>
            <w:noWrap w:val="false"/>
          </w:tcPr>
          <w:p>
            <w:r>
              <w:t xml:space="preserve">Итого по задаче 2.: Совершенствование организации движения транспорта и пешеходов вблизи образовательных организаций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11151,92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3,70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11159,32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r>
              <w:t xml:space="preserve">В том числе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bottom"/>
            <w:textDirection w:val="lrTb"/>
            <w:noWrap w:val="false"/>
          </w:tcPr>
          <w:p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199 869,50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29 738,26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43 862,41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272 880,17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bottom"/>
            <w:textDirection w:val="lrTb"/>
            <w:noWrap w:val="false"/>
          </w:tcPr>
          <w:p>
            <w:r>
              <w:t xml:space="preserve"> </w:t>
            </w:r>
            <w:r/>
          </w:p>
        </w:tc>
      </w:tr>
    </w:tbl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outlineLvl w:val="0"/>
      </w:pPr>
      <w:r/>
      <w:r/>
    </w:p>
    <w:p>
      <w:pPr>
        <w:ind w:left="9072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t xml:space="preserve">Приложение </w:t>
      </w:r>
      <w:r>
        <w:t xml:space="preserve">4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 18.01.2024</w:t>
      </w:r>
      <w:r>
        <w:t xml:space="preserve"> №63</w:t>
      </w:r>
      <w:r/>
    </w:p>
    <w:p>
      <w:pPr>
        <w:jc w:val="right"/>
        <w:shd w:val="clear" w:color="auto" w:fill="ffffff"/>
        <w:outlineLvl w:val="2"/>
      </w:pPr>
      <w:r>
        <w:t xml:space="preserve">«Приложение № 2 к муниципальной программе:</w:t>
      </w:r>
      <w:r/>
    </w:p>
    <w:p>
      <w:pPr>
        <w:jc w:val="right"/>
        <w:shd w:val="clear" w:color="auto" w:fill="ffffff"/>
        <w:outlineLvl w:val="2"/>
      </w:pPr>
      <w:r>
        <w:t xml:space="preserve">«Благоустройство территории города Сосновоборска»</w:t>
      </w:r>
      <w:r/>
    </w:p>
    <w:p>
      <w:pPr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jc w:val="right"/>
        <w:shd w:val="clear" w:color="auto" w:fill="ffffff"/>
        <w:outlineLvl w:val="2"/>
      </w:pPr>
      <w:r/>
      <w:r/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4"/>
        <w:gridCol w:w="1697"/>
        <w:gridCol w:w="21"/>
        <w:gridCol w:w="18"/>
        <w:gridCol w:w="669"/>
        <w:gridCol w:w="709"/>
        <w:gridCol w:w="1415"/>
        <w:gridCol w:w="1084"/>
        <w:gridCol w:w="1206"/>
        <w:gridCol w:w="1134"/>
        <w:gridCol w:w="1134"/>
        <w:gridCol w:w="1275"/>
        <w:gridCol w:w="2268"/>
      </w:tblGrid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89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1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2025 </w:t>
            </w:r>
            <w:r>
              <w:t xml:space="preserve">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315"/>
        </w:trPr>
        <w:tc>
          <w:tcPr>
            <w:gridSpan w:val="1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309" w:type="dxa"/>
            <w:textDirection w:val="lrTb"/>
            <w:noWrap w:val="false"/>
          </w:tcPr>
          <w:p>
            <w:pPr>
              <w:jc w:val="both"/>
            </w:pPr>
            <w:r>
              <w:t xml:space="preserve">Задача  -</w:t>
            </w:r>
            <w:r>
              <w:rPr>
                <w:color w:val="000000"/>
              </w:rPr>
              <w:t xml:space="preserve"> </w:t>
            </w:r>
            <w:r>
              <w:t xml:space="preserve">улучшение санитарно-эстетического состояния территории муниципального образования</w:t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Организация, содержание и охрана мест захоронения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2 760,00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2 100,00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6 960,00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 </w:t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мероприятий, проектов по благоустройству территории города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0420084310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22 818,81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12 070,32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16 820,65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51 709,79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не менее одного проекта по благоустройству ежегодно</w:t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0420084310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74,99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74,99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55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обустройства мест (площадок) накопления отходов потребления и (или) приобретения контейнерного оборудования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04200S4630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2 687,77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2 687,77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Обустройство мест накопления отходов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обустройства мест (площадок) накопления отходов потребления и (или) приобретения контейнерного оборудования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04200S4630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753,95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753,95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5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обустройства мест (площадок) накопления отходов потребления и (или) приобретения контейнерного оборудования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04200S4630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571,78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571,78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655" w:type="dxa"/>
            <w:vAlign w:val="bottom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обустройства мест (площадок) накопления отходов потребления и (или) приобретения контейнерного оборудования</w:t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420084400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21,16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21,16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825"/>
        </w:trPr>
        <w:tc>
          <w:tcPr>
            <w:gridSpan w:val="9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задаче  - улучшение санитарно-эстетического состояния территории муниципального образования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29 688,46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14 170,32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18 920,65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62 779,44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1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309" w:type="dxa"/>
            <w:textDirection w:val="lrTb"/>
            <w:noWrap w:val="false"/>
          </w:tcPr>
          <w:p>
            <w:pPr>
              <w:jc w:val="both"/>
            </w:pPr>
            <w:r>
              <w:t xml:space="preserve">Задача  - </w:t>
            </w:r>
            <w:r>
              <w:rPr>
                <w:color w:val="000000"/>
              </w:rPr>
              <w:t xml:space="preserve">создание безопасной среды обитания для жителей города</w:t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Субве</w:t>
            </w:r>
            <w:r>
              <w:rPr>
                <w:sz w:val="23"/>
                <w:szCs w:val="23"/>
              </w:rPr>
              <w:t xml:space="preserve">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1 263,27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3 283,27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жителей города, снижение бездомной популяции животных не менее 5% ежегодно</w:t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65,39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67,97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201,33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7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0420075180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60,80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отлову, вывозу, содержанию и захоронению (утилизации) безнадзорных домашних животных</w:t>
            </w:r>
            <w:r/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6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0603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150,00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238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межбюджетные трансферты бюджетам муниципал</w:t>
            </w:r>
            <w:r>
              <w:rPr>
                <w:sz w:val="23"/>
                <w:szCs w:val="23"/>
              </w:rPr>
              <w:t xml:space="preserve">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04200S5550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72,89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72,89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жителей города, снижение заболеваемости болезней передающихся клещами 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60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6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0909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0420084340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6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19,30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19,30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жителей города, снижение заболеваемости болезней передающихся клещами </w:t>
            </w:r>
            <w:r/>
          </w:p>
        </w:tc>
      </w:tr>
      <w:tr>
        <w:trPr>
          <w:trHeight w:val="315"/>
        </w:trPr>
        <w:tc>
          <w:tcPr>
            <w:gridSpan w:val="9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92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задаче 2. - создание безопасной среды обитания для жителей города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</w:pPr>
            <w:r>
              <w:t xml:space="preserve">1 590,59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1 098,50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</w:pPr>
            <w:r>
              <w:t xml:space="preserve">3 787,59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textDirection w:val="lrTb"/>
            <w:noWrap w:val="false"/>
          </w:tcPr>
          <w:p>
            <w:r>
              <w:t xml:space="preserve">Всего по подпрограмме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</w:pPr>
            <w:r>
              <w:t xml:space="preserve">31 279,05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15 268,82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</w:pPr>
            <w:r>
              <w:t xml:space="preserve">20 019,15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</w:pPr>
            <w:r>
              <w:t xml:space="preserve">66 567,03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textDirection w:val="lrTb"/>
            <w:noWrap w:val="false"/>
          </w:tcPr>
          <w:p>
            <w:r>
              <w:t xml:space="preserve">В том числе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bottom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vAlign w:val="center"/>
            <w:textDirection w:val="lrTb"/>
            <w:noWrap w:val="false"/>
          </w:tcPr>
          <w:p>
            <w: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753,95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vAlign w:val="center"/>
            <w:textDirection w:val="lrTb"/>
            <w:noWrap w:val="false"/>
          </w:tcPr>
          <w:p>
            <w:r>
              <w:t xml:space="preserve">УО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592,94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592,94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29 932,1</w:t>
            </w: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15 268,82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20 019,15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65 145,15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</w:tbl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outlineLvl w:val="0"/>
      </w:pPr>
      <w:r/>
      <w:r/>
    </w:p>
    <w:p>
      <w:pPr>
        <w:ind w:left="9072"/>
        <w:jc w:val="right"/>
        <w:outlineLvl w:val="0"/>
      </w:pPr>
      <w:r>
        <w:t xml:space="preserve">Приложение </w:t>
      </w:r>
      <w:r>
        <w:t xml:space="preserve">5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от18.01.2024</w:t>
      </w:r>
      <w:r>
        <w:t xml:space="preserve"> №63</w:t>
      </w:r>
      <w:r/>
    </w:p>
    <w:p>
      <w:pPr>
        <w:jc w:val="right"/>
        <w:shd w:val="clear" w:color="auto" w:fill="ffffff"/>
        <w:outlineLvl w:val="2"/>
      </w:pPr>
      <w:r>
        <w:t xml:space="preserve">«Приложение № 2 к муниципальной программе:</w:t>
      </w:r>
      <w:r/>
    </w:p>
    <w:p>
      <w:pPr>
        <w:jc w:val="right"/>
        <w:shd w:val="clear" w:color="auto" w:fill="ffffff"/>
        <w:outlineLvl w:val="2"/>
      </w:pPr>
      <w:r>
        <w:t xml:space="preserve">«Строительство, модернизация, реконструкция,</w:t>
      </w:r>
      <w:r/>
    </w:p>
    <w:p>
      <w:pPr>
        <w:jc w:val="right"/>
        <w:shd w:val="clear" w:color="auto" w:fill="ffffff"/>
        <w:outlineLvl w:val="2"/>
      </w:pPr>
      <w:r>
        <w:t xml:space="preserve"> капитальный ремонт, ремонт объектов </w:t>
      </w:r>
      <w:r/>
    </w:p>
    <w:p>
      <w:pPr>
        <w:jc w:val="right"/>
        <w:shd w:val="clear" w:color="auto" w:fill="ffffff"/>
        <w:outlineLvl w:val="2"/>
      </w:pPr>
      <w:r>
        <w:t xml:space="preserve">недвижимости и коммунальной инфраструктуры </w:t>
      </w:r>
      <w:r/>
    </w:p>
    <w:p>
      <w:pPr>
        <w:jc w:val="right"/>
        <w:shd w:val="clear" w:color="auto" w:fill="ffffff"/>
        <w:outlineLvl w:val="2"/>
      </w:pPr>
      <w:r>
        <w:t xml:space="preserve">города Сосновоборска»</w:t>
      </w:r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jc w:val="center"/>
        <w:shd w:val="clear" w:color="auto" w:fill="ffffff"/>
        <w:tabs>
          <w:tab w:val="left" w:pos="3828" w:leader="none"/>
        </w:tabs>
      </w:pPr>
      <w:r>
        <w:t xml:space="preserve">«Строительство, модернизация, реконструкция, капитальный ремонт, ремонт объектов недвижимости и коммунальной инфраструктуры города Сосновоборска»</w:t>
      </w:r>
      <w:r/>
    </w:p>
    <w:tbl>
      <w:tblPr>
        <w:tblW w:w="154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856"/>
        <w:gridCol w:w="714"/>
        <w:gridCol w:w="714"/>
        <w:gridCol w:w="1543"/>
        <w:gridCol w:w="714"/>
        <w:gridCol w:w="1284"/>
        <w:gridCol w:w="1066"/>
        <w:gridCol w:w="143"/>
        <w:gridCol w:w="856"/>
        <w:gridCol w:w="1155"/>
        <w:gridCol w:w="1843"/>
      </w:tblGrid>
      <w:tr>
        <w:trPr>
          <w:trHeight w:val="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Расходы (тыс. руб.), годы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 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20254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70"/>
        </w:trPr>
        <w:tc>
          <w:tcPr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25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Цель подпрограммы: Обеспечение населения города качественными жилищно-коммунальными услугами.</w:t>
            </w:r>
            <w:r/>
          </w:p>
        </w:tc>
      </w:tr>
      <w:tr>
        <w:trPr>
          <w:trHeight w:val="360"/>
        </w:trPr>
        <w:tc>
          <w:tcPr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25" w:type="dxa"/>
            <w:textDirection w:val="lrTb"/>
            <w:noWrap w:val="false"/>
          </w:tcPr>
          <w:p>
            <w:pPr>
              <w:jc w:val="both"/>
              <w:shd w:val="clear" w:color="auto" w:fill="ffffff"/>
            </w:pPr>
            <w:r>
              <w:t xml:space="preserve">Задача: 1. Развитие, модернизация и капитальный ремонт объектов коммунальной инфраструктуры и жилищного фонда города;          </w:t>
            </w:r>
            <w:r/>
          </w:p>
          <w:p>
            <w:pPr>
              <w:jc w:val="both"/>
              <w:shd w:val="clear" w:color="auto" w:fill="ffffff"/>
            </w:pPr>
            <w:r>
              <w:t xml:space="preserve">2. Предупреждение ситуаций, которые могут привести к нарушению функционирования систем жизнеобеспечения населения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04300S5710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243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38,00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auto" w:sz="8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138,00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Снижение уровня износа коммунальной инфраструктуры города до 51,6%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Субсидия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</w:t>
            </w:r>
            <w:r>
              <w:t xml:space="preserve">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04300S4610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8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кольцевого водопровода 30-31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Субсидия на строительство муниципальных объектов коммунальной и транспортной инфраструктуры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0430084610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1 292,00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1 292,00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30 и 31 микрорайонов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30 и 31 микрорайонах города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0430084530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2 390,91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1 000,00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3 390,91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инженерных сетей города, улучшение санитарных условий муниципальных объектов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Устройство,  содержание и ремонт  муниципальных объектов, объектов коммунальной инфраструктуры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04300S5750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19 665,79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19 665,79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сетей ТСН СНТ «Буревестник»                              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Проектирование, осуществление надзора, прохождение государственной экспертизы, проведение проверки достоверности определения сметной стоимости и строительство коммунальной и транспортной инфраструктуры в 12 и 12А микрорайонах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0430084560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6 000,00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6 000,00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12 и 12А микрорайонов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Проведение кадастровых работ в отношении построенных объектов недвижимого имущества "Наружные инженерные сети и сооружения г. Сосновоборска"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0430084540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190,0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Строительство инженерных сетей города                    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Всего по подпрограмме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84" w:type="dxa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/>
          </w:tcPr>
          <w:p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textDirection w:val="lrTb"/>
            <w:noWrap w:val="false"/>
          </w:tcPr>
          <w:p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7" w:type="dxa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3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4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 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29 538,70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6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1 038,00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9" w:type="dxa"/>
            <w:vAlign w:val="bottom"/>
            <w:textDirection w:val="lrTb"/>
            <w:noWrap/>
          </w:tcPr>
          <w:p>
            <w:pPr>
              <w:jc w:val="center"/>
            </w:pPr>
            <w:r>
              <w:t xml:space="preserve">100,00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30 676,70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 </w:t>
            </w:r>
            <w:r/>
          </w:p>
        </w:tc>
      </w:tr>
    </w:tbl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/>
      <w:r/>
    </w:p>
    <w:p>
      <w:pPr>
        <w:ind w:left="9072"/>
        <w:jc w:val="right"/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rPr>
          <w:highlight w:val="none"/>
        </w:rPr>
      </w:r>
      <w:r>
        <w:rPr>
          <w:highlight w:val="none"/>
        </w:rPr>
      </w:r>
    </w:p>
    <w:p>
      <w:pPr>
        <w:ind w:left="9072"/>
        <w:jc w:val="right"/>
        <w:rPr>
          <w:highlight w:val="none"/>
        </w:rPr>
        <w:outlineLvl w:val="0"/>
      </w:pPr>
      <w:r>
        <w:t xml:space="preserve">Приложение </w:t>
      </w:r>
      <w:r>
        <w:t xml:space="preserve">6</w:t>
      </w:r>
      <w:r/>
    </w:p>
    <w:p>
      <w:pPr>
        <w:ind w:left="9072"/>
        <w:jc w:val="right"/>
      </w:pPr>
      <w:r>
        <w:t xml:space="preserve">к постановлению администрации города</w:t>
      </w:r>
      <w:r/>
    </w:p>
    <w:p>
      <w:pPr>
        <w:ind w:left="4678"/>
        <w:jc w:val="right"/>
      </w:pPr>
      <w:r>
        <w:t xml:space="preserve">от 18.01.2024</w:t>
      </w:r>
      <w:r>
        <w:t xml:space="preserve"> №63</w:t>
      </w:r>
      <w:r/>
    </w:p>
    <w:p>
      <w:pPr>
        <w:jc w:val="right"/>
        <w:shd w:val="clear" w:color="auto" w:fill="ffffff"/>
        <w:outlineLvl w:val="2"/>
      </w:pPr>
      <w:r>
        <w:t xml:space="preserve">«Приложение № 2 к муниципальной программе:</w:t>
      </w:r>
      <w:r/>
    </w:p>
    <w:p>
      <w:pPr>
        <w:jc w:val="right"/>
        <w:shd w:val="clear" w:color="auto" w:fill="ffffff"/>
        <w:outlineLvl w:val="2"/>
      </w:pPr>
      <w:r>
        <w:t xml:space="preserve">«</w:t>
      </w:r>
      <w:r>
        <w:t xml:space="preserve">Обеспечение условий реализация программы</w:t>
      </w:r>
      <w:r>
        <w:t xml:space="preserve">»</w:t>
      </w:r>
      <w:r/>
    </w:p>
    <w:p>
      <w:pPr>
        <w:ind w:left="9072"/>
        <w:jc w:val="right"/>
        <w:rPr>
          <w:sz w:val="20"/>
          <w:szCs w:val="20"/>
        </w:rPr>
        <w:outlineLvl w:val="0"/>
      </w:pPr>
      <w:r>
        <w:rPr>
          <w:sz w:val="20"/>
          <w:szCs w:val="20"/>
        </w:rPr>
      </w:r>
      <w:r/>
    </w:p>
    <w:p>
      <w:pPr>
        <w:ind w:firstLine="709"/>
        <w:jc w:val="center"/>
        <w:shd w:val="clear" w:color="auto" w:fill="ffffff"/>
        <w:outlineLvl w:val="0"/>
      </w:pPr>
      <w:r>
        <w:t xml:space="preserve">Перечень мероприятий подпрограммы</w:t>
      </w:r>
      <w:r/>
    </w:p>
    <w:p>
      <w:pPr>
        <w:ind w:firstLine="709"/>
        <w:jc w:val="center"/>
        <w:shd w:val="clear" w:color="auto" w:fill="ffffff"/>
        <w:outlineLvl w:val="1"/>
      </w:pPr>
      <w:r>
        <w:t xml:space="preserve">«Обеспечение условий реализация программы»</w:t>
      </w:r>
      <w:r/>
    </w:p>
    <w:p>
      <w:pPr>
        <w:jc w:val="both"/>
        <w:shd w:val="clear" w:color="auto" w:fill="ffffff"/>
      </w:pPr>
      <w:r/>
      <w:r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>
        <w:trPr>
          <w:trHeight w:val="6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Наименование программы, подпрограммы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4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Расходы</w:t>
            </w:r>
            <w:r/>
          </w:p>
          <w:p>
            <w:pPr>
              <w:jc w:val="center"/>
              <w:shd w:val="clear" w:color="auto" w:fill="ffffff"/>
            </w:pPr>
            <w:r>
              <w:t xml:space="preserve">(тыс. руб.), годы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Ожидаемый результат от реализации подпрограммного мероприятия</w:t>
            </w:r>
            <w:r/>
          </w:p>
          <w:p>
            <w:pPr>
              <w:jc w:val="center"/>
              <w:shd w:val="clear" w:color="auto" w:fill="ffffff"/>
            </w:pPr>
            <w:r>
              <w:t xml:space="preserve">(в натуральном выражении)</w:t>
            </w:r>
            <w:r/>
          </w:p>
        </w:tc>
      </w:tr>
      <w:tr>
        <w:trPr>
          <w:trHeight w:val="9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ГРБС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РзПр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ЦСР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ВР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2023 год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2024 год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2025 год</w:t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>
              <w:t xml:space="preserve">Итого на период 2023-2025 годы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textDirection w:val="lrTb"/>
            <w:noWrap w:val="false"/>
          </w:tcPr>
          <w:p>
            <w:pPr>
              <w:shd w:val="clear" w:color="auto" w:fill="ffffff"/>
            </w:pPr>
            <w:r>
              <w:t xml:space="preserve">Цель подпрограммы  - Эффективное осуществление реализации полномочий органов местного самоуправления.</w:t>
            </w:r>
            <w:r/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textDirection w:val="lrTb"/>
            <w:noWrap w:val="false"/>
          </w:tcPr>
          <w:p>
            <w:pPr>
              <w:shd w:val="clear" w:color="auto" w:fill="ffffff"/>
              <w:tabs>
                <w:tab w:val="left" w:pos="5040" w:leader="none"/>
                <w:tab w:val="left" w:pos="5220" w:leader="none"/>
              </w:tabs>
            </w:pPr>
            <w:r>
              <w:rPr>
                <w:bCs/>
              </w:rPr>
              <w:t xml:space="preserve">Задача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Создание условий для бесперебойной работы отдела ОКС и ЖКХ на территории города Сосновоборска</w:t>
            </w:r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0440080610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7 744,89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6 379,20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6 379,20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20 503,29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Эффективная работа МКУ «УКС и ЖКХ»</w:t>
            </w:r>
            <w:r/>
          </w:p>
          <w:p>
            <w:pPr>
              <w:jc w:val="center"/>
            </w:pPr>
            <w:r/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0440080610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2 338,94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1 926,50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bottom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1 926,50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6 191,94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0505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0440080610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1 644,67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380,00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380,00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2 404,67</w:t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r>
              <w:t xml:space="preserve">Всего по подпрограмме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r>
              <w:t xml:space="preserve">Администрация города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11 728,50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8 685,70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29 099,90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/>
            <w:r/>
          </w:p>
        </w:tc>
      </w:tr>
    </w:tbl>
    <w:p>
      <w:pPr>
        <w:outlineLvl w:val="0"/>
      </w:pPr>
      <w:r/>
      <w:r/>
    </w:p>
    <w:sectPr>
      <w:footnotePr/>
      <w:endnotePr/>
      <w:type w:val="nextPage"/>
      <w:pgSz w:w="16838" w:h="11906" w:orient="landscape"/>
      <w:pgMar w:top="567" w:right="709" w:bottom="567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Droid Sans Devanagari">
    <w:panose1 w:val="02000000000000000000"/>
  </w:font>
  <w:font w:name="Arial">
    <w:panose1 w:val="020B060402020202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nothing"/>
      <w:lvlText w:val="%1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%2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%3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4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%5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%6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7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%8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%9"/>
      <w:lvlJc w:val="left"/>
      <w:pPr>
        <w:ind w:left="0" w:firstLine="0"/>
        <w:tabs>
          <w:tab w:val="num" w:pos="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0"/>
  </w:num>
  <w:num w:numId="5">
    <w:abstractNumId w:val="32"/>
  </w:num>
  <w:num w:numId="6">
    <w:abstractNumId w:val="3"/>
  </w:num>
  <w:num w:numId="7">
    <w:abstractNumId w:val="25"/>
  </w:num>
  <w:num w:numId="8">
    <w:abstractNumId w:val="33"/>
  </w:num>
  <w:num w:numId="9">
    <w:abstractNumId w:val="28"/>
  </w:num>
  <w:num w:numId="10">
    <w:abstractNumId w:val="27"/>
  </w:num>
  <w:num w:numId="11">
    <w:abstractNumId w:val="18"/>
  </w:num>
  <w:num w:numId="12">
    <w:abstractNumId w:val="35"/>
  </w:num>
  <w:num w:numId="13">
    <w:abstractNumId w:val="13"/>
  </w:num>
  <w:num w:numId="14">
    <w:abstractNumId w:val="4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30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</w:num>
  <w:num w:numId="38">
    <w:abstractNumId w:val="3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Endnote Text Char"/>
    <w:link w:val="879"/>
    <w:uiPriority w:val="99"/>
    <w:rPr>
      <w:sz w:val="20"/>
    </w:rPr>
  </w:style>
  <w:style w:type="paragraph" w:styleId="711" w:default="1">
    <w:name w:val="Normal"/>
    <w:qFormat/>
    <w:rPr>
      <w:sz w:val="24"/>
      <w:szCs w:val="24"/>
    </w:rPr>
  </w:style>
  <w:style w:type="paragraph" w:styleId="712">
    <w:name w:val="Heading 1"/>
    <w:basedOn w:val="711"/>
    <w:next w:val="711"/>
    <w:link w:val="913"/>
    <w:qFormat/>
    <w:pPr>
      <w:jc w:val="center"/>
      <w:keepNext/>
      <w:outlineLvl w:val="0"/>
    </w:pPr>
    <w:rPr>
      <w:b/>
      <w:sz w:val="22"/>
      <w:szCs w:val="20"/>
    </w:rPr>
  </w:style>
  <w:style w:type="paragraph" w:styleId="713">
    <w:name w:val="Heading 2"/>
    <w:basedOn w:val="711"/>
    <w:next w:val="711"/>
    <w:link w:val="916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14">
    <w:name w:val="Heading 3"/>
    <w:basedOn w:val="711"/>
    <w:next w:val="711"/>
    <w:link w:val="905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15">
    <w:name w:val="Heading 4"/>
    <w:basedOn w:val="711"/>
    <w:next w:val="711"/>
    <w:link w:val="930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16">
    <w:name w:val="Heading 5"/>
    <w:basedOn w:val="711"/>
    <w:next w:val="711"/>
    <w:link w:val="931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7">
    <w:name w:val="Heading 6"/>
    <w:basedOn w:val="711"/>
    <w:next w:val="711"/>
    <w:link w:val="932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18">
    <w:name w:val="Heading 7"/>
    <w:basedOn w:val="711"/>
    <w:next w:val="711"/>
    <w:link w:val="933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19">
    <w:name w:val="Heading 8"/>
    <w:basedOn w:val="711"/>
    <w:next w:val="711"/>
    <w:link w:val="934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20">
    <w:name w:val="Heading 9"/>
    <w:basedOn w:val="711"/>
    <w:next w:val="711"/>
    <w:link w:val="935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Heading 2 Char"/>
    <w:uiPriority w:val="9"/>
    <w:rPr>
      <w:rFonts w:ascii="Arial" w:hAnsi="Arial" w:eastAsia="Arial" w:cs="Arial"/>
      <w:sz w:val="34"/>
    </w:rPr>
  </w:style>
  <w:style w:type="character" w:styleId="72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711"/>
    <w:uiPriority w:val="34"/>
    <w:qFormat/>
    <w:pPr>
      <w:contextualSpacing/>
      <w:ind w:left="720"/>
    </w:pPr>
  </w:style>
  <w:style w:type="paragraph" w:styleId="734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35">
    <w:name w:val="Title"/>
    <w:basedOn w:val="711"/>
    <w:next w:val="711"/>
    <w:link w:val="908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736" w:customStyle="1">
    <w:name w:val="Title Char"/>
    <w:uiPriority w:val="10"/>
    <w:rPr>
      <w:sz w:val="48"/>
      <w:szCs w:val="48"/>
    </w:rPr>
  </w:style>
  <w:style w:type="paragraph" w:styleId="737">
    <w:name w:val="Subtitle"/>
    <w:basedOn w:val="711"/>
    <w:next w:val="711"/>
    <w:link w:val="936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38" w:customStyle="1">
    <w:name w:val="Subtitle Char"/>
    <w:uiPriority w:val="11"/>
    <w:rPr>
      <w:sz w:val="24"/>
      <w:szCs w:val="24"/>
    </w:rPr>
  </w:style>
  <w:style w:type="paragraph" w:styleId="739">
    <w:name w:val="Quote"/>
    <w:basedOn w:val="711"/>
    <w:next w:val="711"/>
    <w:link w:val="938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40" w:customStyle="1">
    <w:name w:val="Quote Char"/>
    <w:uiPriority w:val="29"/>
    <w:rPr>
      <w:i/>
    </w:rPr>
  </w:style>
  <w:style w:type="paragraph" w:styleId="741">
    <w:name w:val="Intense Quote"/>
    <w:basedOn w:val="711"/>
    <w:next w:val="711"/>
    <w:link w:val="939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42" w:customStyle="1">
    <w:name w:val="Intense Quote Char"/>
    <w:uiPriority w:val="30"/>
    <w:rPr>
      <w:i/>
    </w:rPr>
  </w:style>
  <w:style w:type="paragraph" w:styleId="743">
    <w:name w:val="Header"/>
    <w:basedOn w:val="711"/>
    <w:link w:val="922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4" w:customStyle="1">
    <w:name w:val="Header Char"/>
    <w:uiPriority w:val="99"/>
  </w:style>
  <w:style w:type="paragraph" w:styleId="745">
    <w:name w:val="Footer"/>
    <w:basedOn w:val="711"/>
    <w:link w:val="923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6" w:customStyle="1">
    <w:name w:val="Footer Char"/>
    <w:uiPriority w:val="99"/>
  </w:style>
  <w:style w:type="paragraph" w:styleId="747">
    <w:name w:val="Caption"/>
    <w:basedOn w:val="711"/>
    <w:semiHidden/>
    <w:unhideWhenUsed/>
    <w:qFormat/>
    <w:pPr>
      <w:spacing w:before="120" w:after="120"/>
      <w:suppressLineNumbers/>
    </w:pPr>
    <w:rPr>
      <w:rFonts w:cs="Droid Sans Devanagari"/>
      <w:i/>
      <w:iCs/>
      <w:lang w:eastAsia="zh-CN"/>
    </w:rPr>
  </w:style>
  <w:style w:type="character" w:styleId="748" w:customStyle="1">
    <w:name w:val="Caption Char"/>
    <w:uiPriority w:val="99"/>
  </w:style>
  <w:style w:type="table" w:styleId="749">
    <w:name w:val="Table Grid"/>
    <w:basedOn w:val="72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5">
    <w:name w:val="Hyperlink"/>
    <w:rPr>
      <w:color w:val="0000ff"/>
      <w:u w:val="single"/>
    </w:rPr>
  </w:style>
  <w:style w:type="paragraph" w:styleId="876">
    <w:name w:val="footnote text"/>
    <w:basedOn w:val="711"/>
    <w:link w:val="1039"/>
    <w:semiHidden/>
    <w:unhideWhenUsed/>
    <w:rPr>
      <w:sz w:val="20"/>
      <w:szCs w:val="20"/>
      <w:lang w:eastAsia="zh-CN"/>
    </w:rPr>
  </w:style>
  <w:style w:type="character" w:styleId="877" w:customStyle="1">
    <w:name w:val="Footnote Text Char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711"/>
    <w:link w:val="880"/>
    <w:uiPriority w:val="99"/>
    <w:semiHidden/>
    <w:unhideWhenUsed/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711"/>
    <w:next w:val="711"/>
    <w:uiPriority w:val="39"/>
    <w:unhideWhenUsed/>
    <w:pPr>
      <w:spacing w:after="57"/>
    </w:pPr>
  </w:style>
  <w:style w:type="paragraph" w:styleId="883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4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5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6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7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8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9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90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91">
    <w:name w:val="TOC Heading"/>
    <w:basedOn w:val="712"/>
    <w:next w:val="71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2">
    <w:name w:val="table of figures"/>
    <w:basedOn w:val="711"/>
    <w:next w:val="711"/>
    <w:uiPriority w:val="99"/>
    <w:unhideWhenUsed/>
  </w:style>
  <w:style w:type="paragraph" w:styleId="893">
    <w:name w:val="Balloon Text"/>
    <w:basedOn w:val="711"/>
    <w:link w:val="925"/>
    <w:semiHidden/>
    <w:rPr>
      <w:rFonts w:ascii="Tahoma" w:hAnsi="Tahoma" w:cs="Tahoma"/>
      <w:sz w:val="16"/>
      <w:szCs w:val="16"/>
    </w:rPr>
  </w:style>
  <w:style w:type="paragraph" w:styleId="894" w:customStyle="1">
    <w:name w:val="Абзац списка;мой"/>
    <w:basedOn w:val="711"/>
    <w:link w:val="976"/>
    <w:qFormat/>
    <w:pPr>
      <w:contextualSpacing/>
      <w:ind w:left="720"/>
    </w:pPr>
  </w:style>
  <w:style w:type="paragraph" w:styleId="895">
    <w:name w:val="Body Text Indent"/>
    <w:basedOn w:val="711"/>
    <w:link w:val="896"/>
    <w:unhideWhenUsed/>
    <w:pPr>
      <w:ind w:firstLine="708"/>
      <w:jc w:val="both"/>
    </w:pPr>
    <w:rPr>
      <w:lang w:val="en-US" w:eastAsia="en-US"/>
    </w:rPr>
  </w:style>
  <w:style w:type="character" w:styleId="896" w:customStyle="1">
    <w:name w:val="Основной текст с отступом Знак"/>
    <w:link w:val="895"/>
    <w:rPr>
      <w:sz w:val="24"/>
      <w:szCs w:val="24"/>
      <w:lang w:val="en-US" w:eastAsia="en-US"/>
    </w:rPr>
  </w:style>
  <w:style w:type="paragraph" w:styleId="897">
    <w:name w:val="Body Text"/>
    <w:basedOn w:val="711"/>
    <w:link w:val="898"/>
    <w:unhideWhenUsed/>
    <w:pPr>
      <w:spacing w:after="120"/>
    </w:pPr>
    <w:rPr>
      <w:lang w:val="en-US" w:eastAsia="en-US"/>
    </w:rPr>
  </w:style>
  <w:style w:type="character" w:styleId="898" w:customStyle="1">
    <w:name w:val="Основной текст Знак"/>
    <w:link w:val="897"/>
    <w:rPr>
      <w:sz w:val="24"/>
      <w:szCs w:val="24"/>
    </w:rPr>
  </w:style>
  <w:style w:type="paragraph" w:styleId="899" w:customStyle="1">
    <w:name w:val="ConsPlusNormal"/>
    <w:link w:val="906"/>
    <w:rPr>
      <w:sz w:val="24"/>
      <w:szCs w:val="24"/>
    </w:rPr>
  </w:style>
  <w:style w:type="character" w:styleId="900" w:customStyle="1">
    <w:name w:val="Основной текст_"/>
    <w:link w:val="901"/>
    <w:rPr>
      <w:sz w:val="27"/>
      <w:szCs w:val="27"/>
      <w:shd w:val="clear" w:color="auto" w:fill="ffffff"/>
    </w:rPr>
  </w:style>
  <w:style w:type="paragraph" w:styleId="901" w:customStyle="1">
    <w:name w:val="Основной текст1"/>
    <w:basedOn w:val="711"/>
    <w:link w:val="90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2" w:customStyle="1">
    <w:name w:val="ConsPlusCell"/>
    <w:pPr>
      <w:widowControl w:val="off"/>
    </w:pPr>
    <w:rPr>
      <w:rFonts w:ascii="Arial" w:hAnsi="Arial" w:cs="Arial"/>
    </w:rPr>
  </w:style>
  <w:style w:type="paragraph" w:styleId="903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4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905" w:customStyle="1">
    <w:name w:val="Заголовок 3 Знак"/>
    <w:link w:val="714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6" w:customStyle="1">
    <w:name w:val="ConsPlusNormal Знак"/>
    <w:link w:val="899"/>
    <w:rPr>
      <w:sz w:val="24"/>
      <w:szCs w:val="24"/>
    </w:rPr>
  </w:style>
  <w:style w:type="character" w:styleId="907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908" w:customStyle="1">
    <w:name w:val="Название Знак1"/>
    <w:link w:val="73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09" w:customStyle="1">
    <w:name w:val="Заголовок №2_"/>
    <w:link w:val="910"/>
    <w:rPr>
      <w:sz w:val="19"/>
      <w:szCs w:val="19"/>
      <w:shd w:val="clear" w:color="auto" w:fill="ffffff"/>
    </w:rPr>
  </w:style>
  <w:style w:type="paragraph" w:styleId="910" w:customStyle="1">
    <w:name w:val="Заголовок №2"/>
    <w:basedOn w:val="711"/>
    <w:link w:val="90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1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2">
    <w:name w:val="Normal (Web)"/>
    <w:basedOn w:val="711"/>
    <w:unhideWhenUsed/>
    <w:pPr>
      <w:spacing w:before="100" w:beforeAutospacing="1" w:after="100" w:afterAutospacing="1"/>
    </w:pPr>
  </w:style>
  <w:style w:type="character" w:styleId="913" w:customStyle="1">
    <w:name w:val="Заголовок 1 Знак"/>
    <w:link w:val="712"/>
    <w:rPr>
      <w:b/>
      <w:sz w:val="22"/>
    </w:rPr>
  </w:style>
  <w:style w:type="numbering" w:styleId="914" w:customStyle="1">
    <w:name w:val="Стиль1"/>
    <w:uiPriority w:val="99"/>
  </w:style>
  <w:style w:type="character" w:styleId="915">
    <w:name w:val="Strong"/>
    <w:uiPriority w:val="22"/>
    <w:qFormat/>
    <w:rPr>
      <w:b/>
      <w:bCs/>
    </w:rPr>
  </w:style>
  <w:style w:type="character" w:styleId="916" w:customStyle="1">
    <w:name w:val="Заголовок 2 Знак"/>
    <w:link w:val="713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7">
    <w:name w:val="Body Text 2"/>
    <w:basedOn w:val="711"/>
    <w:link w:val="918"/>
    <w:semiHidden/>
    <w:unhideWhenUsed/>
    <w:pPr>
      <w:spacing w:after="120" w:line="480" w:lineRule="auto"/>
    </w:pPr>
  </w:style>
  <w:style w:type="character" w:styleId="918" w:customStyle="1">
    <w:name w:val="Основной текст 2 Знак"/>
    <w:link w:val="917"/>
    <w:rPr>
      <w:sz w:val="24"/>
      <w:szCs w:val="24"/>
    </w:rPr>
  </w:style>
  <w:style w:type="table" w:styleId="919" w:customStyle="1">
    <w:name w:val="Сетка таблицы1"/>
    <w:basedOn w:val="722"/>
    <w:next w:val="749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0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21" w:customStyle="1">
    <w:name w:val="Основной текст7"/>
    <w:basedOn w:val="71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22" w:customStyle="1">
    <w:name w:val="Верхний колонтитул Знак"/>
    <w:link w:val="743"/>
    <w:rPr>
      <w:sz w:val="24"/>
      <w:szCs w:val="24"/>
      <w:lang w:val="en-US" w:eastAsia="en-US"/>
    </w:rPr>
  </w:style>
  <w:style w:type="character" w:styleId="923" w:customStyle="1">
    <w:name w:val="Нижний колонтитул Знак"/>
    <w:link w:val="745"/>
    <w:rPr>
      <w:sz w:val="24"/>
      <w:szCs w:val="24"/>
      <w:lang w:val="en-US" w:eastAsia="en-US"/>
    </w:rPr>
  </w:style>
  <w:style w:type="numbering" w:styleId="924" w:customStyle="1">
    <w:name w:val="Нет списка1"/>
    <w:next w:val="723"/>
    <w:uiPriority w:val="99"/>
    <w:semiHidden/>
    <w:unhideWhenUsed/>
  </w:style>
  <w:style w:type="character" w:styleId="925" w:customStyle="1">
    <w:name w:val="Текст выноски Знак"/>
    <w:link w:val="893"/>
    <w:semiHidden/>
    <w:rPr>
      <w:rFonts w:ascii="Tahoma" w:hAnsi="Tahoma" w:cs="Tahoma"/>
      <w:sz w:val="16"/>
      <w:szCs w:val="16"/>
    </w:rPr>
  </w:style>
  <w:style w:type="paragraph" w:styleId="926" w:customStyle="1">
    <w:name w:val="Знак"/>
    <w:basedOn w:val="71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27" w:customStyle="1">
    <w:name w:val="Нет списка2"/>
    <w:next w:val="723"/>
    <w:uiPriority w:val="99"/>
    <w:semiHidden/>
    <w:unhideWhenUsed/>
  </w:style>
  <w:style w:type="numbering" w:styleId="928" w:customStyle="1">
    <w:name w:val="Нет списка3"/>
    <w:next w:val="723"/>
    <w:uiPriority w:val="99"/>
    <w:semiHidden/>
    <w:unhideWhenUsed/>
  </w:style>
  <w:style w:type="paragraph" w:styleId="929" w:customStyle="1">
    <w:name w:val="Default"/>
    <w:rPr>
      <w:color w:val="000000"/>
      <w:sz w:val="24"/>
      <w:szCs w:val="24"/>
    </w:rPr>
  </w:style>
  <w:style w:type="character" w:styleId="930" w:customStyle="1">
    <w:name w:val="Заголовок 4 Знак"/>
    <w:link w:val="715"/>
    <w:semiHidden/>
    <w:rPr>
      <w:rFonts w:ascii="Calibri" w:hAnsi="Calibri"/>
      <w:b/>
      <w:bCs/>
      <w:sz w:val="28"/>
      <w:szCs w:val="28"/>
    </w:rPr>
  </w:style>
  <w:style w:type="character" w:styleId="931" w:customStyle="1">
    <w:name w:val="Заголовок 5 Знак"/>
    <w:link w:val="716"/>
    <w:semiHidden/>
    <w:rPr>
      <w:rFonts w:ascii="Calibri" w:hAnsi="Calibri"/>
      <w:b/>
      <w:bCs/>
      <w:i/>
      <w:iCs/>
      <w:sz w:val="26"/>
      <w:szCs w:val="26"/>
    </w:rPr>
  </w:style>
  <w:style w:type="character" w:styleId="932" w:customStyle="1">
    <w:name w:val="Заголовок 6 Знак"/>
    <w:link w:val="717"/>
    <w:semiHidden/>
    <w:rPr>
      <w:rFonts w:ascii="Calibri" w:hAnsi="Calibri"/>
      <w:b/>
      <w:bCs/>
      <w:sz w:val="22"/>
      <w:szCs w:val="22"/>
    </w:rPr>
  </w:style>
  <w:style w:type="character" w:styleId="933" w:customStyle="1">
    <w:name w:val="Заголовок 7 Знак"/>
    <w:link w:val="718"/>
    <w:semiHidden/>
    <w:rPr>
      <w:rFonts w:ascii="Calibri" w:hAnsi="Calibri"/>
      <w:sz w:val="22"/>
      <w:szCs w:val="22"/>
    </w:rPr>
  </w:style>
  <w:style w:type="character" w:styleId="934" w:customStyle="1">
    <w:name w:val="Заголовок 8 Знак"/>
    <w:link w:val="719"/>
    <w:semiHidden/>
    <w:rPr>
      <w:rFonts w:ascii="Calibri" w:hAnsi="Calibri"/>
      <w:i/>
      <w:iCs/>
      <w:sz w:val="22"/>
      <w:szCs w:val="22"/>
    </w:rPr>
  </w:style>
  <w:style w:type="character" w:styleId="935" w:customStyle="1">
    <w:name w:val="Заголовок 9 Знак"/>
    <w:link w:val="720"/>
    <w:semiHidden/>
    <w:rPr>
      <w:rFonts w:ascii="Cambria" w:hAnsi="Cambria"/>
      <w:sz w:val="22"/>
      <w:szCs w:val="22"/>
    </w:rPr>
  </w:style>
  <w:style w:type="character" w:styleId="936" w:customStyle="1">
    <w:name w:val="Подзаголовок Знак"/>
    <w:link w:val="737"/>
    <w:rPr>
      <w:rFonts w:ascii="Cambria" w:hAnsi="Cambria"/>
      <w:sz w:val="22"/>
      <w:szCs w:val="22"/>
    </w:rPr>
  </w:style>
  <w:style w:type="character" w:styleId="937">
    <w:name w:val="Emphasis"/>
    <w:qFormat/>
    <w:rPr>
      <w:rFonts w:ascii="Calibri" w:hAnsi="Calibri"/>
      <w:b/>
      <w:i/>
      <w:iCs/>
    </w:rPr>
  </w:style>
  <w:style w:type="character" w:styleId="938" w:customStyle="1">
    <w:name w:val="Цитата 2 Знак"/>
    <w:link w:val="739"/>
    <w:rPr>
      <w:rFonts w:ascii="Calibri" w:hAnsi="Calibri"/>
      <w:i/>
      <w:sz w:val="22"/>
      <w:szCs w:val="22"/>
    </w:rPr>
  </w:style>
  <w:style w:type="character" w:styleId="939" w:customStyle="1">
    <w:name w:val="Выделенная цитата Знак"/>
    <w:link w:val="741"/>
    <w:rPr>
      <w:rFonts w:ascii="Calibri" w:hAnsi="Calibri"/>
      <w:b/>
      <w:i/>
      <w:sz w:val="22"/>
      <w:szCs w:val="22"/>
    </w:rPr>
  </w:style>
  <w:style w:type="character" w:styleId="940">
    <w:name w:val="Subtle Emphasis"/>
    <w:qFormat/>
    <w:rPr>
      <w:i/>
      <w:color w:val="5a5a5a"/>
    </w:rPr>
  </w:style>
  <w:style w:type="character" w:styleId="941">
    <w:name w:val="Intense Emphasis"/>
    <w:qFormat/>
    <w:rPr>
      <w:b/>
      <w:i/>
      <w:sz w:val="24"/>
      <w:szCs w:val="24"/>
      <w:u w:val="single"/>
    </w:rPr>
  </w:style>
  <w:style w:type="character" w:styleId="942">
    <w:name w:val="Subtle Reference"/>
    <w:qFormat/>
    <w:rPr>
      <w:sz w:val="24"/>
      <w:szCs w:val="24"/>
      <w:u w:val="single"/>
    </w:rPr>
  </w:style>
  <w:style w:type="character" w:styleId="943">
    <w:name w:val="Intense Reference"/>
    <w:qFormat/>
    <w:rPr>
      <w:b/>
      <w:sz w:val="24"/>
      <w:u w:val="single"/>
    </w:rPr>
  </w:style>
  <w:style w:type="character" w:styleId="944">
    <w:name w:val="Book Title"/>
    <w:qFormat/>
    <w:rPr>
      <w:rFonts w:ascii="Cambria" w:hAnsi="Cambria" w:eastAsia="Times New Roman"/>
      <w:b/>
      <w:i/>
      <w:sz w:val="24"/>
      <w:szCs w:val="24"/>
    </w:rPr>
  </w:style>
  <w:style w:type="paragraph" w:styleId="945">
    <w:name w:val="Body Text Indent 3"/>
    <w:basedOn w:val="711"/>
    <w:link w:val="946"/>
    <w:unhideWhenUsed/>
    <w:pPr>
      <w:ind w:left="283"/>
      <w:spacing w:after="120"/>
    </w:pPr>
    <w:rPr>
      <w:sz w:val="16"/>
      <w:szCs w:val="16"/>
    </w:rPr>
  </w:style>
  <w:style w:type="character" w:styleId="946" w:customStyle="1">
    <w:name w:val="Основной текст с отступом 3 Знак"/>
    <w:link w:val="945"/>
    <w:rPr>
      <w:sz w:val="16"/>
      <w:szCs w:val="16"/>
    </w:rPr>
  </w:style>
  <w:style w:type="paragraph" w:styleId="947" w:customStyle="1">
    <w:name w:val="Знак"/>
    <w:basedOn w:val="71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48">
    <w:name w:val="FollowedHyperlink"/>
    <w:semiHidden/>
    <w:unhideWhenUsed/>
    <w:rPr>
      <w:color w:val="800080"/>
      <w:u w:val="single"/>
    </w:rPr>
  </w:style>
  <w:style w:type="paragraph" w:styleId="949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50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1" w:customStyle="1">
    <w:name w:val="Знак Знак1"/>
    <w:basedOn w:val="71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2" w:customStyle="1">
    <w:name w:val="Колонтитул (2)_"/>
    <w:link w:val="957"/>
  </w:style>
  <w:style w:type="character" w:styleId="953" w:customStyle="1">
    <w:name w:val="Основной текст (2)_"/>
    <w:link w:val="958"/>
  </w:style>
  <w:style w:type="character" w:styleId="954" w:customStyle="1">
    <w:name w:val="Заголовок №1_"/>
    <w:link w:val="959"/>
    <w:rPr>
      <w:b/>
      <w:bCs/>
    </w:rPr>
  </w:style>
  <w:style w:type="character" w:styleId="955" w:customStyle="1">
    <w:name w:val="Другое_"/>
    <w:link w:val="960"/>
  </w:style>
  <w:style w:type="character" w:styleId="956" w:customStyle="1">
    <w:name w:val="Подпись к таблице_"/>
    <w:link w:val="961"/>
  </w:style>
  <w:style w:type="paragraph" w:styleId="957" w:customStyle="1">
    <w:name w:val="Колонтитул (2)"/>
    <w:basedOn w:val="711"/>
    <w:link w:val="952"/>
    <w:pPr>
      <w:widowControl w:val="off"/>
    </w:pPr>
    <w:rPr>
      <w:sz w:val="20"/>
      <w:szCs w:val="20"/>
    </w:rPr>
  </w:style>
  <w:style w:type="paragraph" w:styleId="958" w:customStyle="1">
    <w:name w:val="Основной текст (2)"/>
    <w:basedOn w:val="711"/>
    <w:link w:val="953"/>
    <w:pPr>
      <w:ind w:left="5600"/>
      <w:widowControl w:val="off"/>
    </w:pPr>
    <w:rPr>
      <w:sz w:val="20"/>
      <w:szCs w:val="20"/>
    </w:rPr>
  </w:style>
  <w:style w:type="paragraph" w:styleId="959" w:customStyle="1">
    <w:name w:val="Заголовок №1"/>
    <w:basedOn w:val="711"/>
    <w:link w:val="9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0" w:customStyle="1">
    <w:name w:val="Другое"/>
    <w:basedOn w:val="711"/>
    <w:link w:val="955"/>
    <w:pPr>
      <w:widowControl w:val="off"/>
    </w:pPr>
    <w:rPr>
      <w:sz w:val="20"/>
      <w:szCs w:val="20"/>
    </w:rPr>
  </w:style>
  <w:style w:type="paragraph" w:styleId="961" w:customStyle="1">
    <w:name w:val="Подпись к таблице"/>
    <w:basedOn w:val="711"/>
    <w:link w:val="956"/>
    <w:pPr>
      <w:widowControl w:val="off"/>
    </w:pPr>
    <w:rPr>
      <w:sz w:val="20"/>
      <w:szCs w:val="20"/>
    </w:rPr>
  </w:style>
  <w:style w:type="paragraph" w:styleId="962" w:customStyle="1">
    <w:name w:val="Основной текст (2)1"/>
    <w:basedOn w:val="711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3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64" w:customStyle="1">
    <w:name w:val="Основной текст (2) + 9 pt2;Полужирный2;Курсив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5" w:customStyle="1">
    <w:name w:val="Основной текст (3)_"/>
    <w:link w:val="966"/>
    <w:rPr>
      <w:sz w:val="21"/>
      <w:szCs w:val="21"/>
      <w:shd w:val="clear" w:color="auto" w:fill="ffffff"/>
    </w:rPr>
  </w:style>
  <w:style w:type="paragraph" w:styleId="966" w:customStyle="1">
    <w:name w:val="Основной текст (3)"/>
    <w:basedOn w:val="711"/>
    <w:link w:val="9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67" w:customStyle="1">
    <w:name w:val="Основной текст3"/>
    <w:basedOn w:val="71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68" w:customStyle="1">
    <w:name w:val="1"/>
    <w:basedOn w:val="711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69">
    <w:name w:val="Block Text"/>
    <w:basedOn w:val="711"/>
    <w:pPr>
      <w:ind w:left="851" w:right="1274"/>
      <w:jc w:val="center"/>
    </w:pPr>
    <w:rPr>
      <w:b/>
      <w:sz w:val="28"/>
      <w:szCs w:val="20"/>
    </w:rPr>
  </w:style>
  <w:style w:type="paragraph" w:styleId="970" w:customStyle="1">
    <w:name w:val="formattext topleveltext"/>
    <w:basedOn w:val="711"/>
    <w:pPr>
      <w:spacing w:before="100" w:beforeAutospacing="1" w:after="100" w:afterAutospacing="1"/>
    </w:pPr>
  </w:style>
  <w:style w:type="paragraph" w:styleId="971" w:customStyle="1">
    <w:name w:val="Абзац списка1"/>
    <w:basedOn w:val="711"/>
    <w:pPr>
      <w:ind w:left="720"/>
      <w:spacing w:line="276" w:lineRule="auto"/>
    </w:pPr>
  </w:style>
  <w:style w:type="paragraph" w:styleId="972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3" w:customStyle="1">
    <w:name w:val="Сетка таблицы2"/>
    <w:basedOn w:val="722"/>
    <w:next w:val="749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Сетка таблицы3"/>
    <w:basedOn w:val="722"/>
    <w:next w:val="749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5" w:customStyle="1">
    <w:name w:val="Прижатый влево"/>
    <w:basedOn w:val="711"/>
    <w:next w:val="711"/>
    <w:rPr>
      <w:rFonts w:ascii="Arial" w:hAnsi="Arial"/>
      <w:sz w:val="20"/>
      <w:szCs w:val="20"/>
    </w:rPr>
  </w:style>
  <w:style w:type="character" w:styleId="976" w:customStyle="1">
    <w:name w:val="Абзац списка Знак;мой Знак"/>
    <w:link w:val="894"/>
    <w:rPr>
      <w:sz w:val="24"/>
      <w:szCs w:val="24"/>
    </w:rPr>
  </w:style>
  <w:style w:type="paragraph" w:styleId="977" w:customStyle="1">
    <w:name w:val="msonormal"/>
    <w:basedOn w:val="711"/>
    <w:pPr>
      <w:spacing w:before="280" w:after="280"/>
    </w:pPr>
    <w:rPr>
      <w:lang w:eastAsia="zh-CN"/>
    </w:rPr>
  </w:style>
  <w:style w:type="paragraph" w:styleId="978">
    <w:name w:val="index 1"/>
    <w:basedOn w:val="711"/>
    <w:next w:val="711"/>
    <w:uiPriority w:val="99"/>
    <w:semiHidden/>
    <w:unhideWhenUsed/>
    <w:pPr>
      <w:ind w:left="240" w:hanging="240"/>
    </w:pPr>
    <w:rPr>
      <w:lang w:eastAsia="zh-CN"/>
    </w:rPr>
  </w:style>
  <w:style w:type="character" w:styleId="979" w:customStyle="1">
    <w:name w:val="Текст сноски Знак"/>
    <w:basedOn w:val="721"/>
    <w:semiHidden/>
  </w:style>
  <w:style w:type="paragraph" w:styleId="980">
    <w:name w:val="annotation text"/>
    <w:basedOn w:val="711"/>
    <w:link w:val="1040"/>
    <w:uiPriority w:val="99"/>
    <w:semiHidden/>
    <w:unhideWhenUsed/>
    <w:rPr>
      <w:sz w:val="20"/>
      <w:szCs w:val="20"/>
      <w:lang w:eastAsia="zh-CN"/>
    </w:rPr>
  </w:style>
  <w:style w:type="character" w:styleId="981" w:customStyle="1">
    <w:name w:val="Текст примечания Знак"/>
    <w:basedOn w:val="721"/>
    <w:uiPriority w:val="99"/>
    <w:semiHidden/>
  </w:style>
  <w:style w:type="paragraph" w:styleId="982">
    <w:name w:val="toa heading"/>
    <w:basedOn w:val="712"/>
    <w:next w:val="711"/>
    <w:semiHidden/>
    <w:unhideWhenUsed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983">
    <w:name w:val="List"/>
    <w:basedOn w:val="897"/>
    <w:semiHidden/>
    <w:unhideWhenUsed/>
    <w:rPr>
      <w:rFonts w:cs="Droid Sans Devanagari"/>
      <w:lang w:eastAsia="zh-CN"/>
    </w:rPr>
  </w:style>
  <w:style w:type="paragraph" w:styleId="984">
    <w:name w:val="Revision"/>
    <w:semiHidden/>
    <w:rPr>
      <w:sz w:val="24"/>
      <w:szCs w:val="24"/>
      <w:lang w:eastAsia="zh-CN"/>
    </w:rPr>
  </w:style>
  <w:style w:type="paragraph" w:styleId="985" w:customStyle="1">
    <w:name w:val="Заголовок1"/>
    <w:basedOn w:val="711"/>
    <w:next w:val="711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styleId="986" w:customStyle="1">
    <w:name w:val="Указатель1"/>
    <w:basedOn w:val="711"/>
    <w:pPr>
      <w:suppressLineNumbers/>
    </w:pPr>
  </w:style>
  <w:style w:type="paragraph" w:styleId="987" w:customStyle="1">
    <w:name w:val="Основной текст 21"/>
    <w:basedOn w:val="711"/>
    <w:pPr>
      <w:spacing w:after="120" w:line="480" w:lineRule="auto"/>
    </w:pPr>
    <w:rPr>
      <w:lang w:val="en-US" w:eastAsia="zh-CN"/>
    </w:rPr>
  </w:style>
  <w:style w:type="paragraph" w:styleId="988" w:customStyle="1">
    <w:name w:val="Колонтитул"/>
    <w:basedOn w:val="711"/>
    <w:pPr>
      <w:tabs>
        <w:tab w:val="center" w:pos="4819" w:leader="none"/>
        <w:tab w:val="right" w:pos="9638" w:leader="none"/>
      </w:tabs>
      <w:suppressLineNumbers/>
    </w:pPr>
    <w:rPr>
      <w:lang w:eastAsia="zh-CN"/>
    </w:rPr>
  </w:style>
  <w:style w:type="paragraph" w:styleId="989" w:customStyle="1">
    <w:name w:val="Основной текст с отступом 31"/>
    <w:basedOn w:val="711"/>
    <w:pPr>
      <w:ind w:left="283"/>
      <w:spacing w:after="120"/>
    </w:pPr>
    <w:rPr>
      <w:sz w:val="16"/>
      <w:szCs w:val="16"/>
      <w:lang w:val="en-US" w:eastAsia="zh-CN"/>
    </w:rPr>
  </w:style>
  <w:style w:type="paragraph" w:styleId="990" w:customStyle="1">
    <w:name w:val="Знак Знак1"/>
    <w:basedOn w:val="711"/>
    <w:pPr>
      <w:spacing w:after="160" w:line="240" w:lineRule="exact"/>
    </w:pPr>
    <w:rPr>
      <w:rFonts w:ascii="Verdana" w:hAnsi="Verdana" w:eastAsia="MS Mincho" w:cs="Verdana"/>
      <w:sz w:val="20"/>
      <w:szCs w:val="20"/>
      <w:lang w:val="en-GB" w:eastAsia="zh-CN"/>
    </w:rPr>
  </w:style>
  <w:style w:type="paragraph" w:styleId="991" w:customStyle="1">
    <w:name w:val="Цитата1"/>
    <w:basedOn w:val="711"/>
    <w:pPr>
      <w:ind w:left="851" w:right="1274"/>
      <w:jc w:val="center"/>
    </w:pPr>
    <w:rPr>
      <w:b/>
      <w:sz w:val="28"/>
      <w:szCs w:val="20"/>
      <w:lang w:eastAsia="zh-CN"/>
    </w:rPr>
  </w:style>
  <w:style w:type="paragraph" w:styleId="992" w:customStyle="1">
    <w:name w:val="Схема документа1"/>
    <w:basedOn w:val="711"/>
    <w:pPr>
      <w:spacing w:line="276" w:lineRule="auto"/>
      <w:shd w:val="clear" w:color="auto" w:fill="000080"/>
    </w:pPr>
    <w:rPr>
      <w:rFonts w:ascii="Tahoma" w:hAnsi="Tahoma" w:cs="Tahoma"/>
      <w:sz w:val="20"/>
      <w:szCs w:val="20"/>
      <w:lang w:val="en-US" w:eastAsia="zh-CN"/>
    </w:rPr>
  </w:style>
  <w:style w:type="paragraph" w:styleId="993" w:customStyle="1">
    <w:name w:val="s_1"/>
    <w:basedOn w:val="711"/>
    <w:pPr>
      <w:spacing w:before="280" w:after="280"/>
    </w:pPr>
    <w:rPr>
      <w:lang w:eastAsia="zh-CN"/>
    </w:rPr>
  </w:style>
  <w:style w:type="paragraph" w:styleId="994" w:customStyle="1">
    <w:name w:val="s_22"/>
    <w:basedOn w:val="711"/>
    <w:pPr>
      <w:spacing w:before="280" w:after="280"/>
    </w:pPr>
    <w:rPr>
      <w:lang w:eastAsia="zh-CN"/>
    </w:rPr>
  </w:style>
  <w:style w:type="paragraph" w:styleId="995" w:customStyle="1">
    <w:name w:val="Обычный1"/>
    <w:rPr>
      <w:lang w:eastAsia="zh-CN"/>
    </w:rPr>
  </w:style>
  <w:style w:type="paragraph" w:styleId="996" w:customStyle="1">
    <w:name w:val="WW-Базовый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eastAsia="zh-CN"/>
    </w:rPr>
  </w:style>
  <w:style w:type="paragraph" w:styleId="997" w:customStyle="1">
    <w:name w:val="Текст примечания1"/>
    <w:basedOn w:val="711"/>
    <w:rPr>
      <w:sz w:val="20"/>
      <w:szCs w:val="20"/>
      <w:lang w:eastAsia="zh-CN"/>
    </w:rPr>
  </w:style>
  <w:style w:type="paragraph" w:styleId="998" w:customStyle="1">
    <w:name w:val="Основной текст (4)"/>
    <w:basedOn w:val="711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zh-CN"/>
    </w:rPr>
  </w:style>
  <w:style w:type="paragraph" w:styleId="999" w:customStyle="1">
    <w:name w:val="consplusnormal"/>
    <w:basedOn w:val="711"/>
    <w:pPr>
      <w:spacing w:before="280" w:after="280"/>
    </w:pPr>
    <w:rPr>
      <w:lang w:eastAsia="zh-CN"/>
    </w:rPr>
  </w:style>
  <w:style w:type="paragraph" w:styleId="1000" w:customStyle="1">
    <w:name w:val="p4"/>
    <w:basedOn w:val="711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 w:eastAsia="zh-CN"/>
    </w:rPr>
  </w:style>
  <w:style w:type="paragraph" w:styleId="1001" w:customStyle="1">
    <w:name w:val="Стиль2"/>
    <w:basedOn w:val="714"/>
    <w:pPr>
      <w:ind w:left="2160" w:hanging="180"/>
      <w:jc w:val="both"/>
      <w:spacing w:before="0" w:after="0"/>
      <w:tabs>
        <w:tab w:val="left" w:pos="1418" w:leader="none"/>
      </w:tabs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styleId="1002" w:customStyle="1">
    <w:name w:val="paragraph"/>
    <w:basedOn w:val="711"/>
    <w:pPr>
      <w:spacing w:before="280" w:after="280"/>
    </w:pPr>
    <w:rPr>
      <w:lang w:eastAsia="zh-CN"/>
    </w:rPr>
  </w:style>
  <w:style w:type="paragraph" w:styleId="1003" w:customStyle="1">
    <w:name w:val="Содержимое таблицы"/>
    <w:basedOn w:val="711"/>
    <w:pPr>
      <w:widowControl w:val="off"/>
      <w:suppressLineNumbers/>
    </w:pPr>
    <w:rPr>
      <w:lang w:eastAsia="zh-CN"/>
    </w:rPr>
  </w:style>
  <w:style w:type="paragraph" w:styleId="1004" w:customStyle="1">
    <w:name w:val="Заголовок таблицы"/>
    <w:basedOn w:val="1003"/>
    <w:pPr>
      <w:jc w:val="center"/>
    </w:pPr>
    <w:rPr>
      <w:b/>
      <w:bCs/>
    </w:rPr>
  </w:style>
  <w:style w:type="character" w:styleId="1005">
    <w:name w:val="page number"/>
    <w:semiHidden/>
    <w:unhideWhenUsed/>
    <w:rPr>
      <w:b/>
    </w:rPr>
  </w:style>
  <w:style w:type="character" w:styleId="1006" w:customStyle="1">
    <w:name w:val="WW8Num2z0"/>
    <w:rPr>
      <w:sz w:val="28"/>
      <w:szCs w:val="28"/>
    </w:rPr>
  </w:style>
  <w:style w:type="character" w:styleId="1007" w:customStyle="1">
    <w:name w:val="WW8Num2z1"/>
  </w:style>
  <w:style w:type="character" w:styleId="1008" w:customStyle="1">
    <w:name w:val="WW8Num1z0"/>
    <w:rPr>
      <w:sz w:val="28"/>
      <w:szCs w:val="28"/>
    </w:rPr>
  </w:style>
  <w:style w:type="character" w:styleId="1009" w:customStyle="1">
    <w:name w:val="WW8Num1z1"/>
  </w:style>
  <w:style w:type="character" w:styleId="1010" w:customStyle="1">
    <w:name w:val="WW8Num3z0"/>
    <w:rPr>
      <w:rFonts w:ascii="Vladimir Script" w:hAnsi="Vladimir Script" w:cs="Vladimir Script"/>
      <w:sz w:val="28"/>
      <w:szCs w:val="28"/>
    </w:rPr>
  </w:style>
  <w:style w:type="character" w:styleId="1011" w:customStyle="1">
    <w:name w:val="WW8Num4z0"/>
    <w:rPr>
      <w:rFonts w:ascii="Symbol" w:hAnsi="Symbol" w:cs="Symbol"/>
    </w:rPr>
  </w:style>
  <w:style w:type="character" w:styleId="1012" w:customStyle="1">
    <w:name w:val="WW8Num5z0"/>
    <w:rPr>
      <w:sz w:val="26"/>
    </w:rPr>
  </w:style>
  <w:style w:type="character" w:styleId="1013" w:customStyle="1">
    <w:name w:val="Основной шрифт абзаца1"/>
  </w:style>
  <w:style w:type="character" w:styleId="1014" w:customStyle="1">
    <w:name w:val="Символ сноски"/>
    <w:rPr>
      <w:vertAlign w:val="superscript"/>
    </w:rPr>
  </w:style>
  <w:style w:type="character" w:styleId="1015" w:customStyle="1">
    <w:name w:val="blk"/>
  </w:style>
  <w:style w:type="character" w:styleId="1016" w:customStyle="1">
    <w:name w:val="normaltextrun"/>
  </w:style>
  <w:style w:type="character" w:styleId="1017" w:customStyle="1">
    <w:name w:val="eop"/>
  </w:style>
  <w:style w:type="character" w:styleId="1018" w:customStyle="1">
    <w:name w:val="Схема документа Знак"/>
    <w:rPr>
      <w:rFonts w:ascii="Tahoma" w:hAnsi="Tahoma" w:cs="Tahoma"/>
      <w:shd w:val="clear" w:color="auto" w:fill="000080"/>
      <w:lang w:val="en-US"/>
    </w:rPr>
  </w:style>
  <w:style w:type="character" w:styleId="1019" w:customStyle="1">
    <w:name w:val="s_10"/>
  </w:style>
  <w:style w:type="character" w:styleId="1020" w:customStyle="1">
    <w:name w:val="CharAttribute0"/>
    <w:rPr>
      <w:rFonts w:ascii="Arial Narrow" w:hAnsi="Arial Narrow" w:eastAsia="Arial Narrow" w:cs="Arial Narrow"/>
      <w:b/>
      <w:color w:val="ff0000"/>
      <w:sz w:val="32"/>
    </w:rPr>
  </w:style>
  <w:style w:type="character" w:styleId="1021" w:customStyle="1">
    <w:name w:val="Гипертекстовая ссылка"/>
    <w:rPr>
      <w:color w:val="106bbe"/>
    </w:rPr>
  </w:style>
  <w:style w:type="character" w:styleId="1022" w:customStyle="1">
    <w:name w:val="fontstyle01"/>
    <w:rPr>
      <w:rFonts w:ascii="Arial" w:hAnsi="Arial" w:cs="Arial"/>
      <w:color w:val="000000"/>
      <w:sz w:val="28"/>
      <w:szCs w:val="28"/>
    </w:rPr>
  </w:style>
  <w:style w:type="character" w:styleId="1023" w:customStyle="1">
    <w:name w:val="Основной текст (4)_"/>
    <w:rPr>
      <w:sz w:val="23"/>
      <w:szCs w:val="23"/>
      <w:shd w:val="clear" w:color="auto" w:fill="ffffff"/>
    </w:rPr>
  </w:style>
  <w:style w:type="character" w:styleId="1024" w:customStyle="1">
    <w:name w:val="Стиль1 Знак"/>
    <w:rPr>
      <w:rFonts w:ascii="Times New Roman" w:hAnsi="Times New Roman" w:eastAsia="Times New Roman" w:cs="Times New Roman"/>
      <w:bCs/>
      <w:iCs/>
      <w:lang w:val="en-US"/>
    </w:rPr>
  </w:style>
  <w:style w:type="character" w:styleId="1025" w:customStyle="1">
    <w:name w:val="Стиль2 Знак"/>
    <w:rPr>
      <w:sz w:val="22"/>
      <w:szCs w:val="22"/>
      <w:lang w:val="en-US"/>
    </w:rPr>
  </w:style>
  <w:style w:type="character" w:styleId="1026" w:customStyle="1">
    <w:name w:val="Знак примечания1"/>
    <w:rPr>
      <w:sz w:val="16"/>
      <w:szCs w:val="16"/>
    </w:rPr>
  </w:style>
  <w:style w:type="character" w:styleId="1027" w:customStyle="1">
    <w:name w:val="Тема примечания Знак"/>
    <w:rPr>
      <w:b/>
      <w:bCs/>
      <w:lang w:val="en-US"/>
    </w:rPr>
  </w:style>
  <w:style w:type="character" w:styleId="1028" w:customStyle="1">
    <w:name w:val="spellingerror"/>
  </w:style>
  <w:style w:type="character" w:styleId="1029" w:customStyle="1">
    <w:name w:val="Обычный1 Знак"/>
    <w:rPr>
      <w:lang w:val="ru-RU" w:bidi="ar-SA"/>
    </w:rPr>
  </w:style>
  <w:style w:type="character" w:styleId="1030" w:customStyle="1">
    <w:name w:val="WW8Num4z1"/>
    <w:rPr>
      <w:rFonts w:ascii="Courier New" w:hAnsi="Courier New" w:cs="Courier New"/>
    </w:rPr>
  </w:style>
  <w:style w:type="character" w:styleId="1031" w:customStyle="1">
    <w:name w:val="Основной текст Знак1"/>
    <w:semiHidden/>
    <w:rPr>
      <w:sz w:val="24"/>
      <w:szCs w:val="24"/>
      <w:lang w:val="en-US" w:eastAsia="zh-CN"/>
    </w:rPr>
  </w:style>
  <w:style w:type="character" w:styleId="1032" w:customStyle="1">
    <w:name w:val="Текст выноски Знак1"/>
    <w:semiHidden/>
    <w:rPr>
      <w:rFonts w:ascii="Tahoma" w:hAnsi="Tahoma" w:cs="Tahoma"/>
      <w:sz w:val="16"/>
      <w:szCs w:val="16"/>
      <w:lang w:val="en-US" w:eastAsia="zh-CN"/>
    </w:rPr>
  </w:style>
  <w:style w:type="character" w:styleId="1033" w:customStyle="1">
    <w:name w:val="Основной текст с отступом Знак1"/>
    <w:semiHidden/>
    <w:rPr>
      <w:sz w:val="24"/>
      <w:szCs w:val="24"/>
      <w:lang w:val="en-US" w:eastAsia="zh-CN"/>
    </w:rPr>
  </w:style>
  <w:style w:type="character" w:styleId="1034" w:customStyle="1">
    <w:name w:val="Верхний колонтитул Знак1"/>
    <w:semiHidden/>
    <w:rPr>
      <w:sz w:val="24"/>
      <w:szCs w:val="24"/>
      <w:lang w:val="en-US" w:eastAsia="zh-CN"/>
    </w:rPr>
  </w:style>
  <w:style w:type="character" w:styleId="1035" w:customStyle="1">
    <w:name w:val="Нижний колонтитул Знак1"/>
    <w:semiHidden/>
    <w:rPr>
      <w:sz w:val="24"/>
      <w:szCs w:val="24"/>
      <w:lang w:val="en-US" w:eastAsia="zh-CN"/>
    </w:rPr>
  </w:style>
  <w:style w:type="character" w:styleId="1036" w:customStyle="1">
    <w:name w:val="Подзаголовок Знак1"/>
    <w:rPr>
      <w:rFonts w:ascii="Cambria" w:hAnsi="Cambria" w:cs="Cambria"/>
      <w:sz w:val="22"/>
      <w:szCs w:val="22"/>
      <w:lang w:val="en-US" w:eastAsia="zh-CN"/>
    </w:rPr>
  </w:style>
  <w:style w:type="character" w:styleId="1037" w:customStyle="1">
    <w:name w:val="Цитата 2 Знак1"/>
    <w:rPr>
      <w:rFonts w:ascii="Calibri" w:hAnsi="Calibri" w:cs="Calibri"/>
      <w:i/>
      <w:sz w:val="22"/>
      <w:szCs w:val="22"/>
      <w:lang w:val="en-US" w:eastAsia="zh-CN"/>
    </w:rPr>
  </w:style>
  <w:style w:type="character" w:styleId="1038" w:customStyle="1">
    <w:name w:val="Выделенная цитата Знак1"/>
    <w:rPr>
      <w:rFonts w:ascii="Calibri" w:hAnsi="Calibri" w:cs="Calibri"/>
      <w:b/>
      <w:i/>
      <w:sz w:val="22"/>
      <w:szCs w:val="22"/>
      <w:lang w:val="en-US" w:eastAsia="zh-CN"/>
    </w:rPr>
  </w:style>
  <w:style w:type="character" w:styleId="1039" w:customStyle="1">
    <w:name w:val="Текст сноски Знак1"/>
    <w:link w:val="876"/>
    <w:semiHidden/>
    <w:rPr>
      <w:lang w:eastAsia="zh-CN"/>
    </w:rPr>
  </w:style>
  <w:style w:type="character" w:styleId="1040" w:customStyle="1">
    <w:name w:val="Текст примечания Знак1"/>
    <w:link w:val="980"/>
    <w:uiPriority w:val="99"/>
    <w:semiHidden/>
    <w:rPr>
      <w:lang w:eastAsia="zh-CN"/>
    </w:rPr>
  </w:style>
  <w:style w:type="paragraph" w:styleId="1041">
    <w:name w:val="annotation subject"/>
    <w:basedOn w:val="997"/>
    <w:next w:val="997"/>
    <w:link w:val="1042"/>
    <w:semiHidden/>
    <w:unhideWhenUsed/>
    <w:rPr>
      <w:b/>
      <w:bCs/>
      <w:lang w:val="en-US"/>
    </w:rPr>
  </w:style>
  <w:style w:type="character" w:styleId="1042" w:customStyle="1">
    <w:name w:val="Тема примечания Знак1"/>
    <w:link w:val="1041"/>
    <w:semiHidden/>
    <w:rPr>
      <w:b/>
      <w:bCs/>
      <w:lang w:val="en-US" w:eastAsia="zh-CN"/>
    </w:rPr>
  </w:style>
  <w:style w:type="paragraph" w:styleId="1043">
    <w:name w:val="index heading"/>
    <w:basedOn w:val="985"/>
    <w:semiHidden/>
    <w:unhideWhenUsed/>
    <w:pPr>
      <w:suppressLineNumbers/>
    </w:pPr>
  </w:style>
  <w:style w:type="paragraph" w:styleId="1044" w:customStyle="1">
    <w:name w:val="Заголовок"/>
    <w:basedOn w:val="711"/>
    <w:next w:val="711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3769-C8E4-431A-A570-F6E90A0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6</cp:revision>
  <dcterms:created xsi:type="dcterms:W3CDTF">2023-12-12T08:37:00Z</dcterms:created>
  <dcterms:modified xsi:type="dcterms:W3CDTF">2024-01-18T06:31:43Z</dcterms:modified>
  <cp:version>1048576</cp:version>
</cp:coreProperties>
</file>