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309" w:type="dxa"/>
        <w:tblInd w:w="-14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50"/>
        <w:gridCol w:w="4520"/>
        <w:gridCol w:w="4869"/>
        <w:gridCol w:w="434"/>
        <w:gridCol w:w="222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3"/>
              <w:numPr>
                <w:ilvl w:val="0"/>
                <w:numId w:val="3"/>
              </w:numPr>
              <w:ind w:right="865"/>
              <w:jc w:val="center"/>
              <w:keepNext/>
              <w:rPr>
                <w:b/>
                <w:sz w:val="22"/>
                <w:lang w:val="ru-RU" w:eastAsia="ru-RU"/>
              </w:rPr>
              <w:outlineLvl w:val="0"/>
            </w:pPr>
            <w:r>
              <w:rPr>
                <w:b/>
                <w:sz w:val="22"/>
                <w:lang w:val="ru-RU" w:eastAsia="ru-RU"/>
              </w:rPr>
              <w:fldChar w:fldCharType="begin"/>
            </w:r>
            <w:r>
              <w:rPr>
                <w:b/>
                <w:sz w:val="22"/>
                <w:lang w:val="ru-RU" w:eastAsia="ru-RU"/>
              </w:rPr>
              <w:instrText xml:space="preserve"> SHAPE  \* MERGEFORMAT </w:instrText>
            </w:r>
            <w:r>
              <w:rPr>
                <w:b/>
                <w:sz w:val="22"/>
                <w:lang w:val="ru-RU" w:eastAsia="ru-RU"/>
              </w:rPr>
              <w:fldChar w:fldCharType="separate"/>
            </w:r>
            <w:r>
              <w:rPr>
                <w:b/>
                <w:sz w:val="22"/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2450" cy="6953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245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3.5pt;height:54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lang w:val="ru-RU" w:eastAsia="ru-RU"/>
              </w:rPr>
              <w:fldChar w:fldCharType="end"/>
            </w:r>
            <w:r>
              <w:rPr>
                <w:b/>
                <w:sz w:val="22"/>
                <w:lang w:val="ru-RU" w:eastAsia="ru-RU"/>
              </w:rPr>
            </w:r>
            <w:r/>
          </w:p>
          <w:p>
            <w:pPr>
              <w:pStyle w:val="60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603"/>
              <w:jc w:val="center"/>
              <w:spacing w:before="240" w:after="60"/>
              <w:rPr>
                <w:b/>
                <w:bCs/>
                <w:sz w:val="36"/>
                <w:szCs w:val="36"/>
                <w:lang w:val="ru-RU" w:eastAsia="ru-RU"/>
              </w:rPr>
              <w:outlineLvl w:val="0"/>
            </w:pPr>
            <w:r>
              <w:rPr>
                <w:b/>
                <w:bCs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/>
          </w:p>
          <w:p>
            <w:pPr>
              <w:pStyle w:val="60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03"/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03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03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603"/>
              <w:jc w:val="center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ПОСТАНОВЛЕНИЕ</w:t>
            </w:r>
            <w:r/>
          </w:p>
          <w:p>
            <w:pPr>
              <w:pStyle w:val="60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60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60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603"/>
              <w:ind w:left="-11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02 марта 2023                                                                                                                            № 302</w:t>
            </w:r>
            <w:r/>
          </w:p>
          <w:p>
            <w:pPr>
              <w:pStyle w:val="60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3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03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</w:tc>
      </w:tr>
      <w:tr>
        <w:trPr>
          <w:gridAfter w:val="2"/>
          <w:trHeight w:val="82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603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проведении аукциона на право заключения договора аренды в отношении муниципального имущества</w:t>
            </w:r>
            <w:r/>
          </w:p>
          <w:p>
            <w:pPr>
              <w:pStyle w:val="603"/>
              <w:ind w:left="142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  <w:p>
            <w:pPr>
              <w:pStyle w:val="603"/>
              <w:ind w:firstLine="567"/>
              <w:jc w:val="both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9" w:type="dxa"/>
            <w:vAlign w:val="top"/>
            <w:textDirection w:val="lrTb"/>
            <w:noWrap w:val="false"/>
          </w:tcPr>
          <w:p>
            <w:pPr>
              <w:pStyle w:val="603"/>
              <w:ind w:firstLine="567"/>
              <w:jc w:val="center"/>
              <w:rPr>
                <w:bCs/>
                <w:sz w:val="24"/>
                <w:szCs w:val="28"/>
                <w:lang w:val="ru-RU" w:eastAsia="ru-RU"/>
              </w:rPr>
            </w:pPr>
            <w:r>
              <w:rPr>
                <w:bCs/>
                <w:sz w:val="24"/>
                <w:szCs w:val="28"/>
                <w:lang w:val="ru-RU" w:eastAsia="ru-RU"/>
              </w:rPr>
            </w:r>
            <w:r/>
          </w:p>
        </w:tc>
      </w:tr>
    </w:tbl>
    <w:p>
      <w:pPr>
        <w:pStyle w:val="603"/>
        <w:ind w:right="-170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целях эффективности, справедливости и публичности распоряжения    муниципальным имуществом, в соответствии с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consultantplus</w:instrText>
      </w:r>
      <w:r>
        <w:rPr>
          <w:lang w:val="ru-RU"/>
        </w:rPr>
        <w:instrText xml:space="preserve">://</w:instrText>
      </w:r>
      <w:r>
        <w:instrText xml:space="preserve">offline</w:instrText>
      </w:r>
      <w:r>
        <w:rPr>
          <w:lang w:val="ru-RU"/>
        </w:rPr>
        <w:instrText xml:space="preserve">/</w:instrText>
      </w:r>
      <w:r>
        <w:instrText xml:space="preserve">ref</w:instrText>
      </w:r>
      <w:r>
        <w:rPr>
          <w:lang w:val="ru-RU"/>
        </w:rPr>
        <w:instrText xml:space="preserve">=</w:instrText>
      </w:r>
      <w:r>
        <w:instrText xml:space="preserve">D</w:instrText>
      </w:r>
      <w:r>
        <w:rPr>
          <w:lang w:val="ru-RU"/>
        </w:rPr>
        <w:instrText xml:space="preserve">8</w:instrText>
      </w:r>
      <w:r>
        <w:instrText xml:space="preserve">C</w:instrText>
      </w:r>
      <w:r>
        <w:rPr>
          <w:lang w:val="ru-RU"/>
        </w:rPr>
        <w:instrText xml:space="preserve">4695</w:instrText>
      </w:r>
      <w:r>
        <w:instrText xml:space="preserve">F</w:instrText>
      </w:r>
      <w:r>
        <w:rPr>
          <w:lang w:val="ru-RU"/>
        </w:rPr>
        <w:instrText xml:space="preserve">35</w:instrText>
      </w:r>
      <w:r>
        <w:instrText xml:space="preserve">D</w:instrText>
      </w:r>
      <w:r>
        <w:rPr>
          <w:lang w:val="ru-RU"/>
        </w:rPr>
        <w:instrText xml:space="preserve">9</w:instrText>
      </w:r>
      <w:r>
        <w:instrText xml:space="preserve">F</w:instrText>
      </w:r>
      <w:r>
        <w:rPr>
          <w:lang w:val="ru-RU"/>
        </w:rPr>
        <w:instrText xml:space="preserve">2</w:instrText>
      </w:r>
      <w:r>
        <w:instrText xml:space="preserve">AEE</w:instrText>
      </w:r>
      <w:r>
        <w:rPr>
          <w:lang w:val="ru-RU"/>
        </w:rPr>
        <w:instrText xml:space="preserve">4</w:instrText>
      </w:r>
      <w:r>
        <w:instrText xml:space="preserve">B</w:instrText>
      </w:r>
      <w:r>
        <w:rPr>
          <w:lang w:val="ru-RU"/>
        </w:rPr>
        <w:instrText xml:space="preserve">60</w:instrText>
      </w:r>
      <w:r>
        <w:instrText xml:space="preserve">F</w:instrText>
      </w:r>
      <w:r>
        <w:rPr>
          <w:lang w:val="ru-RU"/>
        </w:rPr>
        <w:instrText xml:space="preserve">3</w:instrText>
      </w:r>
      <w:r>
        <w:instrText xml:space="preserve">D</w:instrText>
      </w:r>
      <w:r>
        <w:rPr>
          <w:lang w:val="ru-RU"/>
        </w:rPr>
        <w:instrText xml:space="preserve">58707245</w:instrText>
      </w:r>
      <w:r>
        <w:instrText xml:space="preserve">D</w:instrText>
      </w:r>
      <w:r>
        <w:rPr>
          <w:lang w:val="ru-RU"/>
        </w:rPr>
        <w:instrText xml:space="preserve">76693</w:instrText>
      </w:r>
      <w:r>
        <w:instrText xml:space="preserve">E</w:instrText>
      </w:r>
      <w:r>
        <w:rPr>
          <w:lang w:val="ru-RU"/>
        </w:rPr>
        <w:instrText xml:space="preserve">500</w:instrText>
      </w:r>
      <w:r>
        <w:instrText xml:space="preserve">C</w:instrText>
      </w:r>
      <w:r>
        <w:rPr>
          <w:lang w:val="ru-RU"/>
        </w:rPr>
        <w:instrText xml:space="preserve">4</w:instrText>
      </w:r>
      <w:r>
        <w:instrText xml:space="preserve">A</w:instrText>
      </w:r>
      <w:r>
        <w:rPr>
          <w:lang w:val="ru-RU"/>
        </w:rPr>
        <w:instrText xml:space="preserve">0</w:instrText>
      </w:r>
      <w:r>
        <w:instrText xml:space="preserve">D</w:instrText>
      </w:r>
      <w:r>
        <w:rPr>
          <w:lang w:val="ru-RU"/>
        </w:rPr>
        <w:instrText xml:space="preserve">5</w:instrText>
      </w:r>
      <w:r>
        <w:instrText xml:space="preserve">F</w:instrText>
      </w:r>
      <w:r>
        <w:rPr>
          <w:lang w:val="ru-RU"/>
        </w:rPr>
        <w:instrText xml:space="preserve">2</w:instrText>
      </w:r>
      <w:r>
        <w:instrText xml:space="preserve">E</w:instrText>
      </w:r>
      <w:r>
        <w:rPr>
          <w:lang w:val="ru-RU"/>
        </w:rPr>
        <w:instrText xml:space="preserve">245</w:instrText>
      </w:r>
      <w:r>
        <w:instrText xml:space="preserve">A</w:instrText>
      </w:r>
      <w:r>
        <w:rPr>
          <w:lang w:val="ru-RU"/>
        </w:rPr>
        <w:instrText xml:space="preserve">0</w:instrText>
      </w:r>
      <w:r>
        <w:instrText xml:space="preserve">D</w:instrText>
      </w:r>
      <w:r>
        <w:rPr>
          <w:lang w:val="ru-RU"/>
        </w:rPr>
        <w:instrText xml:space="preserve">61</w:instrText>
      </w:r>
      <w:r>
        <w:instrText xml:space="preserve">B</w:instrText>
      </w:r>
      <w:r>
        <w:rPr>
          <w:lang w:val="ru-RU"/>
        </w:rPr>
        <w:instrText xml:space="preserve">8</w:instrText>
      </w:r>
      <w:r>
        <w:instrText xml:space="preserve">B</w:instrText>
      </w:r>
      <w:r>
        <w:rPr>
          <w:lang w:val="ru-RU"/>
        </w:rPr>
        <w:instrText xml:space="preserve">606</w:instrText>
      </w:r>
      <w:r>
        <w:instrText xml:space="preserve">FD</w:instrText>
      </w:r>
      <w:r>
        <w:rPr>
          <w:lang w:val="ru-RU"/>
        </w:rPr>
        <w:instrText xml:space="preserve">7541</w:instrText>
      </w:r>
      <w:r>
        <w:instrText xml:space="preserve">BF</w:instrText>
      </w:r>
      <w:r>
        <w:rPr>
          <w:lang w:val="ru-RU"/>
        </w:rPr>
        <w:instrText xml:space="preserve">02</w:instrText>
      </w:r>
      <w:r>
        <w:instrText xml:space="preserve">B</w:instrText>
      </w:r>
      <w:r>
        <w:rPr>
          <w:lang w:val="ru-RU"/>
        </w:rPr>
        <w:instrText xml:space="preserve">9</w:instrText>
      </w:r>
      <w:r>
        <w:instrText xml:space="preserve">FD</w:instrText>
      </w:r>
      <w:r>
        <w:rPr>
          <w:lang w:val="ru-RU"/>
        </w:rPr>
        <w:instrText xml:space="preserve">060</w:instrText>
      </w:r>
      <w:r>
        <w:instrText xml:space="preserve">EC</w:instrText>
      </w:r>
      <w:r>
        <w:rPr>
          <w:lang w:val="ru-RU"/>
        </w:rPr>
        <w:instrText xml:space="preserve">1</w:instrText>
      </w:r>
      <w:r>
        <w:instrText xml:space="preserve">C</w:instrText>
      </w:r>
      <w:r>
        <w:rPr>
          <w:lang w:val="ru-RU"/>
        </w:rPr>
        <w:instrText xml:space="preserve">23</w:instrText>
      </w:r>
      <w:r>
        <w:instrText xml:space="preserve">C</w:instrText>
      </w:r>
      <w:r>
        <w:rPr>
          <w:lang w:val="ru-RU"/>
        </w:rPr>
        <w:instrText xml:space="preserve">36</w:instrText>
      </w:r>
      <w:r>
        <w:instrText xml:space="preserve">A</w:instrText>
      </w:r>
      <w:r>
        <w:rPr>
          <w:lang w:val="ru-RU"/>
        </w:rPr>
        <w:instrText xml:space="preserve">4</w:instrText>
      </w:r>
      <w:r>
        <w:instrText xml:space="preserve">D</w:instrText>
      </w:r>
      <w:r>
        <w:rPr>
          <w:lang w:val="ru-RU"/>
        </w:rPr>
        <w:instrText xml:space="preserve">88442</w:instrText>
      </w:r>
      <w:r>
        <w:instrText xml:space="preserve">BDA</w:instrText>
      </w:r>
      <w:r>
        <w:rPr>
          <w:lang w:val="ru-RU"/>
        </w:rPr>
        <w:instrText xml:space="preserve">2</w:instrText>
      </w:r>
      <w:r>
        <w:instrText xml:space="preserve">F</w:instrText>
      </w:r>
      <w:r>
        <w:rPr>
          <w:lang w:val="ru-RU"/>
        </w:rPr>
        <w:instrText xml:space="preserve">4</w:instrText>
      </w:r>
      <w:r>
        <w:instrText xml:space="preserve">B</w:instrText>
      </w:r>
      <w:r>
        <w:rPr>
          <w:lang w:val="ru-RU"/>
        </w:rPr>
        <w:instrText xml:space="preserve">44</w:instrText>
      </w:r>
      <w:r>
        <w:instrText xml:space="preserve">B</w:instrText>
      </w:r>
      <w:r>
        <w:rPr>
          <w:lang w:val="ru-RU"/>
        </w:rPr>
        <w:instrText xml:space="preserve">9</w:instrText>
      </w:r>
      <w:r>
        <w:instrText xml:space="preserve">E</w:instrText>
      </w:r>
      <w:r>
        <w:rPr>
          <w:lang w:val="ru-RU"/>
        </w:rPr>
        <w:instrText xml:space="preserve">9</w:instrText>
      </w:r>
      <w:r>
        <w:instrText xml:space="preserve">uBm</w:instrText>
      </w:r>
      <w:r>
        <w:rPr>
          <w:lang w:val="ru-RU"/>
        </w:rPr>
        <w:instrText xml:space="preserve">7</w:instrText>
      </w:r>
      <w:r>
        <w:instrText xml:space="preserve">I</w:instrText>
      </w:r>
      <w:r>
        <w:rPr>
          <w:lang w:val="ru-RU"/>
        </w:rPr>
        <w:instrText xml:space="preserve">"</w:instrText>
      </w:r>
      <w:r>
        <w:fldChar w:fldCharType="separate"/>
      </w:r>
      <w:r>
        <w:rPr>
          <w:color w:val="0000ff"/>
          <w:sz w:val="28"/>
          <w:szCs w:val="28"/>
          <w:lang w:val="ru-RU"/>
        </w:rPr>
        <w:t xml:space="preserve">пп. 3 п. 1 ст 16</w:t>
      </w:r>
      <w:r>
        <w:fldChar w:fldCharType="end"/>
      </w:r>
      <w:r>
        <w:rPr>
          <w:sz w:val="28"/>
          <w:szCs w:val="28"/>
          <w:lang w:val="ru-RU"/>
        </w:rPr>
        <w:t xml:space="preserve"> Федерального закона от 06.10.2003 № 131-ФЗ «Об общих прин</w:t>
      </w:r>
      <w:r>
        <w:rPr>
          <w:sz w:val="28"/>
          <w:szCs w:val="28"/>
          <w:lang w:val="ru-RU"/>
        </w:rPr>
        <w:t xml:space="preserve">ципах организации местного самоуправления в Российской Федерации», ст. 448 Гражданского кодекса    Российской Федерации, ст. 17.1 Федерального Закона от 26.07.2006  № 135-ФЗ «О защите конкуренции», Приказом Федеральной антимонопольной службы России от 10.0</w:t>
      </w:r>
      <w:r>
        <w:rPr>
          <w:sz w:val="28"/>
          <w:szCs w:val="28"/>
          <w:lang w:val="ru-RU"/>
        </w:rPr>
        <w:t xml:space="preserve">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</w:t>
      </w:r>
      <w:r>
        <w:rPr>
          <w:sz w:val="28"/>
          <w:szCs w:val="28"/>
          <w:lang w:val="ru-RU"/>
        </w:rPr>
        <w:t xml:space="preserve">го или муниципального имущества, и перечне  видов имущества, в отношении которого заключение указанных договоров может осуществляться путем проведения торгов в форме конкурса»,  руководствуясь статьями 26, 38 Устава города Сосновоборска Красноярского края,</w:t>
      </w:r>
      <w:r>
        <w:rPr>
          <w:lang w:val="ru-RU"/>
        </w:rPr>
      </w:r>
      <w:r/>
    </w:p>
    <w:p>
      <w:pPr>
        <w:pStyle w:val="603"/>
        <w:ind w:right="-17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03"/>
        <w:jc w:val="both"/>
        <w:widowControl w:val="off"/>
        <w:rPr>
          <w:rFonts w:eastAsia="Arial"/>
          <w:bCs/>
          <w:sz w:val="28"/>
          <w:szCs w:val="28"/>
          <w:lang w:val="ru-RU"/>
        </w:rPr>
      </w:pPr>
      <w:r>
        <w:rPr>
          <w:rFonts w:eastAsia="Arial"/>
          <w:bCs/>
          <w:sz w:val="28"/>
          <w:szCs w:val="28"/>
          <w:lang w:val="ru-RU"/>
        </w:rPr>
        <w:t xml:space="preserve">ПОСТАНОВЛЯЮ</w:t>
      </w:r>
      <w:r/>
    </w:p>
    <w:p>
      <w:pPr>
        <w:pStyle w:val="603"/>
        <w:jc w:val="both"/>
        <w:widowControl w:val="off"/>
        <w:rPr>
          <w:rFonts w:ascii="Arial" w:hAnsi="Arial" w:eastAsia="Arial" w:cs="Arial"/>
          <w:lang w:val="ru-RU"/>
        </w:rPr>
      </w:pPr>
      <w:r>
        <w:rPr>
          <w:rFonts w:ascii="Arial" w:hAnsi="Arial" w:eastAsia="Arial" w:cs="Arial"/>
          <w:lang w:val="ru-RU"/>
        </w:rPr>
      </w:r>
      <w:r/>
    </w:p>
    <w:p>
      <w:pPr>
        <w:pStyle w:val="603"/>
        <w:ind w:firstLine="567"/>
        <w:jc w:val="both"/>
        <w:widowControl w:val="off"/>
        <w:rPr>
          <w:rFonts w:ascii="Arial" w:hAnsi="Arial" w:eastAsia="Arial" w:cs="Arial"/>
          <w:lang w:val="ru-RU"/>
        </w:rPr>
      </w:pPr>
      <w:r>
        <w:rPr>
          <w:rFonts w:eastAsia="Arial"/>
          <w:bCs/>
          <w:sz w:val="28"/>
          <w:szCs w:val="24"/>
          <w:lang w:val="en-US" w:eastAsia="ru-RU"/>
        </w:rPr>
        <w:tab/>
        <w:t xml:space="preserve">1. Провести аукцион на право заключения договора аренды на муниципальное недвижимое имущество, указанное в приложении № 1 к настоящему постановлению.</w:t>
      </w:r>
      <w:r>
        <w:rPr>
          <w:rFonts w:ascii="Arial" w:hAnsi="Arial" w:eastAsia="Arial" w:cs="Arial"/>
          <w:lang w:val="ru-RU"/>
        </w:rPr>
      </w:r>
      <w:r/>
    </w:p>
    <w:p>
      <w:pPr>
        <w:pStyle w:val="603"/>
        <w:ind w:firstLine="567"/>
        <w:jc w:val="both"/>
        <w:widowControl w:val="off"/>
        <w:rPr>
          <w:rFonts w:ascii="Arial" w:hAnsi="Arial" w:eastAsia="Arial" w:cs="Arial"/>
          <w:lang w:val="ru-RU"/>
        </w:rPr>
      </w:pPr>
      <w:r>
        <w:rPr>
          <w:rFonts w:eastAsia="Arial"/>
          <w:bCs/>
          <w:sz w:val="28"/>
          <w:szCs w:val="24"/>
          <w:lang w:val="en-US" w:eastAsia="ru-RU"/>
        </w:rPr>
        <w:tab/>
        <w:t xml:space="preserve">2. Определить форму проведения аукциона, условия, предмет и начальную цену аукциона, шаг аукциона согласно приложению № 1 к настоящему постановлению.</w:t>
      </w:r>
      <w:r>
        <w:rPr>
          <w:rFonts w:ascii="Arial" w:hAnsi="Arial" w:eastAsia="Arial" w:cs="Arial"/>
          <w:lang w:val="ru-RU"/>
        </w:rPr>
      </w:r>
      <w:r/>
    </w:p>
    <w:p>
      <w:pPr>
        <w:pStyle w:val="603"/>
        <w:ind w:firstLine="567"/>
        <w:jc w:val="both"/>
        <w:widowControl w:val="off"/>
        <w:rPr>
          <w:rFonts w:ascii="Arial" w:hAnsi="Arial" w:eastAsia="Arial" w:cs="Arial"/>
          <w:lang w:val="ru-RU"/>
        </w:rPr>
      </w:pPr>
      <w:r>
        <w:rPr>
          <w:rFonts w:eastAsia="Arial"/>
          <w:bCs/>
          <w:sz w:val="28"/>
          <w:szCs w:val="28"/>
          <w:lang w:val="ru-RU" w:eastAsia="ru-RU"/>
        </w:rPr>
        <w:tab/>
        <w:t xml:space="preserve">3. Утвердить состав аукционной комиссии по проведению аукционов на право заключения договоров аренды муниципального имущества согласно Постановлению администрации города Сосновоборска от 08.09.2014 № 1613    (в ред. постановление от 17.02.2023 № 226). </w:t>
      </w:r>
      <w:r>
        <w:rPr>
          <w:rFonts w:ascii="Arial" w:hAnsi="Arial" w:eastAsia="Arial" w:cs="Arial"/>
          <w:lang w:val="ru-RU"/>
        </w:rPr>
      </w:r>
      <w:r/>
    </w:p>
    <w:p>
      <w:pPr>
        <w:pStyle w:val="603"/>
        <w:ind w:firstLine="567"/>
        <w:keepNext/>
        <w:tabs>
          <w:tab w:val="left" w:pos="1134" w:leader="none"/>
        </w:tabs>
        <w:rPr>
          <w:b/>
          <w:sz w:val="22"/>
          <w:lang w:val="ru-RU"/>
        </w:rPr>
        <w:outlineLvl w:val="0"/>
      </w:pPr>
      <w:r>
        <w:rPr>
          <w:bCs/>
          <w:sz w:val="28"/>
          <w:szCs w:val="24"/>
          <w:lang w:val="en-US" w:eastAsia="ru-RU"/>
        </w:rPr>
        <w:t xml:space="preserve">4. Утвердить форму заявки на участие в аукционе, согласно </w:t>
      </w:r>
      <w:r>
        <w:rPr>
          <w:bCs/>
          <w:sz w:val="28"/>
          <w:szCs w:val="24"/>
          <w:lang w:val="ru-RU" w:eastAsia="ru-RU"/>
        </w:rPr>
        <w:t xml:space="preserve">приложению </w:t>
      </w:r>
      <w:r>
        <w:rPr>
          <w:bCs/>
          <w:sz w:val="28"/>
          <w:szCs w:val="24"/>
          <w:lang w:val="en-US" w:eastAsia="ru-RU"/>
        </w:rPr>
        <w:t xml:space="preserve">№ </w:t>
      </w:r>
      <w:r>
        <w:rPr>
          <w:bCs/>
          <w:sz w:val="28"/>
          <w:szCs w:val="24"/>
          <w:lang w:val="ru-RU" w:eastAsia="ru-RU"/>
        </w:rPr>
        <w:t xml:space="preserve">2</w:t>
      </w:r>
      <w:r>
        <w:rPr>
          <w:bCs/>
          <w:sz w:val="28"/>
          <w:szCs w:val="24"/>
          <w:lang w:val="en-US" w:eastAsia="ru-RU"/>
        </w:rPr>
        <w:t xml:space="preserve"> к настоящему постановлению.</w:t>
      </w:r>
      <w:r>
        <w:rPr>
          <w:b/>
          <w:sz w:val="22"/>
          <w:lang w:val="ru-RU"/>
        </w:rPr>
      </w:r>
      <w:r/>
    </w:p>
    <w:p>
      <w:pPr>
        <w:pStyle w:val="603"/>
        <w:ind w:right="-113" w:firstLine="567"/>
        <w:jc w:val="both"/>
        <w:keepNext/>
        <w:tabs>
          <w:tab w:val="left" w:pos="1134" w:leader="none"/>
        </w:tabs>
        <w:rPr>
          <w:b/>
          <w:sz w:val="22"/>
          <w:lang w:val="ru-RU"/>
        </w:rPr>
        <w:outlineLvl w:val="0"/>
      </w:pPr>
      <w:r>
        <w:rPr>
          <w:bCs/>
          <w:sz w:val="28"/>
          <w:szCs w:val="24"/>
          <w:lang w:val="en-US" w:eastAsia="ru-RU"/>
        </w:rPr>
        <w:t xml:space="preserve">5. Управлению градостроительства и имущественных отношений администрации города Сосновоборска (Н.Е. Свентицкая) выступить            организатором проведения аукциона, указанного в </w:t>
      </w:r>
      <w:r>
        <w:rPr>
          <w:bCs/>
          <w:sz w:val="28"/>
          <w:szCs w:val="24"/>
          <w:lang w:val="ru-RU" w:eastAsia="ru-RU"/>
        </w:rPr>
        <w:t xml:space="preserve">пункте 1</w:t>
      </w:r>
      <w:r>
        <w:rPr>
          <w:bCs/>
          <w:sz w:val="28"/>
          <w:szCs w:val="24"/>
          <w:lang w:val="en-US" w:eastAsia="ru-RU"/>
        </w:rPr>
        <w:t xml:space="preserve"> </w:t>
      </w:r>
      <w:r>
        <w:rPr>
          <w:bCs/>
          <w:sz w:val="28"/>
          <w:szCs w:val="24"/>
          <w:lang w:val="ru-RU" w:eastAsia="ru-RU"/>
        </w:rPr>
        <w:t xml:space="preserve">н</w:t>
      </w:r>
      <w:r>
        <w:rPr>
          <w:bCs/>
          <w:sz w:val="28"/>
          <w:szCs w:val="24"/>
          <w:lang w:val="en-US" w:eastAsia="ru-RU"/>
        </w:rPr>
        <w:t xml:space="preserve">астояще</w:t>
      </w:r>
      <w:r>
        <w:rPr>
          <w:bCs/>
          <w:sz w:val="28"/>
          <w:szCs w:val="24"/>
          <w:lang w:val="ru-RU" w:eastAsia="ru-RU"/>
        </w:rPr>
        <w:t xml:space="preserve">го</w:t>
      </w:r>
      <w:r>
        <w:rPr>
          <w:bCs/>
          <w:sz w:val="28"/>
          <w:szCs w:val="24"/>
          <w:lang w:val="en-US" w:eastAsia="ru-RU"/>
        </w:rPr>
        <w:t xml:space="preserve">                постановления.</w:t>
      </w:r>
      <w:r>
        <w:rPr>
          <w:b/>
          <w:sz w:val="22"/>
          <w:lang w:val="ru-RU"/>
        </w:rPr>
      </w:r>
      <w:r/>
    </w:p>
    <w:p>
      <w:pPr>
        <w:pStyle w:val="603"/>
        <w:ind w:right="-113" w:firstLine="567"/>
        <w:jc w:val="both"/>
        <w:keepNext/>
        <w:tabs>
          <w:tab w:val="left" w:pos="1134" w:leader="none"/>
        </w:tabs>
        <w:rPr>
          <w:b/>
          <w:sz w:val="22"/>
          <w:lang w:val="ru-RU"/>
        </w:rPr>
        <w:outlineLvl w:val="0"/>
      </w:pPr>
      <w:r>
        <w:rPr>
          <w:bCs/>
          <w:sz w:val="28"/>
          <w:szCs w:val="24"/>
          <w:lang w:val="en-US" w:eastAsia="ru-RU"/>
        </w:rPr>
        <w:t xml:space="preserve">6.  Опубликовать постановление в городской газете «Рабочий», разместить на официальном сайте Администрации города Сосновоборска и на официальном сайте Российской Федерации для размещения информации о проведении торгов.</w:t>
      </w:r>
      <w:r>
        <w:rPr>
          <w:b/>
          <w:sz w:val="22"/>
          <w:lang w:val="ru-RU"/>
        </w:rPr>
      </w:r>
      <w:r/>
    </w:p>
    <w:p>
      <w:pPr>
        <w:pStyle w:val="603"/>
        <w:ind w:right="-113" w:firstLine="567"/>
        <w:jc w:val="both"/>
        <w:keepNext/>
        <w:tabs>
          <w:tab w:val="left" w:pos="1134" w:leader="none"/>
        </w:tabs>
        <w:rPr>
          <w:b/>
          <w:sz w:val="22"/>
          <w:lang w:val="ru-RU"/>
        </w:rPr>
        <w:outlineLvl w:val="0"/>
      </w:pPr>
      <w:r>
        <w:rPr>
          <w:bCs/>
          <w:sz w:val="28"/>
          <w:szCs w:val="24"/>
          <w:lang w:val="en-US" w:eastAsia="ru-RU"/>
        </w:rPr>
        <w:t xml:space="preserve">7. Контроль за исполнением постановления возложить на заместителя Главы города по вопросам жизнеобеспечения (Иванов Д.В.)</w:t>
      </w:r>
      <w:r>
        <w:rPr>
          <w:bCs/>
          <w:sz w:val="28"/>
          <w:szCs w:val="24"/>
          <w:lang w:val="ru-RU" w:eastAsia="ru-RU"/>
        </w:rPr>
        <w:t xml:space="preserve">.</w:t>
      </w:r>
      <w:r>
        <w:rPr>
          <w:b/>
          <w:sz w:val="22"/>
          <w:lang w:val="ru-RU"/>
        </w:rPr>
      </w:r>
      <w:r/>
    </w:p>
    <w:p>
      <w:pPr>
        <w:pStyle w:val="603"/>
        <w:ind w:firstLine="709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4"/>
          <w:szCs w:val="24"/>
          <w:lang w:val="ru-RU"/>
        </w:rPr>
      </w:r>
      <w:r/>
    </w:p>
    <w:p>
      <w:pPr>
        <w:pStyle w:val="60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pStyle w:val="60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pStyle w:val="60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pStyle w:val="603"/>
        <w:jc w:val="both"/>
        <w:tabs>
          <w:tab w:val="left" w:pos="284" w:leader="none"/>
          <w:tab w:val="left" w:pos="1134" w:leader="non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603"/>
        <w:contextualSpacing/>
        <w:ind w:left="4111"/>
        <w:jc w:val="right"/>
        <w:pageBreakBefore/>
        <w:rPr>
          <w:lang w:val="ru-RU"/>
        </w:rPr>
      </w:pPr>
      <w:r>
        <w:rPr>
          <w:sz w:val="22"/>
          <w:lang w:val="ru-RU"/>
        </w:rPr>
        <w:t xml:space="preserve">Приложение № 1</w:t>
      </w:r>
      <w:r>
        <w:rPr>
          <w:lang w:val="ru-RU"/>
        </w:rPr>
      </w:r>
      <w:r/>
    </w:p>
    <w:p>
      <w:pPr>
        <w:pStyle w:val="603"/>
        <w:contextualSpacing/>
        <w:ind w:left="4111"/>
        <w:jc w:val="right"/>
        <w:rPr>
          <w:lang w:val="ru-RU"/>
        </w:rPr>
      </w:pPr>
      <w:r>
        <w:rPr>
          <w:sz w:val="22"/>
          <w:lang w:val="ru-RU"/>
        </w:rPr>
        <w:t xml:space="preserve">к постановлению администрации </w:t>
      </w:r>
      <w:r>
        <w:rPr>
          <w:lang w:val="ru-RU"/>
        </w:rPr>
      </w:r>
      <w:r/>
    </w:p>
    <w:p>
      <w:pPr>
        <w:pStyle w:val="603"/>
        <w:contextualSpacing/>
        <w:ind w:left="4111"/>
        <w:rPr>
          <w:lang w:val="ru-RU"/>
        </w:rPr>
      </w:pPr>
      <w:r>
        <w:rPr>
          <w:sz w:val="22"/>
          <w:lang w:val="ru-RU"/>
        </w:rPr>
        <w:t xml:space="preserve">                                    города Сосновоборска      </w:t>
      </w:r>
      <w:r>
        <w:rPr>
          <w:lang w:val="ru-RU"/>
        </w:rPr>
      </w:r>
      <w:r/>
    </w:p>
    <w:p>
      <w:pPr>
        <w:pStyle w:val="603"/>
        <w:contextualSpacing/>
        <w:ind w:left="4111"/>
        <w:rPr>
          <w:lang w:val="ru-RU"/>
        </w:rPr>
      </w:pPr>
      <w:r>
        <w:rPr>
          <w:sz w:val="22"/>
          <w:lang w:val="ru-RU"/>
        </w:rPr>
        <w:t xml:space="preserve">                                    от 02.03.2023 №302</w:t>
      </w:r>
      <w:r/>
    </w:p>
    <w:p>
      <w:pPr>
        <w:pStyle w:val="603"/>
        <w:contextualSpacing/>
        <w:ind w:left="4111"/>
        <w:rPr>
          <w:lang w:val="ru-RU"/>
        </w:rPr>
      </w:pPr>
      <w:r>
        <w:rPr>
          <w:lang w:val="ru-RU"/>
        </w:rPr>
      </w:r>
      <w:r/>
    </w:p>
    <w:p>
      <w:pPr>
        <w:pStyle w:val="603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Наименование и характеристики муниципального имущества </w:t>
      </w:r>
      <w:r>
        <w:rPr>
          <w:lang w:val="ru-RU"/>
        </w:rPr>
      </w:r>
      <w:r/>
    </w:p>
    <w:p>
      <w:pPr>
        <w:pStyle w:val="603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и условия аукциона </w:t>
      </w:r>
      <w:r>
        <w:rPr>
          <w:b/>
          <w:bCs/>
          <w:sz w:val="28"/>
          <w:szCs w:val="28"/>
          <w:lang w:val="en-US" w:eastAsia="ru-RU"/>
        </w:rPr>
        <w:t xml:space="preserve">на право заключения договора аренды</w:t>
      </w:r>
      <w:r>
        <w:rPr>
          <w:lang w:val="ru-RU"/>
        </w:rPr>
      </w:r>
      <w:r/>
    </w:p>
    <w:p>
      <w:pPr>
        <w:pStyle w:val="603"/>
        <w:jc w:val="center"/>
      </w:pPr>
      <w:r>
        <w:rPr>
          <w:b/>
          <w:bCs/>
          <w:sz w:val="28"/>
          <w:szCs w:val="28"/>
          <w:lang w:val="ru-RU" w:eastAsia="ru-RU"/>
        </w:rPr>
        <w:t xml:space="preserve">ЛОТ - 1</w:t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83"/>
        <w:gridCol w:w="610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top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аукциона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Открытый по составу участников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аукциона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право на заключение договора аренды на муниципальное имущество.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Нежилое помещение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Красноярский край, г. Сосновоборск,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Солнечная, д.2, 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этаж,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часть помещения 405, в помещении 401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31,2кв.м.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аукциона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аукциона – размер ежемесячной арендной платы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11 200,80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одиннадцать тысяч двести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рубл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80 копеек), с учетом НДС;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5%, что составляет — 560,04 руб.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пятьсот шестьдесят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рублей) 0,4 копейк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с учетом  НДС;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Арендная плата вносится ежемесячно не позднее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-го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числа текущего месяца, за который вносится плата единовременно в твердом денежном выражении в бюджет г.Сосновоборска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3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center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аренды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667"/>
              <w:ind w:firstLine="0"/>
              <w:jc w:val="both"/>
              <w:tabs>
                <w:tab w:val="left" w:pos="7605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11 месяцев 29 дней</w:t>
            </w:r>
            <w:r/>
          </w:p>
        </w:tc>
      </w:tr>
    </w:tbl>
    <w:p>
      <w:pPr>
        <w:pStyle w:val="667"/>
        <w:ind w:firstLine="0"/>
        <w:tabs>
          <w:tab w:val="left" w:pos="7605" w:leader="none"/>
          <w:tab w:val="right" w:pos="9355" w:leader="none"/>
        </w:tabs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</w:t>
      </w:r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/>
      <w:r/>
    </w:p>
    <w:p>
      <w:pPr>
        <w:pStyle w:val="667"/>
        <w:ind w:firstLine="0"/>
        <w:tabs>
          <w:tab w:val="left" w:pos="7605" w:leader="none"/>
          <w:tab w:val="right" w:pos="9355" w:leader="none"/>
        </w:tabs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Приложение № 2</w:t>
      </w:r>
      <w:r/>
    </w:p>
    <w:p>
      <w:pPr>
        <w:pStyle w:val="603"/>
        <w:contextualSpacing/>
        <w:ind w:left="4111" w:firstLine="1559"/>
        <w:jc w:val="center"/>
        <w:rPr>
          <w:lang w:val="ru-RU"/>
        </w:rPr>
      </w:pPr>
      <w:r>
        <w:rPr>
          <w:sz w:val="22"/>
          <w:lang w:val="ru-RU"/>
        </w:rPr>
        <w:t xml:space="preserve">к постановлению администрации </w:t>
      </w:r>
      <w:r>
        <w:rPr>
          <w:lang w:val="ru-RU"/>
        </w:rPr>
      </w:r>
      <w:r/>
    </w:p>
    <w:p>
      <w:pPr>
        <w:pStyle w:val="603"/>
        <w:contextualSpacing/>
        <w:ind w:left="4111"/>
        <w:rPr>
          <w:lang w:val="ru-RU"/>
        </w:rPr>
      </w:pPr>
      <w:r>
        <w:rPr>
          <w:sz w:val="22"/>
          <w:lang w:val="ru-RU"/>
        </w:rPr>
        <w:t xml:space="preserve">                                    города Сосновоборска</w:t>
      </w:r>
      <w:r>
        <w:rPr>
          <w:lang w:val="ru-RU"/>
        </w:rPr>
      </w:r>
      <w:r/>
    </w:p>
    <w:p>
      <w:pPr>
        <w:pStyle w:val="603"/>
        <w:contextualSpacing/>
        <w:rPr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           от 02.03.2023 №302 </w:t>
      </w:r>
      <w:r/>
    </w:p>
    <w:p>
      <w:pPr>
        <w:pStyle w:val="667"/>
        <w:jc w:val="center"/>
        <w:pBdr>
          <w:top w:val="none" w:color="000000" w:sz="0" w:space="0"/>
          <w:left w:val="none" w:color="000000" w:sz="0" w:space="0"/>
          <w:bottom w:val="single" w:color="000000" w:sz="8" w:space="1"/>
          <w:right w:val="none" w:color="000000" w:sz="0" w:space="0"/>
        </w:pBdr>
      </w:pPr>
      <w:r>
        <w:rPr>
          <w:rFonts w:ascii="Times New Roman" w:hAnsi="Times New Roman" w:cs="Times New Roman"/>
        </w:rPr>
        <w:t xml:space="preserve">Управление градостроительства, имущественных и земельных отношений администрации</w:t>
      </w:r>
      <w:r>
        <w:t xml:space="preserve"> города </w:t>
      </w:r>
      <w:r>
        <w:rPr>
          <w:rFonts w:ascii="Times New Roman" w:hAnsi="Times New Roman" w:cs="Times New Roman"/>
        </w:rPr>
        <w:t xml:space="preserve">Сосновоборска</w:t>
      </w:r>
      <w:r/>
    </w:p>
    <w:p>
      <w:pPr>
        <w:pStyle w:val="667"/>
        <w:jc w:val="center"/>
      </w:pPr>
      <w:r>
        <w:rPr>
          <w:rFonts w:ascii="Times New Roman" w:hAnsi="Times New Roman" w:cs="Times New Roman"/>
        </w:rPr>
        <w:t xml:space="preserve">(наименование организатора аукциона)</w:t>
      </w:r>
      <w:r/>
    </w:p>
    <w:p>
      <w:pPr>
        <w:pStyle w:val="668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8"/>
        <w:jc w:val="center"/>
        <w:widowControl/>
      </w:pPr>
      <w:r>
        <w:rPr>
          <w:rFonts w:ascii="Times New Roman" w:hAnsi="Times New Roman" w:cs="Times New Roman"/>
          <w:b/>
        </w:rPr>
        <w:t xml:space="preserve">ЗАЯВКА</w:t>
      </w:r>
      <w:r/>
    </w:p>
    <w:p>
      <w:pPr>
        <w:pStyle w:val="668"/>
        <w:jc w:val="center"/>
        <w:widowControl/>
      </w:pPr>
      <w:r>
        <w:rPr>
          <w:rFonts w:ascii="Times New Roman" w:hAnsi="Times New Roman" w:cs="Times New Roman"/>
          <w:b/>
        </w:rPr>
        <w:t xml:space="preserve">на участие в открытом аукционе по открытой форме подачи предложения </w:t>
      </w:r>
      <w:r/>
    </w:p>
    <w:p>
      <w:pPr>
        <w:pStyle w:val="668"/>
        <w:jc w:val="center"/>
        <w:widowControl/>
      </w:pPr>
      <w:r>
        <w:rPr>
          <w:rFonts w:ascii="Times New Roman" w:hAnsi="Times New Roman" w:cs="Times New Roman"/>
          <w:b/>
        </w:rPr>
        <w:t xml:space="preserve">по лоту № ____</w:t>
      </w:r>
      <w:r/>
    </w:p>
    <w:p>
      <w:pPr>
        <w:pStyle w:val="668"/>
        <w:widowControl/>
      </w:pPr>
      <w:r>
        <w:rPr>
          <w:rFonts w:ascii="Times New Roman" w:hAnsi="Times New Roman" w:cs="Times New Roman"/>
        </w:rPr>
        <w:t xml:space="preserve">от__________________________________________________________________________________________</w:t>
      </w:r>
      <w:r/>
    </w:p>
    <w:p>
      <w:pPr>
        <w:pStyle w:val="668"/>
        <w:jc w:val="center"/>
        <w:widowControl/>
      </w:pPr>
      <w:r>
        <w:rPr>
          <w:rFonts w:ascii="Times New Roman" w:hAnsi="Times New Roman" w:cs="Times New Roman"/>
        </w:rPr>
        <w:t xml:space="preserve">(полное наименование юридического лица, ИНН, ОГРН, местонахождения подающего заявку (Претендента), Ф.И.О. , паспортные данные, местонахождение)</w:t>
      </w:r>
      <w:r/>
    </w:p>
    <w:p>
      <w:pPr>
        <w:pStyle w:val="668"/>
        <w:widowControl/>
      </w:pPr>
      <w:r>
        <w:rPr>
          <w:rFonts w:ascii="Times New Roman" w:hAnsi="Times New Roman" w:cs="Times New Roman"/>
        </w:rPr>
        <w:t xml:space="preserve">в лице ______________________________________________________________________________________</w:t>
      </w:r>
      <w:r/>
    </w:p>
    <w:p>
      <w:pPr>
        <w:pStyle w:val="668"/>
        <w:jc w:val="center"/>
        <w:widowControl/>
      </w:pPr>
      <w:r>
        <w:rPr>
          <w:rFonts w:ascii="Times New Roman" w:hAnsi="Times New Roman" w:cs="Times New Roman"/>
        </w:rPr>
        <w:t xml:space="preserve">(фамилия, имя, отчество, должность)</w:t>
      </w:r>
      <w:r/>
    </w:p>
    <w:p>
      <w:pPr>
        <w:pStyle w:val="668"/>
        <w:widowControl/>
      </w:pPr>
      <w:r>
        <w:rPr>
          <w:rFonts w:ascii="Times New Roman" w:hAnsi="Times New Roman" w:cs="Times New Roman"/>
        </w:rPr>
        <w:t xml:space="preserve">действующего на основании ___________________________________________________________________</w:t>
      </w:r>
      <w:r/>
    </w:p>
    <w:p>
      <w:pPr>
        <w:pStyle w:val="668"/>
        <w:jc w:val="center"/>
        <w:widowControl/>
      </w:pPr>
      <w:r>
        <w:rPr>
          <w:rFonts w:ascii="Times New Roman" w:hAnsi="Times New Roman" w:cs="Times New Roman"/>
        </w:rPr>
        <w:t xml:space="preserve">(наименование документа)</w:t>
      </w:r>
      <w:r/>
    </w:p>
    <w:p>
      <w:pPr>
        <w:pStyle w:val="667"/>
        <w:ind w:firstLine="540"/>
        <w:jc w:val="both"/>
      </w:pPr>
      <w:r>
        <w:rPr>
          <w:rFonts w:ascii="Times New Roman" w:hAnsi="Times New Roman" w:cs="Times New Roman"/>
        </w:rPr>
        <w:t xml:space="preserve">1. Изучив данные информационного сообщения о проведении аукциона </w:t>
      </w:r>
      <w:r>
        <w:rPr>
          <w:rFonts w:ascii="Times New Roman" w:hAnsi="Times New Roman" w:cs="Times New Roman"/>
        </w:rPr>
        <w:t xml:space="preserve">на заключение договора аренды муниципального имущества, мы, согласны приобрести следующее имущество – на праве аренды: __________, расположенное по адресу: ______________, принадлежащее на праве собственности муниципальному образованию город Сосновоборск. </w:t>
      </w:r>
      <w:r/>
    </w:p>
    <w:p>
      <w:pPr>
        <w:pStyle w:val="603"/>
        <w:ind w:firstLine="567"/>
        <w:jc w:val="both"/>
        <w:rPr>
          <w:lang w:val="ru-RU"/>
        </w:rPr>
      </w:pPr>
      <w:r>
        <w:rPr>
          <w:lang w:val="ru-RU"/>
        </w:rPr>
        <w:t xml:space="preserve">2. В случае победы на аукционе, принимаем на себя обязательство, заключить договор аренды муниципального имущества в срок, не ранее чем через  десять дней со дня размещения на официально</w:t>
      </w:r>
      <w:r>
        <w:rPr>
          <w:lang w:val="ru-RU"/>
        </w:rPr>
        <w:t xml:space="preserve">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r>
        <w:rPr>
          <w:lang w:val="ru-RU"/>
        </w:rPr>
      </w:r>
      <w:r/>
    </w:p>
    <w:p>
      <w:pPr>
        <w:pStyle w:val="667"/>
        <w:ind w:firstLine="540"/>
        <w:jc w:val="both"/>
      </w:pPr>
      <w:r>
        <w:rPr>
          <w:rFonts w:ascii="Times New Roman" w:hAnsi="Times New Roman" w:cs="Times New Roman"/>
        </w:rPr>
        <w:t xml:space="preserve">3. До подписания договора аренды объекта настоящая заявка вместе с протоколом об итогах аукциона, будут считаться имеющими силу договора между нами.</w:t>
      </w:r>
      <w:r/>
    </w:p>
    <w:p>
      <w:pPr>
        <w:pStyle w:val="667"/>
        <w:ind w:firstLine="540"/>
        <w:jc w:val="both"/>
      </w:pPr>
      <w:r>
        <w:rPr>
          <w:rFonts w:ascii="Times New Roman" w:hAnsi="Times New Roman" w:cs="Times New Roman"/>
        </w:rPr>
        <w:t xml:space="preserve">4. Адрес и контактные телефоны Претендента: __________________________.</w:t>
      </w:r>
      <w:r/>
    </w:p>
    <w:p>
      <w:pPr>
        <w:pStyle w:val="667"/>
        <w:ind w:firstLine="540"/>
        <w:jc w:val="both"/>
      </w:pPr>
      <w:r>
        <w:rPr>
          <w:rFonts w:ascii="Times New Roman" w:hAnsi="Times New Roman" w:cs="Times New Roman"/>
          <w:b/>
        </w:rPr>
        <w:t xml:space="preserve">К заявке прилагаются:</w:t>
      </w:r>
      <w:r/>
    </w:p>
    <w:p>
      <w:pPr>
        <w:pStyle w:val="603"/>
        <w:numPr>
          <w:ilvl w:val="0"/>
          <w:numId w:val="2"/>
        </w:numPr>
        <w:ind w:left="0" w:firstLine="568"/>
        <w:jc w:val="both"/>
        <w:widowControl w:val="off"/>
        <w:rPr>
          <w:lang w:val="ru-RU"/>
        </w:rPr>
      </w:pPr>
      <w:r>
        <w:rPr>
          <w:lang w:val="ru-RU"/>
        </w:rPr>
        <w:t xml:space="preserve">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</w:t>
      </w:r>
      <w:r>
        <w:rPr>
          <w:lang w:val="ru-RU"/>
        </w:rPr>
        <w:t xml:space="preserve">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</w:t>
      </w:r>
      <w:r>
        <w:rPr>
          <w:lang w:val="ru-RU"/>
        </w:rPr>
        <w:t xml:space="preserve">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</w:t>
      </w:r>
      <w:r>
        <w:rPr>
          <w:lang w:val="ru-RU"/>
        </w:rPr>
        <w:t xml:space="preserve">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  <w:r>
        <w:rPr>
          <w:lang w:val="ru-RU"/>
        </w:rPr>
      </w:r>
      <w:r/>
    </w:p>
    <w:p>
      <w:pPr>
        <w:pStyle w:val="603"/>
        <w:numPr>
          <w:ilvl w:val="0"/>
          <w:numId w:val="2"/>
        </w:numPr>
        <w:ind w:left="0" w:firstLine="540"/>
        <w:jc w:val="both"/>
        <w:widowControl w:val="off"/>
        <w:rPr>
          <w:lang w:val="ru-RU"/>
        </w:rPr>
      </w:pPr>
      <w:r>
        <w:rPr>
          <w:lang w:val="ru-RU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>
        <w:rPr>
          <w:lang w:val="ru-RU"/>
        </w:rPr>
        <w:t xml:space="preserve">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</w:t>
      </w:r>
      <w:r>
        <w:rPr>
          <w:lang w:val="ru-RU"/>
        </w:rPr>
        <w:t xml:space="preserve">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</w:t>
      </w:r>
      <w:r>
        <w:rPr>
          <w:lang w:val="ru-RU"/>
        </w:rPr>
        <w:t xml:space="preserve">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  <w:r>
        <w:rPr>
          <w:lang w:val="ru-RU"/>
        </w:rPr>
      </w:r>
      <w:r/>
    </w:p>
    <w:p>
      <w:pPr>
        <w:pStyle w:val="603"/>
        <w:numPr>
          <w:ilvl w:val="0"/>
          <w:numId w:val="2"/>
        </w:numPr>
        <w:jc w:val="both"/>
        <w:widowControl w:val="off"/>
        <w:rPr>
          <w:lang w:val="ru-RU"/>
        </w:rPr>
      </w:pPr>
      <w:r>
        <w:rPr>
          <w:lang w:val="ru-RU"/>
        </w:rPr>
        <w:t xml:space="preserve">Копии учредительных документов заявителя (для юридических лиц).</w:t>
      </w:r>
      <w:r>
        <w:rPr>
          <w:lang w:val="ru-RU"/>
        </w:rPr>
      </w:r>
      <w:r/>
    </w:p>
    <w:p>
      <w:pPr>
        <w:pStyle w:val="603"/>
        <w:numPr>
          <w:ilvl w:val="0"/>
          <w:numId w:val="2"/>
        </w:numPr>
        <w:ind w:left="0" w:firstLine="540"/>
        <w:jc w:val="both"/>
        <w:widowControl w:val="off"/>
        <w:rPr>
          <w:lang w:val="ru-RU"/>
        </w:rPr>
      </w:pPr>
      <w:r>
        <w:rPr>
          <w:lang w:val="ru-RU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</w:t>
      </w:r>
      <w:r>
        <w:rPr>
          <w:lang w:val="ru-RU"/>
        </w:rPr>
        <w:t xml:space="preserve">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сделкой.</w:t>
      </w:r>
      <w:r>
        <w:rPr>
          <w:lang w:val="ru-RU"/>
        </w:rPr>
      </w:r>
      <w:r/>
    </w:p>
    <w:p>
      <w:pPr>
        <w:pStyle w:val="603"/>
        <w:numPr>
          <w:ilvl w:val="0"/>
          <w:numId w:val="2"/>
        </w:numPr>
        <w:ind w:left="0" w:firstLine="540"/>
        <w:jc w:val="both"/>
        <w:widowControl w:val="off"/>
        <w:rPr>
          <w:lang w:val="ru-RU"/>
        </w:rPr>
      </w:pPr>
      <w:r>
        <w:rPr>
          <w:lang w:val="ru-RU"/>
        </w:rPr>
        <w:t xml:space="preserve">Заявление об отсутствии решения о ликвидации заявителя - юридического лица,</w:t>
      </w:r>
      <w:r>
        <w:rPr>
          <w:lang w:val="ru-RU"/>
        </w:rPr>
        <w:t xml:space="preserve">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consultantplus</w:instrText>
      </w:r>
      <w:r>
        <w:rPr>
          <w:lang w:val="ru-RU"/>
        </w:rPr>
        <w:instrText xml:space="preserve">://</w:instrText>
      </w:r>
      <w:r>
        <w:instrText xml:space="preserve">offline</w:instrText>
      </w:r>
      <w:r>
        <w:rPr>
          <w:lang w:val="ru-RU"/>
        </w:rPr>
        <w:instrText xml:space="preserve">/</w:instrText>
      </w:r>
      <w:r>
        <w:instrText xml:space="preserve">ref</w:instrText>
      </w:r>
      <w:r>
        <w:rPr>
          <w:lang w:val="ru-RU"/>
        </w:rPr>
        <w:instrText xml:space="preserve">=050</w:instrText>
      </w:r>
      <w:r>
        <w:instrText xml:space="preserve">A</w:instrText>
      </w:r>
      <w:r>
        <w:rPr>
          <w:lang w:val="ru-RU"/>
        </w:rPr>
        <w:instrText xml:space="preserve">50424</w:instrText>
      </w:r>
      <w:r>
        <w:instrText xml:space="preserve">E</w:instrText>
      </w:r>
      <w:r>
        <w:rPr>
          <w:lang w:val="ru-RU"/>
        </w:rPr>
        <w:instrText xml:space="preserve">79</w:instrText>
      </w:r>
      <w:r>
        <w:instrText xml:space="preserve">BC</w:instrText>
      </w:r>
      <w:r>
        <w:rPr>
          <w:lang w:val="ru-RU"/>
        </w:rPr>
        <w:instrText xml:space="preserve">0</w:instrText>
      </w:r>
      <w:r>
        <w:instrText xml:space="preserve">FCD</w:instrText>
      </w:r>
      <w:r>
        <w:rPr>
          <w:lang w:val="ru-RU"/>
        </w:rPr>
        <w:instrText xml:space="preserve">6</w:instrText>
      </w:r>
      <w:r>
        <w:instrText xml:space="preserve">DC</w:instrText>
      </w:r>
      <w:r>
        <w:rPr>
          <w:lang w:val="ru-RU"/>
        </w:rPr>
        <w:instrText xml:space="preserve">8</w:instrText>
      </w:r>
      <w:r>
        <w:instrText xml:space="preserve">DB</w:instrText>
      </w:r>
      <w:r>
        <w:rPr>
          <w:lang w:val="ru-RU"/>
        </w:rPr>
        <w:instrText xml:space="preserve">188</w:instrText>
      </w:r>
      <w:r>
        <w:instrText xml:space="preserve">E</w:instrText>
      </w:r>
      <w:r>
        <w:rPr>
          <w:lang w:val="ru-RU"/>
        </w:rPr>
        <w:instrText xml:space="preserve">21405</w:instrText>
      </w:r>
      <w:r>
        <w:instrText xml:space="preserve">E</w:instrText>
      </w:r>
      <w:r>
        <w:rPr>
          <w:lang w:val="ru-RU"/>
        </w:rPr>
        <w:instrText xml:space="preserve">6</w:instrText>
      </w:r>
      <w:r>
        <w:instrText xml:space="preserve">C</w:instrText>
      </w:r>
      <w:r>
        <w:rPr>
          <w:lang w:val="ru-RU"/>
        </w:rPr>
        <w:instrText xml:space="preserve">37242</w:instrText>
      </w:r>
      <w:r>
        <w:instrText xml:space="preserve">D</w:instrText>
      </w:r>
      <w:r>
        <w:rPr>
          <w:lang w:val="ru-RU"/>
        </w:rPr>
        <w:instrText xml:space="preserve">60</w:instrText>
      </w:r>
      <w:r>
        <w:instrText xml:space="preserve">C</w:instrText>
      </w:r>
      <w:r>
        <w:rPr>
          <w:lang w:val="ru-RU"/>
        </w:rPr>
        <w:instrText xml:space="preserve">0</w:instrText>
      </w:r>
      <w:r>
        <w:instrText xml:space="preserve">F</w:instrText>
      </w:r>
      <w:r>
        <w:rPr>
          <w:lang w:val="ru-RU"/>
        </w:rPr>
        <w:instrText xml:space="preserve">9</w:instrText>
      </w:r>
      <w:r>
        <w:instrText xml:space="preserve">F</w:instrText>
      </w:r>
      <w:r>
        <w:rPr>
          <w:lang w:val="ru-RU"/>
        </w:rPr>
        <w:instrText xml:space="preserve">42</w:instrText>
      </w:r>
      <w:r>
        <w:instrText xml:space="preserve">E</w:instrText>
      </w:r>
      <w:r>
        <w:rPr>
          <w:lang w:val="ru-RU"/>
        </w:rPr>
        <w:instrText xml:space="preserve">9024</w:instrText>
      </w:r>
      <w:r>
        <w:instrText xml:space="preserve">ED</w:instrText>
      </w:r>
      <w:r>
        <w:rPr>
          <w:lang w:val="ru-RU"/>
        </w:rPr>
        <w:instrText xml:space="preserve">35933135519</w:instrText>
      </w:r>
      <w:r>
        <w:instrText xml:space="preserve">EF</w:instrText>
      </w:r>
      <w:r>
        <w:rPr>
          <w:lang w:val="ru-RU"/>
        </w:rPr>
        <w:instrText xml:space="preserve">37545</w:instrText>
      </w:r>
      <w:r>
        <w:instrText xml:space="preserve">zCI</w:instrText>
      </w:r>
      <w:r>
        <w:rPr>
          <w:lang w:val="ru-RU"/>
        </w:rPr>
        <w:instrText xml:space="preserve">"</w:instrText>
      </w:r>
      <w:r>
        <w:fldChar w:fldCharType="separate"/>
      </w:r>
      <w:r>
        <w:rPr>
          <w:rStyle w:val="635"/>
          <w:lang w:val="ru-RU"/>
        </w:rPr>
        <w:t xml:space="preserve">Кодексом</w:t>
      </w:r>
      <w:r>
        <w:fldChar w:fldCharType="end"/>
      </w:r>
      <w:r>
        <w:rPr>
          <w:lang w:val="ru-RU"/>
        </w:rPr>
        <w:t xml:space="preserve"> Российской Федерации об административных правонарушениях.</w:t>
      </w:r>
      <w:r>
        <w:rPr>
          <w:lang w:val="ru-RU"/>
        </w:rPr>
      </w:r>
      <w:r/>
    </w:p>
    <w:p>
      <w:pPr>
        <w:pStyle w:val="603"/>
        <w:jc w:val="both"/>
        <w:widowControl w:val="off"/>
        <w:rPr>
          <w:lang w:val="ru-RU"/>
        </w:rPr>
      </w:pPr>
      <w:r>
        <w:rPr>
          <w:lang w:val="ru-RU"/>
        </w:rPr>
      </w:r>
      <w:r/>
    </w:p>
    <w:p>
      <w:pPr>
        <w:pStyle w:val="667"/>
        <w:ind w:firstLine="0"/>
        <w:jc w:val="both"/>
      </w:pPr>
      <w:r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___________________________</w:t>
      </w:r>
      <w:r/>
    </w:p>
    <w:p>
      <w:pPr>
        <w:pStyle w:val="667"/>
        <w:ind w:firstLine="0"/>
        <w:jc w:val="both"/>
      </w:pPr>
      <w:r>
        <w:rPr>
          <w:rFonts w:ascii="Times New Roman" w:hAnsi="Times New Roman" w:cs="Times New Roman"/>
        </w:rPr>
        <w:t xml:space="preserve">М.П. "___"____________ ____ г.                                                 Подпись Претендента  </w:t>
      </w:r>
      <w:r/>
    </w:p>
    <w:p>
      <w:pPr>
        <w:pStyle w:val="667"/>
        <w:ind w:firstLine="0"/>
        <w:jc w:val="both"/>
      </w:pPr>
      <w:r>
        <w:rPr>
          <w:rFonts w:ascii="Times New Roman" w:hAnsi="Times New Roman" w:cs="Times New Roman"/>
        </w:rPr>
        <w:t xml:space="preserve">Заявка принята Организатором:                                                   </w:t>
      </w:r>
      <w:r>
        <w:rPr>
          <w:rFonts w:ascii="Times New Roman" w:hAnsi="Times New Roman" w:cs="Times New Roman"/>
        </w:rPr>
        <w:t xml:space="preserve">_______________________________________</w:t>
      </w:r>
      <w:r/>
    </w:p>
    <w:p>
      <w:pPr>
        <w:pStyle w:val="667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Час. ______ мин. ______ "___"_________ ____ г. за N _____  Подпись уполномоченного лица Организатора</w:t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OpenSymbol">
    <w:panose1 w:val="05010000000000000000"/>
  </w:font>
  <w:font w:name="Courier New">
    <w:panose1 w:val="02070309020205020404"/>
  </w:font>
  <w:font w:name="Lucida Sans">
    <w:panose1 w:val="020B0602030504020204"/>
  </w:font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4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  <w:lvl w:ilvl="3">
      <w:start w:val="1"/>
      <w:numFmt w:val="decimal"/>
      <w:pStyle w:val="605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  <w:lvl w:ilvl="5">
      <w:start w:val="1"/>
      <w:numFmt w:val="decimal"/>
      <w:pStyle w:val="606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3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03"/>
        <w:ind w:left="1333" w:hanging="765"/>
        <w:tabs>
          <w:tab w:val="num" w:pos="0" w:leader="none"/>
        </w:tabs>
      </w:pPr>
      <w:rPr>
        <w:rFonts w:ascii="Times New Roman" w:hAnsi="Times New Roman" w:eastAsia="Times New Roman" w:cs="Calibri"/>
        <w:color w:val="000000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pStyle w:val="678"/>
      <w:isLgl w:val="false"/>
      <w:suff w:val="tab"/>
      <w:lvlText w:val=""/>
      <w:lvlJc w:val="left"/>
      <w:pPr>
        <w:pStyle w:val="60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3"/>
        <w:ind w:left="6688" w:hanging="360"/>
        <w:tabs>
          <w:tab w:val="num" w:pos="6688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3"/>
    <w:next w:val="60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3"/>
    <w:next w:val="60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3"/>
    <w:next w:val="60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3"/>
    <w:next w:val="60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3"/>
    <w:next w:val="60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3"/>
    <w:next w:val="60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3"/>
    <w:next w:val="6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3"/>
    <w:next w:val="6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3"/>
    <w:next w:val="6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3"/>
    <w:next w:val="60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3"/>
    <w:next w:val="60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3"/>
    <w:next w:val="6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3"/>
    <w:next w:val="6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next w:val="603"/>
    <w:link w:val="603"/>
    <w:qFormat/>
    <w:rPr>
      <w:lang w:val="en-US" w:eastAsia="zh-CN" w:bidi="ar-SA"/>
    </w:rPr>
  </w:style>
  <w:style w:type="paragraph" w:styleId="604">
    <w:name w:val="Заголовок 1"/>
    <w:basedOn w:val="603"/>
    <w:next w:val="603"/>
    <w:link w:val="603"/>
    <w:qFormat/>
    <w:pPr>
      <w:numPr>
        <w:ilvl w:val="0"/>
        <w:numId w:val="1"/>
      </w:numPr>
      <w:jc w:val="center"/>
      <w:keepNext/>
      <w:outlineLvl w:val="0"/>
    </w:pPr>
    <w:rPr>
      <w:b/>
      <w:sz w:val="22"/>
      <w:lang w:val="ru-RU"/>
    </w:rPr>
  </w:style>
  <w:style w:type="paragraph" w:styleId="605">
    <w:name w:val="Заголовок 4"/>
    <w:basedOn w:val="603"/>
    <w:next w:val="603"/>
    <w:link w:val="603"/>
    <w:qFormat/>
    <w:pPr>
      <w:numPr>
        <w:ilvl w:val="3"/>
        <w:numId w:val="1"/>
      </w:num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06">
    <w:name w:val="Заголовок 6"/>
    <w:basedOn w:val="603"/>
    <w:next w:val="603"/>
    <w:link w:val="603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styleId="607">
    <w:name w:val="Основной шрифт абзаца"/>
    <w:next w:val="607"/>
    <w:link w:val="603"/>
    <w:uiPriority w:val="1"/>
    <w:semiHidden/>
    <w:unhideWhenUsed/>
  </w:style>
  <w:style w:type="table" w:styleId="608">
    <w:name w:val="Обычная таблица"/>
    <w:next w:val="608"/>
    <w:link w:val="603"/>
    <w:uiPriority w:val="99"/>
    <w:semiHidden/>
    <w:unhideWhenUsed/>
    <w:tblPr/>
  </w:style>
  <w:style w:type="numbering" w:styleId="609">
    <w:name w:val="Нет списка"/>
    <w:next w:val="609"/>
    <w:link w:val="603"/>
    <w:uiPriority w:val="99"/>
    <w:semiHidden/>
    <w:unhideWhenUsed/>
  </w:style>
  <w:style w:type="character" w:styleId="610">
    <w:name w:val="WW8Num2z0"/>
    <w:next w:val="610"/>
    <w:link w:val="603"/>
    <w:rPr>
      <w:rFonts w:ascii="Times New Roman" w:hAnsi="Times New Roman" w:eastAsia="Times New Roman" w:cs="Calibri"/>
      <w:color w:val="000000"/>
      <w:sz w:val="20"/>
    </w:rPr>
  </w:style>
  <w:style w:type="character" w:styleId="611">
    <w:name w:val="WW8Num3z0"/>
    <w:next w:val="611"/>
    <w:link w:val="603"/>
  </w:style>
  <w:style w:type="character" w:styleId="612">
    <w:name w:val="WW8Num4z1"/>
    <w:next w:val="612"/>
    <w:link w:val="603"/>
    <w:rPr>
      <w:rFonts w:ascii="Times New Roman" w:hAnsi="Times New Roman" w:eastAsia="Times New Roman" w:cs="Times New Roman"/>
    </w:rPr>
  </w:style>
  <w:style w:type="character" w:styleId="613">
    <w:name w:val="WW8Num5z0"/>
    <w:next w:val="613"/>
    <w:link w:val="603"/>
  </w:style>
  <w:style w:type="character" w:styleId="614">
    <w:name w:val="WW8Num6z1"/>
    <w:next w:val="614"/>
    <w:link w:val="603"/>
    <w:rPr>
      <w:rFonts w:ascii="Times New Roman" w:hAnsi="Times New Roman" w:eastAsia="Times New Roman" w:cs="Times New Roman"/>
    </w:rPr>
  </w:style>
  <w:style w:type="character" w:styleId="615">
    <w:name w:val="WW8Num7z1"/>
    <w:next w:val="615"/>
    <w:link w:val="603"/>
    <w:rPr>
      <w:rFonts w:ascii="Times New Roman" w:hAnsi="Times New Roman" w:eastAsia="Times New Roman" w:cs="Times New Roman"/>
    </w:rPr>
  </w:style>
  <w:style w:type="character" w:styleId="616">
    <w:name w:val="Основной шрифт абзаца3"/>
    <w:next w:val="616"/>
    <w:link w:val="603"/>
  </w:style>
  <w:style w:type="character" w:styleId="617">
    <w:name w:val="WW8Num4z0"/>
    <w:next w:val="617"/>
    <w:link w:val="603"/>
    <w:rPr>
      <w:rFonts w:ascii="Symbol" w:hAnsi="Symbol" w:cs="Symbol"/>
    </w:rPr>
  </w:style>
  <w:style w:type="character" w:styleId="618">
    <w:name w:val="WW8Num7z0"/>
    <w:next w:val="618"/>
    <w:link w:val="603"/>
    <w:rPr>
      <w:rFonts w:ascii="Times New Roman" w:hAnsi="Times New Roman" w:eastAsia="Times New Roman" w:cs="Calibri"/>
      <w:color w:val="000000"/>
      <w:sz w:val="20"/>
    </w:rPr>
  </w:style>
  <w:style w:type="character" w:styleId="619">
    <w:name w:val="WW8Num8z0"/>
    <w:next w:val="619"/>
    <w:link w:val="603"/>
  </w:style>
  <w:style w:type="character" w:styleId="620">
    <w:name w:val="WW8Num9z0"/>
    <w:next w:val="620"/>
    <w:link w:val="603"/>
    <w:rPr>
      <w:rFonts w:ascii="Wingdings" w:hAnsi="Wingdings" w:cs="Wingdings"/>
      <w:color w:val="000000"/>
    </w:rPr>
  </w:style>
  <w:style w:type="character" w:styleId="621">
    <w:name w:val="WW8Num9z1"/>
    <w:next w:val="621"/>
    <w:link w:val="603"/>
    <w:rPr>
      <w:rFonts w:ascii="Courier New" w:hAnsi="Courier New" w:cs="Courier New"/>
    </w:rPr>
  </w:style>
  <w:style w:type="character" w:styleId="622">
    <w:name w:val="WW8Num9z2"/>
    <w:next w:val="622"/>
    <w:link w:val="603"/>
    <w:rPr>
      <w:rFonts w:ascii="Wingdings" w:hAnsi="Wingdings" w:cs="Wingdings"/>
    </w:rPr>
  </w:style>
  <w:style w:type="character" w:styleId="623">
    <w:name w:val="WW8Num9z3"/>
    <w:next w:val="623"/>
    <w:link w:val="603"/>
    <w:rPr>
      <w:rFonts w:ascii="Symbol" w:hAnsi="Symbol" w:cs="Symbol"/>
    </w:rPr>
  </w:style>
  <w:style w:type="character" w:styleId="624">
    <w:name w:val="WW8Num11z0"/>
    <w:next w:val="624"/>
    <w:link w:val="603"/>
  </w:style>
  <w:style w:type="character" w:styleId="625">
    <w:name w:val="WW8Num12z0"/>
    <w:next w:val="625"/>
    <w:link w:val="603"/>
  </w:style>
  <w:style w:type="character" w:styleId="626">
    <w:name w:val="WW8Num13z0"/>
    <w:next w:val="626"/>
    <w:link w:val="603"/>
    <w:rPr>
      <w:rFonts w:ascii="Times New Roman" w:hAnsi="Times New Roman" w:eastAsia="Times New Roman" w:cs="Calibri"/>
      <w:color w:val="000000"/>
      <w:sz w:val="20"/>
    </w:rPr>
  </w:style>
  <w:style w:type="character" w:styleId="627">
    <w:name w:val="Основной шрифт абзаца2"/>
    <w:next w:val="627"/>
    <w:link w:val="603"/>
  </w:style>
  <w:style w:type="character" w:styleId="628">
    <w:name w:val="Absatz-Standardschriftart"/>
    <w:next w:val="628"/>
    <w:link w:val="603"/>
  </w:style>
  <w:style w:type="character" w:styleId="629">
    <w:name w:val="WW-Absatz-Standardschriftart"/>
    <w:next w:val="629"/>
    <w:link w:val="603"/>
  </w:style>
  <w:style w:type="character" w:styleId="630">
    <w:name w:val="WW-Absatz-Standardschriftart1"/>
    <w:next w:val="630"/>
    <w:link w:val="603"/>
  </w:style>
  <w:style w:type="character" w:styleId="631">
    <w:name w:val="WW8Num3z1"/>
    <w:next w:val="631"/>
    <w:link w:val="603"/>
    <w:rPr>
      <w:rFonts w:ascii="Courier New" w:hAnsi="Courier New" w:cs="Courier New"/>
    </w:rPr>
  </w:style>
  <w:style w:type="character" w:styleId="632">
    <w:name w:val="WW8Num3z2"/>
    <w:next w:val="632"/>
    <w:link w:val="603"/>
    <w:rPr>
      <w:rFonts w:ascii="Wingdings" w:hAnsi="Wingdings" w:cs="Wingdings"/>
    </w:rPr>
  </w:style>
  <w:style w:type="character" w:styleId="633">
    <w:name w:val="WW8Num4z2"/>
    <w:next w:val="633"/>
    <w:link w:val="603"/>
    <w:rPr>
      <w:rFonts w:ascii="Wingdings" w:hAnsi="Wingdings" w:cs="Wingdings"/>
    </w:rPr>
  </w:style>
  <w:style w:type="character" w:styleId="634">
    <w:name w:val="Основной шрифт абзаца1"/>
    <w:next w:val="634"/>
    <w:link w:val="603"/>
  </w:style>
  <w:style w:type="character" w:styleId="635">
    <w:name w:val="Гиперссылка"/>
    <w:next w:val="635"/>
    <w:link w:val="603"/>
    <w:rPr>
      <w:color w:val="0000ff"/>
      <w:u w:val="single"/>
    </w:rPr>
  </w:style>
  <w:style w:type="character" w:styleId="636">
    <w:name w:val="Основной текст с отступом Знак"/>
    <w:next w:val="636"/>
    <w:link w:val="603"/>
    <w:rPr>
      <w:sz w:val="28"/>
      <w:lang w:val="en-US" w:bidi="ar-SA"/>
    </w:rPr>
  </w:style>
  <w:style w:type="character" w:styleId="637">
    <w:name w:val="Название Знак"/>
    <w:next w:val="637"/>
    <w:link w:val="603"/>
    <w:rPr>
      <w:rFonts w:ascii="Cambria" w:hAnsi="Cambria" w:eastAsia="Times New Roman" w:cs="Times New Roman"/>
      <w:b/>
      <w:bCs/>
      <w:sz w:val="32"/>
      <w:szCs w:val="32"/>
      <w:lang w:val="en-US"/>
    </w:rPr>
  </w:style>
  <w:style w:type="character" w:styleId="638">
    <w:name w:val="Основной текст Знак"/>
    <w:next w:val="638"/>
    <w:link w:val="603"/>
    <w:rPr>
      <w:sz w:val="24"/>
      <w:szCs w:val="24"/>
    </w:rPr>
  </w:style>
  <w:style w:type="character" w:styleId="639">
    <w:name w:val="Заголовок 1 Знак"/>
    <w:next w:val="639"/>
    <w:link w:val="603"/>
    <w:rPr>
      <w:b/>
      <w:sz w:val="22"/>
    </w:rPr>
  </w:style>
  <w:style w:type="character" w:styleId="640">
    <w:name w:val="Основной текст (2)_"/>
    <w:next w:val="640"/>
    <w:link w:val="603"/>
    <w:rPr>
      <w:sz w:val="8"/>
      <w:szCs w:val="8"/>
      <w:shd w:val="clear" w:color="auto" w:fill="ffffff"/>
    </w:rPr>
  </w:style>
  <w:style w:type="character" w:styleId="641">
    <w:name w:val="Символ нумерации"/>
    <w:next w:val="641"/>
    <w:link w:val="603"/>
  </w:style>
  <w:style w:type="character" w:styleId="642">
    <w:name w:val="Маркеры списка"/>
    <w:next w:val="642"/>
    <w:link w:val="603"/>
    <w:rPr>
      <w:rFonts w:ascii="OpenSymbol" w:hAnsi="OpenSymbol" w:eastAsia="OpenSymbol" w:cs="OpenSymbol"/>
    </w:rPr>
  </w:style>
  <w:style w:type="character" w:styleId="643">
    <w:name w:val="Заголовок 4 Знак"/>
    <w:next w:val="643"/>
    <w:link w:val="603"/>
    <w:rPr>
      <w:rFonts w:ascii="Calibri" w:hAnsi="Calibri" w:eastAsia="Times New Roman" w:cs="Times New Roman"/>
      <w:b/>
      <w:bCs/>
      <w:sz w:val="28"/>
      <w:szCs w:val="28"/>
      <w:lang w:val="en-US"/>
    </w:rPr>
  </w:style>
  <w:style w:type="character" w:styleId="644">
    <w:name w:val="Заголовок 6 Знак"/>
    <w:next w:val="644"/>
    <w:link w:val="603"/>
    <w:rPr>
      <w:rFonts w:ascii="Calibri" w:hAnsi="Calibri" w:eastAsia="Times New Roman" w:cs="Times New Roman"/>
      <w:b/>
      <w:bCs/>
      <w:sz w:val="22"/>
      <w:szCs w:val="22"/>
      <w:lang w:val="en-US"/>
    </w:rPr>
  </w:style>
  <w:style w:type="character" w:styleId="645">
    <w:name w:val="ListLabel 1"/>
    <w:next w:val="645"/>
    <w:link w:val="603"/>
  </w:style>
  <w:style w:type="character" w:styleId="646">
    <w:name w:val="ListLabel 2"/>
    <w:next w:val="646"/>
    <w:link w:val="603"/>
  </w:style>
  <w:style w:type="character" w:styleId="647">
    <w:name w:val="ListLabel 3"/>
    <w:next w:val="647"/>
    <w:link w:val="603"/>
  </w:style>
  <w:style w:type="character" w:styleId="648">
    <w:name w:val="ListLabel 4"/>
    <w:next w:val="648"/>
    <w:link w:val="603"/>
  </w:style>
  <w:style w:type="character" w:styleId="649">
    <w:name w:val="ListLabel 5"/>
    <w:next w:val="649"/>
    <w:link w:val="603"/>
  </w:style>
  <w:style w:type="character" w:styleId="650">
    <w:name w:val="ListLabel 6"/>
    <w:next w:val="650"/>
    <w:link w:val="603"/>
  </w:style>
  <w:style w:type="character" w:styleId="651">
    <w:name w:val="ListLabel 7"/>
    <w:next w:val="651"/>
    <w:link w:val="603"/>
  </w:style>
  <w:style w:type="character" w:styleId="652">
    <w:name w:val="ListLabel 8"/>
    <w:next w:val="652"/>
    <w:link w:val="603"/>
  </w:style>
  <w:style w:type="character" w:styleId="653">
    <w:name w:val="ListLabel 9"/>
    <w:next w:val="653"/>
    <w:link w:val="603"/>
  </w:style>
  <w:style w:type="paragraph" w:styleId="654">
    <w:name w:val="Заголовок"/>
    <w:basedOn w:val="603"/>
    <w:next w:val="655"/>
    <w:link w:val="60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55">
    <w:name w:val="Основной текст"/>
    <w:basedOn w:val="603"/>
    <w:next w:val="655"/>
    <w:link w:val="603"/>
    <w:pPr>
      <w:spacing w:before="0" w:after="120"/>
    </w:pPr>
    <w:rPr>
      <w:sz w:val="24"/>
      <w:szCs w:val="24"/>
      <w:lang w:val="en-US"/>
    </w:rPr>
  </w:style>
  <w:style w:type="paragraph" w:styleId="656">
    <w:name w:val="Список"/>
    <w:basedOn w:val="655"/>
    <w:next w:val="656"/>
    <w:link w:val="603"/>
    <w:rPr>
      <w:rFonts w:ascii="Arial" w:hAnsi="Arial" w:cs="Lucida Sans"/>
    </w:rPr>
  </w:style>
  <w:style w:type="paragraph" w:styleId="657">
    <w:name w:val="Название объекта"/>
    <w:basedOn w:val="603"/>
    <w:next w:val="657"/>
    <w:link w:val="603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58">
    <w:name w:val="Указатель3"/>
    <w:basedOn w:val="603"/>
    <w:next w:val="658"/>
    <w:link w:val="603"/>
    <w:pPr>
      <w:suppressLineNumbers/>
    </w:pPr>
    <w:rPr>
      <w:rFonts w:cs="Arial"/>
      <w:lang w:val="en-US" w:eastAsia="en-US" w:bidi="en-US"/>
    </w:rPr>
  </w:style>
  <w:style w:type="paragraph" w:styleId="659">
    <w:name w:val="Заголовок1"/>
    <w:basedOn w:val="603"/>
    <w:next w:val="655"/>
    <w:link w:val="603"/>
    <w:pPr>
      <w:keepNext/>
      <w:spacing w:before="240" w:after="120"/>
    </w:pPr>
    <w:rPr>
      <w:rFonts w:ascii="Arial" w:hAnsi="Arial" w:eastAsia="Arial Unicode MS" w:cs="Lucida Sans"/>
      <w:sz w:val="28"/>
      <w:szCs w:val="28"/>
    </w:rPr>
  </w:style>
  <w:style w:type="paragraph" w:styleId="660">
    <w:name w:val="Название объекта1"/>
    <w:basedOn w:val="603"/>
    <w:next w:val="603"/>
    <w:link w:val="603"/>
    <w:pPr>
      <w:jc w:val="center"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styleId="661">
    <w:name w:val="Указатель2"/>
    <w:basedOn w:val="603"/>
    <w:next w:val="661"/>
    <w:link w:val="603"/>
    <w:pPr>
      <w:suppressLineNumbers/>
    </w:pPr>
    <w:rPr>
      <w:rFonts w:cs="Arial"/>
      <w:lang w:val="en-US" w:bidi="en-US"/>
    </w:rPr>
  </w:style>
  <w:style w:type="paragraph" w:styleId="662">
    <w:name w:val="Название1"/>
    <w:basedOn w:val="603"/>
    <w:next w:val="662"/>
    <w:link w:val="603"/>
    <w:pPr>
      <w:spacing w:before="120" w:after="120"/>
      <w:suppressLineNumbers/>
    </w:pPr>
    <w:rPr>
      <w:rFonts w:ascii="Arial" w:hAnsi="Arial" w:cs="Lucida Sans"/>
      <w:i/>
      <w:iCs/>
      <w:sz w:val="20"/>
      <w:szCs w:val="24"/>
    </w:rPr>
  </w:style>
  <w:style w:type="paragraph" w:styleId="663">
    <w:name w:val="Указатель1"/>
    <w:basedOn w:val="603"/>
    <w:next w:val="663"/>
    <w:link w:val="603"/>
    <w:pPr>
      <w:suppressLineNumbers/>
    </w:pPr>
    <w:rPr>
      <w:rFonts w:ascii="Arial" w:hAnsi="Arial" w:cs="Lucida Sans"/>
    </w:rPr>
  </w:style>
  <w:style w:type="paragraph" w:styleId="664">
    <w:name w:val="Основной текст с отступом"/>
    <w:basedOn w:val="603"/>
    <w:next w:val="664"/>
    <w:link w:val="603"/>
    <w:pPr>
      <w:ind w:left="0" w:right="0" w:firstLine="720"/>
      <w:jc w:val="both"/>
    </w:pPr>
    <w:rPr>
      <w:sz w:val="28"/>
    </w:rPr>
  </w:style>
  <w:style w:type="paragraph" w:styleId="665">
    <w:name w:val="Текст выноски"/>
    <w:basedOn w:val="603"/>
    <w:next w:val="665"/>
    <w:link w:val="603"/>
    <w:rPr>
      <w:rFonts w:ascii="Tahoma" w:hAnsi="Tahoma" w:cs="Tahoma"/>
      <w:sz w:val="16"/>
      <w:szCs w:val="16"/>
    </w:rPr>
  </w:style>
  <w:style w:type="paragraph" w:styleId="666">
    <w:name w:val="Подзаголовок"/>
    <w:basedOn w:val="659"/>
    <w:next w:val="655"/>
    <w:link w:val="603"/>
    <w:qFormat/>
    <w:pPr>
      <w:jc w:val="center"/>
    </w:pPr>
    <w:rPr>
      <w:i/>
      <w:iCs/>
      <w:sz w:val="28"/>
      <w:szCs w:val="28"/>
    </w:rPr>
  </w:style>
  <w:style w:type="paragraph" w:styleId="667">
    <w:name w:val="ConsPlusNormal"/>
    <w:next w:val="667"/>
    <w:link w:val="603"/>
    <w:pPr>
      <w:ind w:firstLine="720"/>
      <w:widowControl w:val="off"/>
    </w:pPr>
    <w:rPr>
      <w:rFonts w:ascii="Arial" w:hAnsi="Arial" w:eastAsia="Arial" w:cs="Arial"/>
      <w:lang w:val="ru-RU" w:eastAsia="zh-CN" w:bidi="ar-SA"/>
    </w:rPr>
  </w:style>
  <w:style w:type="paragraph" w:styleId="668">
    <w:name w:val="ConsPlusNonformat"/>
    <w:next w:val="668"/>
    <w:link w:val="603"/>
    <w:pPr>
      <w:widowControl w:val="off"/>
    </w:pPr>
    <w:rPr>
      <w:rFonts w:ascii="Courier New" w:hAnsi="Courier New" w:eastAsia="Arial" w:cs="Courier New"/>
      <w:lang w:val="ru-RU" w:eastAsia="zh-CN" w:bidi="ar-SA"/>
    </w:rPr>
  </w:style>
  <w:style w:type="paragraph" w:styleId="669">
    <w:name w:val="Без интервала"/>
    <w:next w:val="669"/>
    <w:link w:val="603"/>
    <w:qFormat/>
    <w:rPr>
      <w:rFonts w:eastAsia="Arial"/>
      <w:sz w:val="24"/>
      <w:szCs w:val="24"/>
      <w:lang w:val="ru-RU" w:eastAsia="zh-CN" w:bidi="ar-SA"/>
    </w:rPr>
  </w:style>
  <w:style w:type="paragraph" w:styleId="670">
    <w:name w:val="Основной текст 31"/>
    <w:basedOn w:val="603"/>
    <w:next w:val="670"/>
    <w:link w:val="603"/>
    <w:pPr>
      <w:spacing w:before="0" w:after="120"/>
    </w:pPr>
    <w:rPr>
      <w:sz w:val="16"/>
      <w:szCs w:val="16"/>
      <w:lang w:val="ru-RU"/>
    </w:rPr>
  </w:style>
  <w:style w:type="paragraph" w:styleId="671">
    <w:name w:val="Абзац списка"/>
    <w:basedOn w:val="603"/>
    <w:next w:val="671"/>
    <w:link w:val="603"/>
    <w:qFormat/>
    <w:pPr>
      <w:ind w:left="720" w:right="0" w:firstLine="0"/>
      <w:spacing w:before="0" w:after="200" w:line="276" w:lineRule="auto"/>
    </w:pPr>
    <w:rPr>
      <w:rFonts w:ascii="Calibri" w:hAnsi="Calibri" w:cs="Calibri"/>
      <w:sz w:val="22"/>
      <w:szCs w:val="22"/>
      <w:lang w:val="ru-RU"/>
    </w:rPr>
  </w:style>
  <w:style w:type="paragraph" w:styleId="672">
    <w:name w:val="Основной текст (2)"/>
    <w:basedOn w:val="603"/>
    <w:next w:val="672"/>
    <w:link w:val="603"/>
    <w:pPr>
      <w:spacing w:before="240" w:after="0" w:line="0" w:lineRule="atLeast"/>
      <w:shd w:val="clear" w:color="auto" w:fill="ffffff"/>
    </w:pPr>
    <w:rPr>
      <w:sz w:val="8"/>
      <w:szCs w:val="8"/>
      <w:lang w:val="ru-RU"/>
    </w:rPr>
  </w:style>
  <w:style w:type="paragraph" w:styleId="673">
    <w:name w:val="Содержимое таблицы"/>
    <w:basedOn w:val="603"/>
    <w:next w:val="673"/>
    <w:link w:val="603"/>
    <w:pPr>
      <w:suppressLineNumbers/>
    </w:pPr>
  </w:style>
  <w:style w:type="paragraph" w:styleId="674">
    <w:name w:val="Заголовок таблицы"/>
    <w:basedOn w:val="673"/>
    <w:next w:val="674"/>
    <w:link w:val="603"/>
    <w:pPr>
      <w:jc w:val="center"/>
      <w:suppressLineNumbers/>
    </w:pPr>
    <w:rPr>
      <w:b/>
      <w:bCs/>
    </w:rPr>
  </w:style>
  <w:style w:type="paragraph" w:styleId="675">
    <w:name w:val="3"/>
    <w:basedOn w:val="603"/>
    <w:next w:val="675"/>
    <w:link w:val="603"/>
    <w:pPr>
      <w:spacing w:before="100" w:after="100"/>
    </w:pPr>
    <w:rPr>
      <w:sz w:val="24"/>
      <w:lang w:val="ru-RU"/>
    </w:rPr>
  </w:style>
  <w:style w:type="paragraph" w:styleId="676">
    <w:name w:val="Default"/>
    <w:next w:val="676"/>
    <w:link w:val="603"/>
    <w:rPr>
      <w:color w:val="000000"/>
      <w:sz w:val="24"/>
      <w:szCs w:val="24"/>
      <w:lang w:val="ru-RU" w:eastAsia="zh-CN" w:bidi="ar-SA"/>
    </w:rPr>
  </w:style>
  <w:style w:type="paragraph" w:styleId="677">
    <w:name w:val="ConsNonformat"/>
    <w:next w:val="677"/>
    <w:link w:val="603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numbering" w:styleId="678">
    <w:name w:val="Стиль1"/>
    <w:next w:val="678"/>
    <w:link w:val="603"/>
    <w:uiPriority w:val="99"/>
    <w:pPr>
      <w:numPr>
        <w:numId w:val="3"/>
      </w:numPr>
    </w:pPr>
  </w:style>
  <w:style w:type="character" w:styleId="1550" w:default="1">
    <w:name w:val="Default Paragraph Font"/>
    <w:uiPriority w:val="1"/>
    <w:semiHidden/>
    <w:unhideWhenUsed/>
  </w:style>
  <w:style w:type="numbering" w:styleId="1551" w:default="1">
    <w:name w:val="No List"/>
    <w:uiPriority w:val="99"/>
    <w:semiHidden/>
    <w:unhideWhenUsed/>
  </w:style>
  <w:style w:type="table" w:styleId="15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Муниципальная</dc:creator>
  <cp:revision>3</cp:revision>
  <dcterms:created xsi:type="dcterms:W3CDTF">2022-12-21T08:14:00Z</dcterms:created>
  <dcterms:modified xsi:type="dcterms:W3CDTF">2023-03-02T09:05:17Z</dcterms:modified>
  <cp:version>983040</cp:version>
</cp:coreProperties>
</file>