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spacing w:before="240" w:after="60"/>
        <w:rPr>
          <w:rFonts w:ascii="Arial" w:hAnsi="Arial" w:cs="Arial"/>
          <w:b/>
          <w:bCs/>
          <w:sz w:val="24"/>
          <w:szCs w:val="24"/>
        </w:rPr>
        <w:outlineLvl w:val="0"/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АДМИНИСТРАЦИЯ ГОРОДА СОСНОВОБОРСКА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  <w:lang w:eastAsia="zh-CN"/>
        </w:rPr>
      </w:r>
    </w:p>
    <w:p>
      <w:pPr>
        <w:pStyle w:val="6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pStyle w:val="6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pStyle w:val="6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pStyle w:val="6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ПОСТАНОВЛЕНИЕ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pStyle w:val="6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pStyle w:val="683"/>
        <w:ind w:left="-113" w:firstLine="113"/>
        <w:jc w:val="center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13 февраля </w:t>
      </w:r>
      <w:r>
        <w:rPr>
          <w:rFonts w:ascii="Arial" w:hAnsi="Arial" w:cs="Arial"/>
          <w:sz w:val="24"/>
          <w:szCs w:val="24"/>
          <w:lang w:eastAsia="zh-CN"/>
        </w:rPr>
        <w:t xml:space="preserve">2024        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        </w:t>
      </w:r>
      <w:r>
        <w:rPr>
          <w:rFonts w:ascii="Arial" w:hAnsi="Arial" w:cs="Arial"/>
          <w:sz w:val="24"/>
          <w:szCs w:val="24"/>
          <w:lang w:eastAsia="zh-CN"/>
        </w:rPr>
        <w:t xml:space="preserve">       </w:t>
      </w:r>
      <w:r>
        <w:rPr>
          <w:rFonts w:ascii="Arial" w:hAnsi="Arial" w:cs="Arial"/>
          <w:sz w:val="24"/>
          <w:szCs w:val="24"/>
          <w:lang w:eastAsia="zh-CN"/>
        </w:rPr>
        <w:t xml:space="preserve">            № </w:t>
      </w:r>
      <w:r>
        <w:rPr>
          <w:rFonts w:ascii="Arial" w:hAnsi="Arial" w:cs="Arial"/>
          <w:sz w:val="24"/>
          <w:szCs w:val="24"/>
          <w:lang w:eastAsia="zh-CN"/>
        </w:rPr>
        <w:t xml:space="preserve">190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ind w:left="-113" w:firstLine="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68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left="0" w:right="2975" w:firstLine="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Сосновоборска от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.11.20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684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муниципальной программы «Развитие общего образования и дополнительного образования детей города Сосновоборска»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0" w:right="2975" w:firstLine="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pStyle w:val="683"/>
        <w:ind w:firstLine="709"/>
        <w:jc w:val="both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осуществления корректировки положений муниципальной программы «Развитие общего образования и дополнительного образования детей города Сосновоборска», в</w:t>
      </w:r>
      <w:r>
        <w:rPr>
          <w:rFonts w:ascii="Arial" w:hAnsi="Arial" w:cs="Arial"/>
          <w:sz w:val="24"/>
          <w:szCs w:val="24"/>
        </w:rPr>
        <w:t xml:space="preserve"> соответствии со ст. 179 Бюджетного кодекса РФ, руководствуясь постановление</w:t>
      </w:r>
      <w:r>
        <w:rPr>
          <w:rFonts w:ascii="Arial" w:hAnsi="Arial" w:cs="Arial"/>
          <w:sz w:val="24"/>
          <w:szCs w:val="24"/>
        </w:rPr>
        <w:t xml:space="preserve">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от 06.11.2013 № 1847 «Об утверждении перечня муниципальных программ </w:t>
      </w:r>
      <w:r>
        <w:rPr>
          <w:rFonts w:ascii="Arial" w:hAnsi="Arial" w:cs="Arial"/>
          <w:sz w:val="24"/>
          <w:szCs w:val="24"/>
        </w:rPr>
        <w:t xml:space="preserve">города Сосновоборска»,</w:t>
      </w:r>
      <w:r>
        <w:rPr>
          <w:rFonts w:ascii="Arial" w:hAnsi="Arial" w:cs="Arial"/>
          <w:sz w:val="24"/>
          <w:szCs w:val="24"/>
        </w:rPr>
        <w:t xml:space="preserve"> ст. ст. 26, 38 Устава города Сосновоборска Красноярского края,</w: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ПОСТАНОВЛЯЮ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numPr>
          <w:ilvl w:val="0"/>
          <w:numId w:val="40"/>
        </w:numPr>
        <w:ind w:left="0"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города Сосновоборска от 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.11.20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84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муниципальной программы «Развитие общего образования и дополнительного образования детей города Сосновоборска» (далее – постановление):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1.1. Паспорт муниципальной программы приложения 1 к постановлению   </w:t>
      </w:r>
      <w:r>
        <w:rPr>
          <w:rFonts w:ascii="Arial" w:hAnsi="Arial" w:cs="Arial"/>
          <w:sz w:val="24"/>
          <w:szCs w:val="24"/>
        </w:rPr>
        <w:t xml:space="preserve">излож</w:t>
      </w:r>
      <w:r>
        <w:rPr>
          <w:rFonts w:ascii="Arial" w:hAnsi="Arial" w:cs="Arial"/>
          <w:sz w:val="24"/>
          <w:szCs w:val="24"/>
        </w:rPr>
        <w:t xml:space="preserve">ить в редакции согласно приложению 1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1.2. Паспорт подпрограммы 1 «Развитие дошкольного, общего и дополнительного образования детей» муниципальной программы «Развитие общего образования и дополнительного образования детей города Сосновоборска» приложения № 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2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 Пункт 2.7. «Обоснование финансовых, материальных и трудовых затрат (ресурсное обеспечение подпрограммы)» приложения № 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3 к настоящему постановлению. 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1.4. Паспорт подпрограммы 2 «Обеспечение реализации муниципальной программы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прочие мероприятия в области образования» муниципальной программы «Развитие общего образования и дополнительного образования детей города Сосновоборска» приложения № </w:t>
      </w:r>
      <w:r>
        <w:rPr>
          <w:rFonts w:ascii="Arial" w:hAnsi="Arial" w:cs="Arial"/>
          <w:sz w:val="24"/>
          <w:szCs w:val="24"/>
        </w:rPr>
        <w:t xml:space="preserve">5</w:t>
      </w:r>
      <w:r>
        <w:rPr>
          <w:rFonts w:ascii="Arial" w:hAnsi="Arial" w:cs="Arial"/>
          <w:sz w:val="24"/>
          <w:szCs w:val="24"/>
        </w:rPr>
        <w:t xml:space="preserve">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4 к настоящему постановлению.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1.5. Пункт 2.7. «Обоснование финансовых, материальных и трудовых затрат (ресурсное обеспечение подпрограммы)» приложения № </w:t>
      </w:r>
      <w:r>
        <w:rPr>
          <w:rFonts w:ascii="Arial" w:hAnsi="Arial" w:cs="Arial"/>
          <w:sz w:val="24"/>
          <w:szCs w:val="24"/>
        </w:rPr>
        <w:t xml:space="preserve">5</w:t>
      </w:r>
      <w:r>
        <w:rPr>
          <w:rFonts w:ascii="Arial" w:hAnsi="Arial" w:cs="Arial"/>
          <w:sz w:val="24"/>
          <w:szCs w:val="24"/>
        </w:rPr>
        <w:t xml:space="preserve">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5 к настоящему постановлению. 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1.6. Приложение </w:t>
      </w:r>
      <w:r>
        <w:rPr>
          <w:rFonts w:ascii="Arial" w:hAnsi="Arial" w:cs="Arial"/>
          <w:sz w:val="24"/>
          <w:szCs w:val="24"/>
        </w:rPr>
        <w:t xml:space="preserve">1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6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1.7. Приложение 2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7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1.8. Приложение 2 к </w:t>
      </w:r>
      <w:r>
        <w:rPr>
          <w:rFonts w:ascii="Arial" w:hAnsi="Arial" w:cs="Arial"/>
          <w:sz w:val="24"/>
          <w:szCs w:val="24"/>
        </w:rPr>
        <w:t xml:space="preserve">паспорту подпрограммы 1 «Развитие дошкольного, общего и дополнительного образования детей», реализуемой в рамках муниципальной программы «Развитие общего образования и дополнительного образования детей города Сосновоборска»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8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1.9. Приложение </w:t>
      </w:r>
      <w:r>
        <w:rPr>
          <w:rFonts w:ascii="Arial" w:hAnsi="Arial" w:cs="Arial"/>
          <w:sz w:val="24"/>
          <w:szCs w:val="24"/>
        </w:rPr>
        <w:t xml:space="preserve">2 к паспорту подпрограммы 2 «Обеспечение реализации муниципальной программы и прочие мероприятия в области образования», реализуемой в рамках муниципальной программы «Развитие общего образования и дополнительного образования детей города Сосновоборска»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9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</w:t>
      </w:r>
      <w:r>
        <w:rPr>
          <w:rFonts w:ascii="Arial" w:hAnsi="Arial" w:cs="Arial"/>
          <w:sz w:val="24"/>
          <w:szCs w:val="24"/>
        </w:rPr>
        <w:t xml:space="preserve">остановление опубликовать в городской газете «Рабочий» и разместить на официальном сайте ад</w:t>
      </w:r>
      <w:r>
        <w:rPr>
          <w:rFonts w:ascii="Arial" w:hAnsi="Arial" w:cs="Arial"/>
          <w:sz w:val="24"/>
          <w:szCs w:val="24"/>
        </w:rPr>
        <w:t xml:space="preserve">министрации города </w:t>
      </w:r>
      <w:r>
        <w:rPr>
          <w:rFonts w:ascii="Arial" w:hAnsi="Arial" w:cs="Arial"/>
          <w:sz w:val="24"/>
          <w:szCs w:val="24"/>
        </w:rPr>
        <w:t xml:space="preserve">Сосновоборска.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numPr>
          <w:ilvl w:val="0"/>
          <w:numId w:val="40"/>
        </w:numPr>
        <w:ind w:left="0"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</w:t>
      </w:r>
      <w:r>
        <w:rPr>
          <w:rFonts w:ascii="Arial" w:hAnsi="Arial" w:cs="Arial"/>
          <w:sz w:val="24"/>
          <w:szCs w:val="24"/>
        </w:rPr>
        <w:t xml:space="preserve">вление вступает в силу </w:t>
      </w:r>
      <w:r>
        <w:rPr>
          <w:rFonts w:ascii="Arial" w:hAnsi="Arial" w:cs="Arial"/>
          <w:sz w:val="24"/>
          <w:szCs w:val="24"/>
        </w:rPr>
        <w:t xml:space="preserve">в день подписания и распространяется на правоотношения, возникшие 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01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  <w:t xml:space="preserve">11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  <w:t xml:space="preserve">20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numPr>
          <w:ilvl w:val="0"/>
          <w:numId w:val="40"/>
        </w:numPr>
        <w:ind w:left="0"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заместителя Главы города по соц</w:t>
      </w:r>
      <w:r>
        <w:rPr>
          <w:rFonts w:ascii="Arial" w:hAnsi="Arial" w:cs="Arial"/>
          <w:sz w:val="24"/>
          <w:szCs w:val="24"/>
        </w:rPr>
        <w:t xml:space="preserve">иальным вопросам (О.В Корскова</w:t>
      </w:r>
      <w:r>
        <w:rPr>
          <w:rFonts w:ascii="Arial" w:hAnsi="Arial" w:cs="Arial"/>
          <w:sz w:val="24"/>
          <w:szCs w:val="24"/>
        </w:rPr>
        <w:t xml:space="preserve">).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 города </w:t>
      </w:r>
      <w:r>
        <w:rPr>
          <w:rFonts w:ascii="Arial" w:hAnsi="Arial" w:cs="Arial"/>
          <w:sz w:val="24"/>
          <w:szCs w:val="24"/>
        </w:rPr>
        <w:t xml:space="preserve">Сосновоборска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А.</w:t>
      </w:r>
      <w:r>
        <w:rPr>
          <w:rFonts w:ascii="Arial" w:hAnsi="Arial" w:cs="Arial"/>
          <w:sz w:val="24"/>
          <w:szCs w:val="24"/>
        </w:rPr>
        <w:t xml:space="preserve">С. Кудрявцев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67"/>
        <w:gridCol w:w="2328"/>
        <w:gridCol w:w="4394"/>
      </w:tblGrid>
      <w:tr>
        <w:trPr>
          <w:trHeight w:val="11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6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28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1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«</w:t>
            </w:r>
            <w:r>
              <w:rPr>
                <w:rFonts w:ascii="Arial" w:hAnsi="Arial" w:cs="Arial"/>
                <w:sz w:val="24"/>
                <w:szCs w:val="24"/>
              </w:rPr>
              <w:t xml:space="preserve">13</w:t>
            </w:r>
            <w:r>
              <w:rPr>
                <w:rFonts w:ascii="Arial" w:hAnsi="Arial" w:cs="Arial"/>
                <w:sz w:val="24"/>
                <w:szCs w:val="24"/>
              </w:rPr>
              <w:t xml:space="preserve">»  </w:t>
            </w:r>
            <w:r>
              <w:rPr>
                <w:rFonts w:ascii="Arial" w:hAnsi="Arial" w:cs="Arial"/>
                <w:sz w:val="24"/>
                <w:szCs w:val="24"/>
              </w:rPr>
              <w:t xml:space="preserve">февраля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>
              <w:rPr>
                <w:rFonts w:ascii="Arial" w:hAnsi="Arial" w:cs="Arial"/>
                <w:sz w:val="24"/>
                <w:szCs w:val="24"/>
              </w:rPr>
              <w:t xml:space="preserve">190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1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«11» ноября   202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16</w:t>
            </w:r>
            <w:r>
              <w:rPr>
                <w:rFonts w:ascii="Arial" w:hAnsi="Arial" w:cs="Arial"/>
                <w:sz w:val="24"/>
                <w:szCs w:val="24"/>
              </w:rPr>
              <w:t xml:space="preserve">84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6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28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6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</w:t>
      </w:r>
      <w:r>
        <w:rPr>
          <w:rFonts w:ascii="Arial" w:hAnsi="Arial" w:cs="Arial"/>
          <w:b/>
          <w:sz w:val="24"/>
          <w:szCs w:val="24"/>
        </w:rPr>
        <w:t xml:space="preserve">униципальная программа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«Развитие общего образования и дополнительного образования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детей города Сосновоборска»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П А С П О Р Т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</w:t>
      </w:r>
      <w:r>
        <w:rPr>
          <w:rFonts w:ascii="Arial" w:hAnsi="Arial" w:cs="Arial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35"/>
        <w:gridCol w:w="7512"/>
      </w:tblGrid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общего образования и дополнительного образования детей города Сосновоборска» (далее – Программа)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Основание для разработки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Сосновоборска от 18.09.2013 г. № 1564 «Об утверждении Порядка принятия решений о разработке муниципальных программ города Сосновоборска, их формировании и реализации»;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Сосновоборска от 06.11.2013 г. № 1847 «Об утверждении перечня муниципальных программ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Соисполнитель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Подпрограммы Программы, отдельные мероприятия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1 «Развитие дошкольного, общего и дополнительного образования детей».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2 «Обеспечение реализации муниципальной программы и прочие мероприятия в области образования».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1.Обеспечение высокого качества образования, соответствующего потребностям граждан и перспективным задачам развития экономики города Сосновоборска, отдых и оздоровление детей в летний период.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этап – 202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Arial" w:hAnsi="Arial" w:cs="Arial"/>
                <w:sz w:val="24"/>
                <w:szCs w:val="24"/>
              </w:rPr>
              <w:t xml:space="preserve"> этап – 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Arial" w:hAnsi="Arial" w:cs="Arial"/>
                <w:sz w:val="24"/>
                <w:szCs w:val="24"/>
              </w:rPr>
              <w:t xml:space="preserve"> этап – 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Программы</w:t>
            </w:r>
            <w:r>
              <w:rPr>
                <w:rFonts w:ascii="Arial" w:hAnsi="Arial" w:cs="Arial"/>
                <w:i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представлен в приложениях № № 1, 2 к паспорту Программы.</w: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Ресурсное обеспечение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Ресурсное обеспечение Программы</w:t>
              <w:tab/>
              <w:t xml:space="preserve">Объем финансирования программы составит 3 280 860,0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1 222 663,1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1 028 759,9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1 029 437,0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них: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175 997,2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2023 году – 58 641,5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 году – 58 807,7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 году – 58 548,0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2 206 716,0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2023 году – 766 555,4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 году – 719 599,5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 году – 720 561,1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муниципального бюджета 623 896,3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2023 году – 220 827,9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 году – 201 546,6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 году – 201 521,8 тыс. рублей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внебюджетных источников – 274 250,5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2022 году – 176 638,3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2023 году – 48 806,1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 году – 48 806,1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6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both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5" w:h="16838" w:orient="portrait"/>
          <w:pgMar w:top="1417" w:right="851" w:bottom="964" w:left="1418" w:header="720" w:footer="720" w:gutter="0"/>
          <w:cols w:num="1" w:sep="0" w:space="720" w:equalWidth="1"/>
          <w:docGrid w:linePitch="360"/>
        </w:sect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995" w:type="dxa"/>
        <w:tblInd w:w="-10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3195"/>
        <w:gridCol w:w="1837"/>
        <w:gridCol w:w="4963"/>
      </w:tblGrid>
      <w:tr>
        <w:trPr>
          <w:trHeight w:val="12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3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3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«13»  февраля </w:t>
            </w: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>
              <w:rPr>
                <w:rFonts w:ascii="Arial" w:hAnsi="Arial" w:cs="Arial"/>
                <w:sz w:val="24"/>
                <w:szCs w:val="24"/>
              </w:rPr>
              <w:t xml:space="preserve">190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Приложения № 3 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программы «Развитие общего образования и дополнительного образования детей города Сосновоборска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»</w: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numPr>
          <w:ilvl w:val="0"/>
          <w:numId w:val="43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Паспорт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подпрограммы 1</w:t>
      </w:r>
      <w:r>
        <w:rPr>
          <w:rFonts w:ascii="Arial" w:hAnsi="Arial" w:cs="Arial"/>
          <w:sz w:val="24"/>
          <w:szCs w:val="24"/>
        </w:rPr>
        <w:t xml:space="preserve"> «Развитие дошкольного, общего и дополнительного образования детей» муниципальной программы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общего образования и дополнительного образования детей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города Сосновоборска»</w:t>
      </w:r>
      <w:r>
        <w:rPr>
          <w:rFonts w:ascii="Arial" w:hAnsi="Arial" w:cs="Arial"/>
          <w:sz w:val="24"/>
          <w:szCs w:val="24"/>
        </w:rPr>
      </w:r>
    </w:p>
    <w:tbl>
      <w:tblPr>
        <w:tblW w:w="985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487"/>
        <w:gridCol w:w="7366"/>
      </w:tblGrid>
      <w:tr>
        <w:trPr>
          <w:cantSplit/>
          <w:trHeight w:val="720"/>
        </w:trPr>
        <w:tc>
          <w:tcPr>
            <w:tcW w:w="248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36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дошкольного, общего и дополнительного образования детей» (далее – Подпрограмма)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469"/>
        </w:trPr>
        <w:tc>
          <w:tcPr>
            <w:tcW w:w="248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36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общего образования и дополнительного образования детей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720"/>
        </w:trPr>
        <w:tc>
          <w:tcPr>
            <w:tcW w:w="248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Исполнитель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36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410"/>
        </w:trPr>
        <w:tc>
          <w:tcPr>
            <w:tcW w:w="248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и задачи 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36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создание в системе общего и дополнительного образования детей равных возможностей для современного качественного образования, позитивной социализации детей, отдыха и оздоровления детей в летний период;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Обеспечить доступность дошкольного образования, соответствующего единому стандарту качества дошкольного образования;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енному образовательному стандарту начального общего образования обучающихся с ограниченными возможностями здоровья  и федеральному государственному образовательному стандарту образования обучающихся с умственной отсталостью (интеллектуальными нарушениями);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Обеспечение бесплатным горячим питанием обучающихся по образовательным программа начального общего образования и категорий обучающихся имеющих право на данную меру поддержки;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Обеспечить развитие системы дополнительного образования детей;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Обеспечение функционирования системы персонифицированного финансирования дополнительного образования детей;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Содействовать выявлению и поддержке одаренных детей;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Обеспечить безопасный, качественный отдых и оздоровление детей в летний период.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720"/>
        </w:trPr>
        <w:tc>
          <w:tcPr>
            <w:tcW w:w="248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индикаторы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36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индикаторы представлены в приложении 1 к Подпрограмме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48"/>
        </w:trPr>
        <w:tc>
          <w:tcPr>
            <w:tcW w:w="248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36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-202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4541"/>
        </w:trPr>
        <w:tc>
          <w:tcPr>
            <w:tcW w:w="248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36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финансируется за счет средств федерального, краевого, муниципального бюджетов и внебюджетных источников.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составит 3 222 610,6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1 201 842,5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федерального бюджета – 58 641,5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766 555,4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муниципального бюджета – 200 007,3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внебюджетного источника – 176 638,3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1 010 045,5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федерального бюджета – 58 807,7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719 599,5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муниципального бюджета – 182 832,2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внебюджетного источника – 48 806,1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1 010 722,6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федерального бюджета – 58 548,0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720 561,1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муниципального бюджета – 182 807,4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внебюджетного источника – 48 806,1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389"/>
        </w:trPr>
        <w:tc>
          <w:tcPr>
            <w:tcW w:w="248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исполнением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36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Подпрограммы осуществляют: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города Сосновоборска;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планирования и экономического развития администрации города Сосновоборска;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города Сосновоборска.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jc w:val="right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к постановлению администрации города 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от «13»  февраля </w:t>
      </w:r>
      <w:r>
        <w:rPr>
          <w:rFonts w:ascii="Arial" w:hAnsi="Arial" w:cs="Arial"/>
          <w:sz w:val="24"/>
          <w:szCs w:val="24"/>
        </w:rPr>
        <w:t xml:space="preserve">202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 xml:space="preserve">190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</w:t>
      </w:r>
      <w:r>
        <w:rPr>
          <w:rFonts w:ascii="Arial" w:hAnsi="Arial" w:cs="Arial"/>
          <w:sz w:val="24"/>
          <w:szCs w:val="24"/>
        </w:rPr>
        <w:t xml:space="preserve">2.7. Обоснование финансовых, материальных и трудовых затрат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(ресурсное обеспечение подпрограммы)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финансируется за счет средств федерального, краевого, муниципального бюджетов и внебюджетных источников.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финансирования Подпрограммы составит 3 222 610,6 тыс. рублей, в том числе: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год – 1 201 842,5 тыс. рублей, в том числе: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федерального бюджета – 58 641,5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краевого бюджета – 766 555,4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муниципального бюджета – 200 007,3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внебюджетного источника – 176 638,3 тыс. рублей.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1 010 045,5 тыс. рублей, в том числе: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федерального бюджета – 58 807,7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краевого бюджета – 719 599,5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муниципального бюджета – 182 832,2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внебюджетного источника – 48 806,1 тыс. рублей.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1 010 722,6 тыс. рублей, в том числе: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федерального бюджета – 58 548,0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краевого бюджета – 720 561,1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муниципального бюджета – 182 807,4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внебюджетного источника – 48 806,1 тыс. рублей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10031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9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 4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«13»  февраля </w:t>
            </w: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>
              <w:rPr>
                <w:rFonts w:ascii="Arial" w:hAnsi="Arial" w:cs="Arial"/>
                <w:sz w:val="24"/>
                <w:szCs w:val="24"/>
              </w:rPr>
              <w:t xml:space="preserve">190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Приложению 4 к муниципальной программы «Развитие общего образования и дополнительного образования детей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6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Паспорт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подпрограммы 2 «</w:t>
      </w:r>
      <w:r>
        <w:rPr>
          <w:rFonts w:ascii="Arial" w:hAnsi="Arial" w:cs="Arial"/>
          <w:sz w:val="24"/>
          <w:szCs w:val="24"/>
        </w:rPr>
        <w:t xml:space="preserve">Обеспечение реализации муниципальной программы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прочие мероприятия в области образования</w:t>
      </w:r>
      <w:r>
        <w:rPr>
          <w:rFonts w:ascii="Arial" w:hAnsi="Arial" w:cs="Arial"/>
          <w:b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программы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общего образования и дополнительного образования детей города Сосновоборска»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10141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95"/>
        <w:gridCol w:w="6946"/>
      </w:tblGrid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реализации муниципальной программы и прочие мероприятия в области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235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общего образования и дополнительного образования детей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2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Исполнитель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создание условий для эффективного управления отраслью.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Организация деятельности Управления образования администрации города Сосновоборска, направленной на эффективное управление отраслью.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89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индикаторы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индикаторы, показатели подпрограммы представлены в приложении 1 к Подпрограмме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55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976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финансируется за счет средств муниципального бюджета.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составит 58 249,4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20 820,6 тыс. рублей,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18 714,4 тыс. рублей,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18 714,4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Система организации контроля за исполнением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Подпрограммы осуществляют: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планирования и экономического развития администрации города Сосновоборска;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города Сосновоборска.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Приложение 5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>
        <w:rPr>
          <w:rFonts w:ascii="Arial" w:hAnsi="Arial" w:cs="Arial"/>
          <w:sz w:val="24"/>
          <w:szCs w:val="24"/>
        </w:rPr>
        <w:t xml:space="preserve"> города 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от «13»  февраля </w:t>
      </w:r>
      <w:r>
        <w:rPr>
          <w:rFonts w:ascii="Arial" w:hAnsi="Arial" w:cs="Arial"/>
          <w:sz w:val="24"/>
          <w:szCs w:val="24"/>
        </w:rPr>
        <w:t xml:space="preserve">202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 xml:space="preserve">190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35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</w:t>
      </w:r>
      <w:r>
        <w:rPr>
          <w:rFonts w:ascii="Arial" w:hAnsi="Arial" w:cs="Arial"/>
          <w:sz w:val="24"/>
          <w:szCs w:val="24"/>
        </w:rPr>
        <w:t xml:space="preserve">2.7. Обоснование финансовых, материальных и трудовых затрат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center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(ресурсное обеспечение подпрограммы)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финансируется за счет средств муниципального бюджета.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финансирования Подпрограммы составит 58 249,4 тыс. рублей, в том числе: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год – 20 820,6 тыс. рублей, 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18 714,4 тыс. рублей, 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18 714,4 тыс. рублей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5" w:h="16838" w:orient="portrait"/>
          <w:pgMar w:top="709" w:right="851" w:bottom="851" w:left="1418" w:header="709" w:footer="709" w:gutter="0"/>
          <w:cols w:num="1" w:sep="0" w:space="720" w:equalWidth="1"/>
          <w:docGrid w:linePitch="360"/>
        </w:sect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Style w:val="47"/>
        <w:tblW w:w="0" w:type="auto"/>
        <w:tblLook w:val="04A0" w:firstRow="1" w:lastRow="0" w:firstColumn="1" w:lastColumn="0" w:noHBand="0" w:noVBand="1"/>
      </w:tblPr>
      <w:tblGrid>
        <w:gridCol w:w="1950"/>
        <w:gridCol w:w="2325"/>
        <w:gridCol w:w="2640"/>
        <w:gridCol w:w="960"/>
        <w:gridCol w:w="960"/>
        <w:gridCol w:w="960"/>
        <w:gridCol w:w="960"/>
        <w:gridCol w:w="1620"/>
        <w:gridCol w:w="1620"/>
        <w:gridCol w:w="1875"/>
        <w:gridCol w:w="1785"/>
      </w:tblGrid>
      <w:tr>
        <w:trPr>
          <w:trHeight w:val="117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86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 6 </w:t>
              <w:br/>
              <w:t xml:space="preserve"> к постановлению администрации города от «13»  февраля 2024 г. № 190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Приложение 1 к муниципальной программе «Развитие общего образования и дополнительного образования детей города Сосновоборска»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840"/>
        </w:trPr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6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Информация о распределении планируемых расходов по отдельным мероприятиям программ, подпрограммам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11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6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Информация о распределении планируемых расходов по отдельным мероприятиям программ, подпрограммам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Статус (государственная программа, подпрограмма)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Наименование программы,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Наименование ГРБС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0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Расходы 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Рз Пр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ЦСР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Итого на период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94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Муниципальная 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«Развитие общего образования и дополнительного образования детей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всего расходное обязательство по 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1 222 663,1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1 028 759,9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1 029 437,0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3 280 860,0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2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1 222 663,1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1 028 759,9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1 029 437,0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3 280 860,0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94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Подпрограмма 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«Развитие дошкольного, общего и дополнительного образования детей»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всего расходное обязательство по 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1 201 842,5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1 010 045,5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1 010 722,6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3 222 610,6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2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1 201 842,5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1 010 045,5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1 010 722,6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3 222 610,6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94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Подпрограмма 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"Обеспечение реализации муниципальной программы и прочие мероприятия"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всего расходное обязательство по 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20 820,6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18 714,4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18 714,4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58 249,4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20 820,6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18 714,4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18 714,4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58 249,4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1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83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Style w:val="47"/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1735"/>
        <w:gridCol w:w="2574"/>
        <w:gridCol w:w="2903"/>
        <w:gridCol w:w="1646"/>
        <w:gridCol w:w="1325"/>
        <w:gridCol w:w="1461"/>
        <w:gridCol w:w="2579"/>
        <w:gridCol w:w="57"/>
        <w:gridCol w:w="1198"/>
      </w:tblGrid>
      <w:tr>
        <w:trPr>
          <w:trHeight w:val="181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1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Приложение 7</w:t>
              <w:br/>
              <w:t xml:space="preserve">к постановлению администрации города от «13»  февраля 2024 г. № 190                                Приложение 2 к муниципальной программе «Развитие общего образования и дополнительного образования детей города Сосновоборска» </w:t>
              <w:br/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020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2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  <w:br/>
              <w:t xml:space="preserve">с учетом источников финансирования, в том числе средств федерального и краевого бюджетов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Статус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государственной программы, подпрограммы государственной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исполнитель, соисполнители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1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расходов </w:t>
              <w:br/>
              <w:t xml:space="preserve">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1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на период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«Развитие общего образования и дополнительного образования детей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1 222 663,1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1 028 759,9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1 029 437,0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3 280 860,0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58 641,5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58 807,7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58 548,0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175 997,2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766 555,4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719 599,5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720 561,1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2 206 716,0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176 638,3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48 806,1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48 806,1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274 250,5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220 827,9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201 546,6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201 521,8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623 896,3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«Развитие дошкольного, общего и дополнительного образования детей»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1 201 842,5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1 010 045,5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1 010 722,6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3 222 610,6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58 641,5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58 807,7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58 548,0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175 997,2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766 555,4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719 599,5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720 561,1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2 206 716,0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176 638,3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48 806,1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48 806,1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274 250,5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200 007,3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182 832,2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182 807,4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565 646,9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"Обеспечение реализации муниципальной программы и прочие мероприятия"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20 820,6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18 714,4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18 714,4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58 249,4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20 820,6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18 714,4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18 714,4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58 249,4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55"/>
        </w:trPr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3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4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6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Style w:val="47"/>
        <w:tblW w:w="0" w:type="auto"/>
        <w:tblLook w:val="04A0" w:firstRow="1" w:lastRow="0" w:firstColumn="1" w:lastColumn="0" w:noHBand="0" w:noVBand="1"/>
      </w:tblPr>
      <w:tblGrid>
        <w:gridCol w:w="960"/>
        <w:gridCol w:w="4470"/>
        <w:gridCol w:w="1995"/>
        <w:gridCol w:w="960"/>
        <w:gridCol w:w="960"/>
        <w:gridCol w:w="1485"/>
        <w:gridCol w:w="1125"/>
        <w:gridCol w:w="960"/>
        <w:gridCol w:w="2040"/>
        <w:gridCol w:w="1965"/>
        <w:gridCol w:w="1860"/>
        <w:gridCol w:w="2040"/>
        <w:gridCol w:w="3555"/>
      </w:tblGrid>
      <w:tr>
        <w:trPr>
          <w:trHeight w:val="14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Приложение  8</w:t>
              <w:br/>
              <w:t xml:space="preserve">к постановлению  администрации города от «13»  февраля 2024 г. № 190                           Приложения 2 к подпрограмме 1 «Развитие дошкольного, общего и дополнительного образования детей»</w:t>
              <w:br/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480"/>
        </w:trPr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8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Перечень мероприятий подпрограммы с указанием объема средств на их реализацию и ожидаемых результатов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№ п/п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Цели, задачи, мероприятия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9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9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Расходы 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Ожидаемый результат от реализации подпрограммного мероприятия </w:t>
              <w:br/>
              <w:t xml:space="preserve">(в натуральном выражении)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Рз Пр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ЦСР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Доп. КР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Итого на период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70"/>
        </w:trPr>
        <w:tc>
          <w:tcPr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3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70"/>
        </w:trPr>
        <w:tc>
          <w:tcPr>
            <w:gridSpan w:val="13"/>
            <w:shd w:val="clear" w:color="eaf0dd" w:fill="eaf0d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3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Задача № 1 Обеспечить доступность дошкольного образования, соответствующего единому стандарту качества дошкольного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25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1.1.1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0210075880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235 543,0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205 482,7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205 482,7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646 508,4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2564 детей будут получать услуги дошкольного образования.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46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0210075880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1 229,0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1 339,0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1 339,0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3 907,0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6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0210075880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870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12 412,9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12 412,9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24 825,8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90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1.1.2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0210074080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105 804,2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104 514,2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104 514,2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314 832,6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69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870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8 234,0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8 234,0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16 468,0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18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1.1.3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0210080610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104 316,0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108 906,0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108 906,0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322 128,0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14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4 935,3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4 935,3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63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1.1.4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Обеспечение деятельности (оказание услуг) подведомственных учреждений  за счет средств родительской платы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4200099000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849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35 934,0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33 331,8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33 331,8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102 597,6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6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4210099000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697,1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1 434,2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1 434,2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3 565,5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4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1.1.5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Обеспечение деятельности (оказание услуг) подведомственных учреждений  за счет средств от предпринимательской деятельности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4200099000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851,852, 853,855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10 905,0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5 078,5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5 078,5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21 062,0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81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1.1.6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Субсидия на проведение мероприятий, направленных на обеспечение безопасного участия детей в дорожном движении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021R373980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Приобретение оборудования, позволяющего в игровой форме формировать навыки безопасного поведения на дороге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8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211,5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211,5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4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1.1.7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10 03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0210075540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1 203,3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1 620,6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1 620,6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4 444,5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Без взимания родительской платы за присмотр и уход в муниципальных дошкольных образовательных учреждениях (группах) будет содержаться: детей с туберкулезной интоксикацией 20 человек;  детей-инвалидов – 25 человека; детей-сирот и детей, оставшихся без попечения родителей - 25 человек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1.1.8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10 03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02100S8530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470,6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470,6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Предоставление мер социальной поддержки (не взимается родительская плата за присмотр и уход).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51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1.1.9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Субсидия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02100S8400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2 241,8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2 241,8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Монтаж, демонтаж ограждения участка МАДОУ ДСКН №4 г.Сосновоборска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1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23,0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23,0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05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1.1.10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Субвенции бюджетам муниципальных образований на выплату и доставку компенсации родительской платы за присмотр и уход за детьми в образовательных организациях края, реализующих образовательную программу дошкольного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10 04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0210075560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474,2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1 074,9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1 074,9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2 624,0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Компенсацию части родительской платы получат </w:t>
              <w:br/>
              <w:t xml:space="preserve">161 человек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7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10 04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0210075560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21,5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21,5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21,5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64,5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1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3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Итого по задаче 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504 012,5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483 450,3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483 450,3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1 470 913,1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215"/>
        </w:trPr>
        <w:tc>
          <w:tcPr>
            <w:gridSpan w:val="13"/>
            <w:shd w:val="clear" w:color="d7e3bc" w:fill="d7e3b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3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нарушениями)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48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1.2.1.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учавствующих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0210075640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259 129,3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242 917,3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242 917,3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744 963,9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5743 учащихся будут получать услуги общего образования в условиях, соответствующих современным требованиям обучения, из них для 322 учащихся с ограниченными возможностями здоровья будут созданы условия для получения без дискриминации качественного образования, коррекции нарушений развития и социальной адаптации, в том числе посредством организации инклюзивного образования. Организация проведения государственной итоговой аттестации по образовательным программам основного общего и среднего общего образования в установленные сроки и в формах, соответствующих уровням и особенностям реализуемых образовательных программ, а также в условиях, соответствующих состоянию здоровья выпускников, определяемых на основе заключений психолого-медико-педагогической комиссии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66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23 316,5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14 973,9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14 973,9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53 264,3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0210075640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9 558,4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7 617,3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7 617,3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24 793,0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41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учавствующих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0210074090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70 402,5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65 515,0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65 515,0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201 432,5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Обеспечение деятельности (оказание услуг) подведомственных учреждений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0210080610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40 197,8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39 438,4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39 438,4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119 074,6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27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465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2 094,3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2 094,3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Реконструкция кровли здания МАОУ СОШ №5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29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11 368,3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11 368,3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Мероприятия по подготовке образовательных учреждений к новому учебному году.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9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Обеспечение деятельности (оказание услуг) подведомственных учреждений  за счет средств от приносящий доход деятельности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4210099000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851,852, 853, 855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123 556,1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3 123,8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3 123,8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129 803,7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44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Обеспечение деятельности учреждений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0210080610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5 413,0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5 203,5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5 203,5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15 820,0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Оказание организационно - просветитьельских услуг населению, осуществение комплексной диагностики, разработка индивидуальных рекомендаций для родителей, педагогов по созданию специальных условий обучения, воспитания детей с ООП, ОВЗ, способствующие успешному развитию и социализации в обществе (800 человек в год)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38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1 626,7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1 571,5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1 571,5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4 769,7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65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190,6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284,9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259,4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734,9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68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Субсидия (софинансирование) на развитие инфраструктуры общеобразовательных учреждений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02100S5630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3 202,5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2 562,0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2 562,0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8 326,5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Проведение работ в общеобразовательных учреждениях с целью приведения зданий и сооружений муниципальных общеобразовательных учреждений в соответствии стребованиям надзорных органов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77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32,4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25,9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25,9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84,2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42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1.2.7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Субсидия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02100S5210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743,6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743,6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Мероприятия по созданию и функционрованию  центра образования цифрового и гуманитарного профилей "Точка роста"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47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7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1.2.8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Ежемесячное денежное вознагрождение за классное руководство педагогическим работникам государственных и муниципальных общеобразовательных организаций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0210053030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31 267,3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30 584,0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30 584,0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92 435,3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Выплата денежного вознагрождение за классное руководство 262 педагогическим работникам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38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Иные 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021EB51790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25,6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95,4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95,4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216,4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Финансирование на расходы по обеспечениею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4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485,6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1 812,5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1 812,5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4 110,6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32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Иные межбюджетные трансферты бюджетам муниципальных образований на устройство плоскостных спортивных сооружений в сельской местности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02100S8450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3 960,0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3 960,0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Выполнение работ по устройству баскетбольной (волейбольной) площадки в МАОУ ООШ №3 г.Сосновоборска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08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00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1.2.11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Субсидия на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021E151720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117,6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117,6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Приобретение оборудования, мебели, программного обеспечения  для обновления материально-технической базы в  общеобразовательных организациях (поэтапно)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12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2 225,9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2 225,9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97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23,8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23,8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60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3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Итого по задаче 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588 985,4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415 725,4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415 699,9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1 420 410,7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750"/>
        </w:trPr>
        <w:tc>
          <w:tcPr>
            <w:gridSpan w:val="13"/>
            <w:shd w:val="clear" w:color="d7e3bc" w:fill="d7e3b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3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Задача № 3. Обеспечение бесплатным горячим питанием обучающихся по образовательным программа начального общего образования и категорий обучающихся имеющих право на данную меру поддержки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9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1.3.1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10 03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0210075660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22 688,6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33 561,6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33 561,6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89 811,8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Ежегодно 939 учащихся общеобразовательных учреждений будут получать бесплатное горячие питание, в том числе 365 учащихся с ограниченными возможностями здоровья получат бесплатное двухразовое питание и 36 учащихся с ограниченными возможностями здоровья, осваивающие основные общеобразовательные программы по состоянию здоровья на дому, получат денежную компенсацию в замен бесплатного двухразового питания</w:t>
              <w:br/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6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1.3.2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10 03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02100S8530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789,9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789,9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Обеспечение 10 учащихся , обучающихся в 5–11 классах муниципальных общеобразовательных организаций, бесплатным горячим питанием: в первую смену – бесплатным горячим завтраком, во вторую смену – бесплатным горячим обедом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1.3.3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напитка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10 03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02100L3040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10 944,7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10 787,7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11 749,3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33 481,7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2387 учащихся (без детей ОВЗ) 1- 4 классов общеобразовательных учреждений будут получать бесплатное горячие питание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1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24 662,7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26 411,2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26 151,5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77 225,4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13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37,2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37,2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37,9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112,3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79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3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Итого по задаче 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59 123,1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70 797,7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71 500,3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201 421,1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735"/>
        </w:trPr>
        <w:tc>
          <w:tcPr>
            <w:gridSpan w:val="13"/>
            <w:shd w:val="clear" w:color="d7e3bc" w:fill="d7e3b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3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Задача № 4. Обеспечить развитие системы дополнительного образования детей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27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1.4.1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0210080610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21 700,6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15 531,4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15 167,2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52 399,2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1538 человек получат услуги дополнительного образования ежегодно в учреждениях дополнительного образования детей</w:t>
              <w:br/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27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75,0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75,0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20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1.4.2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Обеспечение деятельности (оказание услуг) подведомственных учреждений  за счет средств от предпринимательской деятельности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4210099000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853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5 546,1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5 837,8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5 837,8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17 221,7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1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3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Итого по задаче 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27 321,7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21 369,2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21 005,0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69 695,9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420"/>
        </w:trPr>
        <w:tc>
          <w:tcPr>
            <w:gridSpan w:val="13"/>
            <w:shd w:val="clear" w:color="d7e3bc" w:fill="d7e3b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3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Задача № 5. 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1.5.1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Обеспечение функционирования модели персонифицированного финансирования дополнительного образования детей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0210080650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615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54,3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56,0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110,3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Охват программами системы персонифицированного финансирования не менее 16,41%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4 858,6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11 210,7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11 567,7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27 637,0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2 546,0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2 546,0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63,3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65,4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128,7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635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54,3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56,0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110,3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816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54,3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56,0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110,3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7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1.5.2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Субсидии на увеличение охвата детей, обучающихся по дополнительным общеразвивающим прораммам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02100S5680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1 648,7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1 648,7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Охват программами системы персонифицированного финансирования не менее 1076 воспитанников дошкольных образовательных учреждений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7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997,6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997,6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7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4 830,0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4 830,0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7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51,3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51,3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88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24,2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24,2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61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3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Итого по задаче 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14 956,4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11 436,9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11 801,1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38 194,4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465"/>
        </w:trPr>
        <w:tc>
          <w:tcPr>
            <w:gridSpan w:val="13"/>
            <w:shd w:val="clear" w:color="c2d59a" w:fill="c2d59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3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Задача № 6. Содействовать выявлению и поддержке одаренных детей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70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1.6.1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Мероприятия по работе с одаренными детьми за счет средств городского бюджета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0210082120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133,8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133,8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133,8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401,4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Охват учащихся участием в олимпиадах, конкурсах различного уровня  составит 80% ежегодно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85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350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195,5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149,5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149,5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494,5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1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3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Итого по задаче 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329,3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283,3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283,3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895,9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675"/>
        </w:trPr>
        <w:tc>
          <w:tcPr>
            <w:gridSpan w:val="13"/>
            <w:shd w:val="clear" w:color="d7e3bc" w:fill="d7e3b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3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Задача № 7. Обеспечить безопасный, качественный отдых и оздоровление детей в летний период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4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1.7.1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Субвенция на оплату стоимости набора продуктов питания или готовых блюд и их транспортировки в лагерях с дневным пребыванием детей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0210076490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3 135,1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3 135,1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3 135,1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9 405,3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730 детей  </w:t>
              <w:br/>
              <w:t xml:space="preserve"> получат питание в лагерях с дневным пребыванием детей ежегодно, в том числе 142 детям предоставляется питание без взимания платы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6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1.7.2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Оздоровление детей за счет средств городского бюджета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0210082140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113,2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113,2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113,2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339,6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61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1.7.3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Субвенция на оплату компенсации затрат на обеспечение деятельности специалистов, реализующих переданные государственные полномочия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0210076490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58,2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56,2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56,2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170,6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Для 180 детей будет организован отдых и оздоровление в летний период в загородных лагерях ежегодно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17,6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17,0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17,0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51,6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22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1.7.4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Субвенция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0210076490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3 790,0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3 661,2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3 661,2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11 112,4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31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3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Итого по задаче 7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7 114,1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6 982,7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6 982,7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21 079,5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43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Всего по подпрограмме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1 201 842,5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1 010 045,5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1 010 722,6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3 222 610,6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Style w:val="47"/>
        <w:tblW w:w="0" w:type="auto"/>
        <w:tblLook w:val="04A0" w:firstRow="1" w:lastRow="0" w:firstColumn="1" w:lastColumn="0" w:noHBand="0" w:noVBand="1"/>
      </w:tblPr>
      <w:tblGrid>
        <w:gridCol w:w="960"/>
        <w:gridCol w:w="2115"/>
        <w:gridCol w:w="1845"/>
        <w:gridCol w:w="960"/>
        <w:gridCol w:w="960"/>
        <w:gridCol w:w="1410"/>
        <w:gridCol w:w="1020"/>
        <w:gridCol w:w="1020"/>
        <w:gridCol w:w="1275"/>
        <w:gridCol w:w="1320"/>
        <w:gridCol w:w="1305"/>
        <w:gridCol w:w="1350"/>
        <w:gridCol w:w="3765"/>
        <w:gridCol w:w="960"/>
        <w:gridCol w:w="960"/>
      </w:tblGrid>
      <w:tr>
        <w:trPr>
          <w:trHeight w:val="15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Приложение  9                                                                                                                                               к постановлению администрации города от «13»  февраля 2024 г. № 190                                                                                                                   Приложение 2 к подпрограмме 2 "Обеспечение реализации муниципальной программы и прочие мероприятия"</w:t>
              <w:br/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25"/>
        </w:trPr>
        <w:tc>
          <w:tcPr>
            <w:gridSpan w:val="1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Перечень мероприятий подпрограммы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7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№ п/п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Наименование программы,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7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2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Расходы 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Ожидаемый результат от реализации подпрограммного мероприятия (в натуральном выражении)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7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Рз Пр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ЦСР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Доп.КР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Итого на период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Цель: создать условия для эффективного управления отраслью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Задача 1 Организация деятельности Управления образования администрации города Сосновоборска, направленной на эффективное управление отраслью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муниципальной власти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07 09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0220080210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4 296,6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4 078,3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4 078,3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12 453,2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Обеспечение конституционных прав граждан на получение общего и дополнительного образования по общеобразовательным программам, функционирования системы образования в соответствии с законодательством об образовании, прозрачности и стабильности финансирования образовательных организаций, оценки деятельности образовательных организаций, их руководителей на основании показателей эффективности деятельности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1 293,3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1 231,6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1 231,6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3 756,5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3,0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3,0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6,0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999,7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520,5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520,5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2 040,7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247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576,0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599,4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599,4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1 774,8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42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 учреждений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0709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0220080610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9 019,4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8 383,9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8 383,9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25 787,2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2 703,9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2 531,9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2 531,9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7 767,7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43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4,5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4,5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9,0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435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1 814,5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1 244,1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1 244,1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4 302,7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48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247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117,2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117,2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117,2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351,6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9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Всего по подпрограмме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20 820,6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18 714,4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18 714,4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58 249,4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2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6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6838" w:h="11905" w:orient="landscape"/>
      <w:pgMar w:top="1418" w:right="709" w:bottom="851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48" w:hanging="180"/>
      </w:pPr>
    </w:lvl>
  </w:abstractNum>
  <w:abstractNum w:abstractNumId="1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3060" w:hanging="21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2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224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5760" w:hanging="216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05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828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2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540" w:hanging="972"/>
        <w:tabs>
          <w:tab w:val="num" w:pos="1540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582" w:hanging="360"/>
        <w:tabs>
          <w:tab w:val="num" w:pos="1582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302" w:hanging="36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22" w:hanging="360"/>
        <w:tabs>
          <w:tab w:val="num" w:pos="3022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742" w:hanging="360"/>
        <w:tabs>
          <w:tab w:val="num" w:pos="3742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462" w:hanging="36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182" w:hanging="360"/>
        <w:tabs>
          <w:tab w:val="num" w:pos="5182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902" w:hanging="360"/>
        <w:tabs>
          <w:tab w:val="num" w:pos="5902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622" w:hanging="360"/>
        <w:tabs>
          <w:tab w:val="num" w:pos="6622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4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189" w:hanging="180"/>
      </w:pPr>
    </w:lvl>
  </w:abstractNum>
  <w:abstractNum w:abstractNumId="20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05" w:hanging="180"/>
      </w:pPr>
    </w:lvl>
  </w:abstractNum>
  <w:abstractNum w:abstractNumId="21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2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3498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3060" w:hanging="216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3"/>
        <w:ind w:left="1077" w:hanging="360"/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517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237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677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397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837" w:hanging="360"/>
      </w:pPr>
      <w:rPr>
        <w:rFonts w:ascii="Wingdings" w:hAnsi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188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795" w:hanging="360"/>
        <w:tabs>
          <w:tab w:val="num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555" w:hanging="180"/>
        <w:tabs>
          <w:tab w:val="num" w:pos="6555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8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5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8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5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9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366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3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7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5464" w:hanging="2160"/>
      </w:pPr>
    </w:lvl>
  </w:abstractNum>
  <w:abstractNum w:abstractNumId="29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05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1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904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20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05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832" w:hanging="2160"/>
      </w:pPr>
    </w:lvl>
  </w:abstractNum>
  <w:abstractNum w:abstractNumId="33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20" w:hanging="180"/>
      </w:pPr>
    </w:lvl>
  </w:abstractNum>
  <w:abstractNum w:abstractNumId="3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2240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189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05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832" w:hanging="2160"/>
      </w:pPr>
    </w:lvl>
  </w:abstractNum>
  <w:abstractNum w:abstractNumId="38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83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05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82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3060" w:hanging="216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05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05" w:hanging="360"/>
      </w:pPr>
      <w:rPr>
        <w:rFonts w:ascii="Wingdings" w:hAnsi="Wingdings"/>
      </w:r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36"/>
  </w:num>
  <w:num w:numId="9">
    <w:abstractNumId w:val="12"/>
  </w:num>
  <w:num w:numId="10">
    <w:abstractNumId w:val="5"/>
  </w:num>
  <w:num w:numId="11">
    <w:abstractNumId w:val="42"/>
  </w:num>
  <w:num w:numId="12">
    <w:abstractNumId w:val="29"/>
  </w:num>
  <w:num w:numId="13">
    <w:abstractNumId w:val="38"/>
  </w:num>
  <w:num w:numId="14">
    <w:abstractNumId w:val="21"/>
  </w:num>
  <w:num w:numId="15">
    <w:abstractNumId w:val="20"/>
  </w:num>
  <w:num w:numId="16">
    <w:abstractNumId w:val="33"/>
  </w:num>
  <w:num w:numId="17">
    <w:abstractNumId w:val="1"/>
  </w:num>
  <w:num w:numId="18">
    <w:abstractNumId w:val="41"/>
  </w:num>
  <w:num w:numId="19">
    <w:abstractNumId w:val="26"/>
  </w:num>
  <w:num w:numId="20">
    <w:abstractNumId w:val="11"/>
  </w:num>
  <w:num w:numId="21">
    <w:abstractNumId w:val="0"/>
  </w:num>
  <w:num w:numId="22">
    <w:abstractNumId w:val="14"/>
  </w:num>
  <w:num w:numId="23">
    <w:abstractNumId w:val="27"/>
  </w:num>
  <w:num w:numId="24">
    <w:abstractNumId w:val="30"/>
  </w:num>
  <w:num w:numId="25">
    <w:abstractNumId w:val="28"/>
  </w:num>
  <w:num w:numId="26">
    <w:abstractNumId w:val="22"/>
  </w:num>
  <w:num w:numId="27">
    <w:abstractNumId w:val="17"/>
  </w:num>
  <w:num w:numId="28">
    <w:abstractNumId w:val="10"/>
  </w:num>
  <w:num w:numId="29">
    <w:abstractNumId w:val="24"/>
  </w:num>
  <w:num w:numId="30">
    <w:abstractNumId w:val="19"/>
  </w:num>
  <w:num w:numId="31">
    <w:abstractNumId w:val="32"/>
  </w:num>
  <w:num w:numId="32">
    <w:abstractNumId w:val="37"/>
  </w:num>
  <w:num w:numId="33">
    <w:abstractNumId w:val="40"/>
  </w:num>
  <w:num w:numId="34">
    <w:abstractNumId w:val="2"/>
  </w:num>
  <w:num w:numId="35">
    <w:abstractNumId w:val="34"/>
  </w:num>
  <w:num w:numId="36">
    <w:abstractNumId w:val="6"/>
  </w:num>
  <w:num w:numId="37">
    <w:abstractNumId w:val="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5"/>
  </w:num>
  <w:num w:numId="41">
    <w:abstractNumId w:val="25"/>
  </w:num>
  <w:num w:numId="42">
    <w:abstractNumId w:val="3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3"/>
    <w:next w:val="68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3"/>
    <w:next w:val="68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3"/>
    <w:next w:val="68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3"/>
    <w:next w:val="68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3"/>
    <w:next w:val="68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3"/>
    <w:next w:val="68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3"/>
    <w:next w:val="68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3"/>
    <w:next w:val="68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3"/>
    <w:next w:val="68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3"/>
    <w:next w:val="68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3"/>
    <w:next w:val="68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3"/>
    <w:next w:val="68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3"/>
    <w:next w:val="68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next w:val="683"/>
    <w:link w:val="683"/>
    <w:qFormat/>
    <w:rPr>
      <w:sz w:val="24"/>
      <w:szCs w:val="24"/>
      <w:lang w:val="ru-RU" w:eastAsia="ru-RU" w:bidi="ar-SA"/>
    </w:rPr>
  </w:style>
  <w:style w:type="paragraph" w:styleId="684">
    <w:name w:val="Заголовок 1"/>
    <w:basedOn w:val="683"/>
    <w:next w:val="683"/>
    <w:link w:val="683"/>
    <w:qFormat/>
    <w:pPr>
      <w:jc w:val="center"/>
      <w:keepNext/>
      <w:outlineLvl w:val="0"/>
    </w:pPr>
    <w:rPr>
      <w:b/>
      <w:sz w:val="22"/>
      <w:szCs w:val="20"/>
    </w:rPr>
  </w:style>
  <w:style w:type="paragraph" w:styleId="685">
    <w:name w:val="Заголовок 3"/>
    <w:basedOn w:val="683"/>
    <w:next w:val="683"/>
    <w:link w:val="70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686">
    <w:name w:val="Основной шрифт абзаца"/>
    <w:next w:val="686"/>
    <w:link w:val="683"/>
    <w:semiHidden/>
  </w:style>
  <w:style w:type="table" w:styleId="687">
    <w:name w:val="Обычная таблица"/>
    <w:next w:val="687"/>
    <w:link w:val="683"/>
    <w:semiHidden/>
    <w:tblPr/>
  </w:style>
  <w:style w:type="numbering" w:styleId="688">
    <w:name w:val="Нет списка"/>
    <w:next w:val="688"/>
    <w:link w:val="683"/>
    <w:semiHidden/>
  </w:style>
  <w:style w:type="table" w:styleId="689">
    <w:name w:val="Сетка таблицы"/>
    <w:basedOn w:val="687"/>
    <w:next w:val="689"/>
    <w:link w:val="683"/>
    <w:tblPr/>
  </w:style>
  <w:style w:type="character" w:styleId="690">
    <w:name w:val="Гиперссылка"/>
    <w:next w:val="690"/>
    <w:link w:val="683"/>
    <w:rPr>
      <w:color w:val="0000ff"/>
      <w:u w:val="single"/>
    </w:rPr>
  </w:style>
  <w:style w:type="paragraph" w:styleId="691">
    <w:name w:val="Текст выноски"/>
    <w:basedOn w:val="683"/>
    <w:next w:val="691"/>
    <w:link w:val="683"/>
    <w:semiHidden/>
    <w:rPr>
      <w:rFonts w:ascii="Tahoma" w:hAnsi="Tahoma" w:cs="Tahoma"/>
      <w:sz w:val="16"/>
      <w:szCs w:val="16"/>
    </w:rPr>
  </w:style>
  <w:style w:type="paragraph" w:styleId="692">
    <w:name w:val="Абзац списка"/>
    <w:basedOn w:val="683"/>
    <w:next w:val="692"/>
    <w:link w:val="683"/>
    <w:uiPriority w:val="34"/>
    <w:qFormat/>
    <w:pPr>
      <w:contextualSpacing/>
      <w:ind w:left="720"/>
    </w:pPr>
  </w:style>
  <w:style w:type="paragraph" w:styleId="693">
    <w:name w:val="Основной текст с отступом"/>
    <w:basedOn w:val="683"/>
    <w:next w:val="693"/>
    <w:link w:val="694"/>
    <w:uiPriority w:val="99"/>
    <w:unhideWhenUsed/>
    <w:pPr>
      <w:ind w:firstLine="708"/>
      <w:jc w:val="both"/>
    </w:pPr>
    <w:rPr>
      <w:lang w:val="en-US" w:eastAsia="en-US"/>
    </w:rPr>
  </w:style>
  <w:style w:type="character" w:styleId="694">
    <w:name w:val="Основной текст с отступом Знак"/>
    <w:next w:val="694"/>
    <w:link w:val="693"/>
    <w:uiPriority w:val="99"/>
    <w:rPr>
      <w:sz w:val="24"/>
      <w:szCs w:val="24"/>
      <w:lang w:val="en-US" w:eastAsia="en-US"/>
    </w:rPr>
  </w:style>
  <w:style w:type="paragraph" w:styleId="695">
    <w:name w:val="Основной текст"/>
    <w:basedOn w:val="683"/>
    <w:next w:val="695"/>
    <w:link w:val="696"/>
    <w:uiPriority w:val="99"/>
    <w:unhideWhenUsed/>
    <w:pPr>
      <w:spacing w:after="120"/>
    </w:pPr>
    <w:rPr>
      <w:lang w:val="en-US" w:eastAsia="en-US"/>
    </w:rPr>
  </w:style>
  <w:style w:type="character" w:styleId="696">
    <w:name w:val="Основной текст Знак"/>
    <w:next w:val="696"/>
    <w:link w:val="695"/>
    <w:uiPriority w:val="99"/>
    <w:rPr>
      <w:sz w:val="24"/>
      <w:szCs w:val="24"/>
    </w:rPr>
  </w:style>
  <w:style w:type="paragraph" w:styleId="697">
    <w:name w:val="ConsPlusNormal"/>
    <w:next w:val="697"/>
    <w:link w:val="683"/>
    <w:uiPriority w:val="99"/>
    <w:rPr>
      <w:sz w:val="24"/>
      <w:szCs w:val="24"/>
      <w:lang w:val="ru-RU" w:eastAsia="ru-RU" w:bidi="ar-SA"/>
    </w:rPr>
  </w:style>
  <w:style w:type="character" w:styleId="698">
    <w:name w:val="Основной текст_"/>
    <w:next w:val="698"/>
    <w:link w:val="699"/>
    <w:rPr>
      <w:sz w:val="27"/>
      <w:szCs w:val="27"/>
      <w:shd w:val="clear" w:color="auto" w:fill="ffffff"/>
    </w:rPr>
  </w:style>
  <w:style w:type="paragraph" w:styleId="699">
    <w:name w:val="Основной текст1"/>
    <w:basedOn w:val="683"/>
    <w:next w:val="699"/>
    <w:link w:val="69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0">
    <w:name w:val="ConsPlusCell"/>
    <w:next w:val="700"/>
    <w:link w:val="683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01">
    <w:name w:val="ConsPlusTitle"/>
    <w:next w:val="701"/>
    <w:link w:val="68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2">
    <w:name w:val="ConsPlusNonformat"/>
    <w:next w:val="702"/>
    <w:link w:val="683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3">
    <w:name w:val="Заголовок 3 Знак"/>
    <w:next w:val="703"/>
    <w:link w:val="68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704">
    <w:name w:val=" Знак Знак1"/>
    <w:basedOn w:val="683"/>
    <w:next w:val="704"/>
    <w:link w:val="68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paragraph" w:styleId="705">
    <w:name w:val="Схема документа"/>
    <w:basedOn w:val="683"/>
    <w:next w:val="705"/>
    <w:link w:val="706"/>
    <w:uiPriority w:val="99"/>
    <w:semiHidden/>
    <w:rPr>
      <w:rFonts w:ascii="Tahoma" w:hAnsi="Tahoma" w:eastAsia="Calibri"/>
      <w:sz w:val="16"/>
      <w:szCs w:val="16"/>
      <w:lang w:val="en-US" w:eastAsia="en-US"/>
    </w:rPr>
  </w:style>
  <w:style w:type="character" w:styleId="706">
    <w:name w:val="Схема документа Знак"/>
    <w:next w:val="706"/>
    <w:link w:val="705"/>
    <w:uiPriority w:val="99"/>
    <w:semiHidden/>
    <w:rPr>
      <w:rFonts w:ascii="Tahoma" w:hAnsi="Tahoma" w:eastAsia="Calibri" w:cs="Tahoma"/>
      <w:sz w:val="16"/>
      <w:szCs w:val="16"/>
      <w:lang w:eastAsia="en-US"/>
    </w:rPr>
  </w:style>
  <w:style w:type="paragraph" w:styleId="707">
    <w:name w:val="Без интервала"/>
    <w:next w:val="707"/>
    <w:link w:val="70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8">
    <w:name w:val="Без интервала Знак"/>
    <w:next w:val="708"/>
    <w:link w:val="707"/>
    <w:uiPriority w:val="1"/>
    <w:rPr>
      <w:rFonts w:ascii="Calibri" w:hAnsi="Calibri" w:eastAsia="Calibri"/>
      <w:sz w:val="22"/>
      <w:szCs w:val="22"/>
      <w:lang w:eastAsia="en-US" w:bidi="ar-SA"/>
    </w:rPr>
  </w:style>
  <w:style w:type="character" w:styleId="2694" w:default="1">
    <w:name w:val="Default Paragraph Font"/>
    <w:uiPriority w:val="1"/>
    <w:semiHidden/>
    <w:unhideWhenUsed/>
  </w:style>
  <w:style w:type="numbering" w:styleId="2695" w:default="1">
    <w:name w:val="No List"/>
    <w:uiPriority w:val="99"/>
    <w:semiHidden/>
    <w:unhideWhenUsed/>
  </w:style>
  <w:style w:type="table" w:styleId="26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179</cp:revision>
  <dcterms:created xsi:type="dcterms:W3CDTF">2016-11-15T08:54:00Z</dcterms:created>
  <dcterms:modified xsi:type="dcterms:W3CDTF">2024-02-27T07:55:42Z</dcterms:modified>
  <cp:version>1048576</cp:version>
</cp:coreProperties>
</file>