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100"/>
        <w:gridCol w:w="136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669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14 декабря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№ 1654 </w:t>
            </w:r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Calibri" w:cs="Times New Roman"/>
          <w:sz w:val="22"/>
          <w:szCs w:val="22"/>
        </w:rPr>
        <w:t xml:space="preserve">О внесении изменений в постановление адм</w:t>
      </w:r>
      <w:r>
        <w:rPr>
          <w:rFonts w:ascii="Times New Roman" w:hAnsi="Times New Roman" w:eastAsia="Calibri" w:cs="Times New Roman"/>
          <w:sz w:val="22"/>
          <w:szCs w:val="22"/>
        </w:rPr>
        <w:t xml:space="preserve">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муниципального правового акта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соответствие с действующим законодательством, в соответствии с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"consultantplus://offline/ref=A15A96FC06C7C81AAC34712BE0C432D24D5CF2F53B8A9AA2AE871FFC0AE9FB3BDACDB05CACDDF59FAD04988CD94713B013789BDF9A4446CA55NCE"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п. 4 ст. 7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 xml:space="preserve"> закона от 06.10.2003 № 131-ФЗ «Об общих принципах организации местного самоуправления в Российской Федерации», Федеральным законом от 27.11.2023 № 548-ФЗ «О внесении изменения в статью 1 Федерального закона «О минимальном размере оплаты труда» и признании</w:t>
      </w:r>
      <w:r>
        <w:rPr>
          <w:sz w:val="26"/>
          <w:szCs w:val="26"/>
        </w:rPr>
        <w:t xml:space="preserve"> утратившими силу статей 2 и 3 Ф</w:t>
      </w:r>
      <w:r>
        <w:rPr>
          <w:sz w:val="26"/>
          <w:szCs w:val="26"/>
        </w:rPr>
        <w:t xml:space="preserve">едерального закона «</w:t>
      </w:r>
      <w:r>
        <w:rPr>
          <w:sz w:val="26"/>
          <w:szCs w:val="26"/>
        </w:rPr>
        <w:t xml:space="preserve">О внесении изменения в статью 1 Ф</w:t>
      </w:r>
      <w:r>
        <w:rPr>
          <w:sz w:val="26"/>
          <w:szCs w:val="26"/>
        </w:rPr>
        <w:t xml:space="preserve">едерального закона «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 минимальном размере оплаты труда» и о приостановлении действия ее отдельных положений», руководствуясь ст. ст. 26, 38 Устава города</w:t>
      </w:r>
      <w:r>
        <w:rPr>
          <w:sz w:val="26"/>
          <w:szCs w:val="26"/>
        </w:rPr>
        <w:t xml:space="preserve"> Сосновоборска Красноярского края,</w:t>
      </w:r>
      <w:r/>
    </w:p>
    <w:p>
      <w:pPr>
        <w:pStyle w:val="668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66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ПОСТАНОВЛЯЮ</w:t>
      </w:r>
      <w:r/>
    </w:p>
    <w:p>
      <w:pPr>
        <w:pStyle w:val="668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668"/>
        <w:numPr>
          <w:ilvl w:val="0"/>
          <w:numId w:val="37"/>
        </w:numPr>
        <w:ind w:left="0" w:firstLine="709"/>
        <w:jc w:val="both"/>
        <w:tabs>
          <w:tab w:val="left" w:pos="1134" w:leader="none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Внести в постановление администрации города от 30.10.2013 № 1819 «Об утвержде</w:t>
      </w:r>
      <w:r>
        <w:rPr>
          <w:rFonts w:eastAsia="Calibri"/>
          <w:sz w:val="26"/>
          <w:szCs w:val="26"/>
        </w:rPr>
        <w:t xml:space="preserve">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Примерное положение) следующее изменение:</w:t>
      </w:r>
      <w:r/>
    </w:p>
    <w:p>
      <w:pPr>
        <w:pStyle w:val="668"/>
        <w:numPr>
          <w:ilvl w:val="1"/>
          <w:numId w:val="37"/>
        </w:numPr>
        <w:ind w:left="0" w:firstLine="709"/>
        <w:jc w:val="both"/>
        <w:tabs>
          <w:tab w:val="left" w:pos="1134" w:leader="none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абзаце 2 пункта 18.1 раздела </w:t>
      </w:r>
      <w:r>
        <w:rPr>
          <w:sz w:val="26"/>
          <w:szCs w:val="26"/>
          <w:lang w:val="en-US"/>
        </w:rPr>
        <w:t xml:space="preserve">IV</w:t>
      </w:r>
      <w:r>
        <w:rPr>
          <w:sz w:val="26"/>
          <w:szCs w:val="26"/>
        </w:rPr>
        <w:t xml:space="preserve"> Примерного положения слова «25 988 рублей» заменить словами «30 788 рублей».</w:t>
      </w:r>
      <w:r>
        <w:rPr>
          <w:rFonts w:eastAsia="Calibri"/>
          <w:sz w:val="26"/>
          <w:szCs w:val="26"/>
        </w:rPr>
      </w:r>
      <w:r/>
    </w:p>
    <w:p>
      <w:pPr>
        <w:pStyle w:val="684"/>
        <w:numPr>
          <w:ilvl w:val="0"/>
          <w:numId w:val="37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января 2024 года.</w:t>
      </w:r>
      <w:r/>
    </w:p>
    <w:p>
      <w:pPr>
        <w:pStyle w:val="668"/>
        <w:jc w:val="both"/>
        <w:tabs>
          <w:tab w:val="left" w:pos="851" w:leader="none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pStyle w:val="66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8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Глава города Сосновоборска    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А.С. Кудрявцев</w:t>
      </w:r>
      <w:r/>
    </w:p>
    <w:sectPr>
      <w:footnotePr/>
      <w:endnotePr/>
      <w:type w:val="nextPage"/>
      <w:pgSz w:w="11906" w:h="16838" w:orient="portrait"/>
      <w:pgMar w:top="709" w:right="851" w:bottom="851" w:left="1276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764" w:hanging="10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9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  <w:rPr>
      <w:lang w:val="en-US" w:eastAsia="en-US"/>
    </w:r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rPr>
      <w:sz w:val="24"/>
      <w:szCs w:val="24"/>
      <w:lang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  <w:lang w:bidi="ar-SA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  <w:rPr>
      <w:lang w:val="en-US" w:eastAsia="en-US"/>
    </w:r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paragraph" w:styleId="775">
    <w:name w:val="Схема документа"/>
    <w:basedOn w:val="668"/>
    <w:next w:val="775"/>
    <w:link w:val="776"/>
    <w:uiPriority w:val="99"/>
    <w:semiHidden/>
    <w:unhideWhenUsed/>
    <w:rPr>
      <w:rFonts w:ascii="Tahoma" w:hAnsi="Tahoma" w:cs="Tahoma"/>
      <w:sz w:val="16"/>
      <w:szCs w:val="16"/>
    </w:rPr>
  </w:style>
  <w:style w:type="character" w:styleId="776">
    <w:name w:val="Схема документа Знак"/>
    <w:basedOn w:val="678"/>
    <w:next w:val="776"/>
    <w:link w:val="775"/>
    <w:uiPriority w:val="99"/>
    <w:semiHidden/>
    <w:rPr>
      <w:rFonts w:ascii="Tahoma" w:hAnsi="Tahoma" w:cs="Tahoma"/>
      <w:sz w:val="16"/>
      <w:szCs w:val="16"/>
    </w:rPr>
  </w:style>
  <w:style w:type="character" w:styleId="962" w:default="1">
    <w:name w:val="Default Paragraph Font"/>
    <w:uiPriority w:val="1"/>
    <w:semiHidden/>
    <w:unhideWhenUsed/>
  </w:style>
  <w:style w:type="numbering" w:styleId="963" w:default="1">
    <w:name w:val="No List"/>
    <w:uiPriority w:val="99"/>
    <w:semiHidden/>
    <w:unhideWhenUsed/>
  </w:style>
  <w:style w:type="table" w:styleId="9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496</cp:revision>
  <dcterms:created xsi:type="dcterms:W3CDTF">2020-03-19T03:57:00Z</dcterms:created>
  <dcterms:modified xsi:type="dcterms:W3CDTF">2023-12-14T01:49:46Z</dcterms:modified>
  <cp:version>786432</cp:version>
</cp:coreProperties>
</file>