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9"/>
            </w:pPr>
            <w:r/>
            <w:r/>
          </w:p>
          <w:p>
            <w:pPr>
              <w:pStyle w:val="68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9"/>
              <w:jc w:val="center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  <w:ind w:left="-113"/>
            </w:pPr>
            <w:r>
              <w:t xml:space="preserve"> 06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</w:t>
            </w:r>
            <w:r>
              <w:t xml:space="preserve"> № 157</w:t>
            </w:r>
            <w:r/>
          </w:p>
          <w:p>
            <w:pPr>
              <w:pStyle w:val="65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/>
            <w:r/>
          </w:p>
        </w:tc>
      </w:tr>
    </w:tbl>
    <w:p>
      <w:pPr>
        <w:pStyle w:val="659"/>
        <w:ind w:right="48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 утверждении Порядка размещения сведений о доходах, об имуществе и обязатель</w:t>
      </w:r>
      <w:r>
        <w:rPr>
          <w:bCs/>
          <w:sz w:val="22"/>
          <w:szCs w:val="22"/>
        </w:rPr>
        <w:t xml:space="preserve">ствах имущественного характера, об источниках получения средств, за счет которых совершена сделка муниципальных служащих, включенных в перечни должностей, замещающих должности муниципальной службы высшей, главной, ведущей, старшей группы, а также представл</w:t>
      </w:r>
      <w:r>
        <w:rPr>
          <w:bCs/>
          <w:sz w:val="22"/>
          <w:szCs w:val="22"/>
        </w:rPr>
        <w:t xml:space="preserve">енных указанными лицами сведений о доходах, об имуществе и обязательствах имущественного характера их супруги (супруга) и несовершеннолетних детей, на официальном сайте администрации города Сосновоборска в информационно – телекоммуникационной сети Интернет</w:t>
      </w:r>
      <w:r/>
    </w:p>
    <w:p>
      <w:pPr>
        <w:pStyle w:val="659"/>
        <w:ind w:right="48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59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9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 частью 6 статьи 8 Федерального за</w:t>
      </w:r>
      <w:r>
        <w:rPr>
          <w:sz w:val="26"/>
          <w:szCs w:val="26"/>
        </w:rPr>
        <w:t xml:space="preserve">кона от 25.12.2008 № 273-ФЗ "О противодействии коррупции", пунктом 5 статьи 2 Закона Красноярского края от 07.07.2009 N 8-3542 "О представлении гражданами, претендующими на замещение должностей муниципальной службы, замещающими должности муниципальной служ</w:t>
      </w:r>
      <w:r>
        <w:rPr>
          <w:sz w:val="26"/>
          <w:szCs w:val="26"/>
        </w:rPr>
        <w:t xml:space="preserve">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 руководствуясь статьями 26, 38 Устава города Сосновоборска Красноярского края,</w:t>
      </w:r>
      <w:r/>
    </w:p>
    <w:p>
      <w:pPr>
        <w:pStyle w:val="659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</w:t>
      </w:r>
      <w:r/>
    </w:p>
    <w:p>
      <w:pPr>
        <w:pStyle w:val="65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ПОСТАНОВЛЯЮ</w:t>
      </w:r>
      <w:r/>
    </w:p>
    <w:p>
      <w:pPr>
        <w:pStyle w:val="659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</w:t>
      </w:r>
      <w:r/>
    </w:p>
    <w:p>
      <w:pPr>
        <w:pStyle w:val="659"/>
        <w:ind w:right="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</w:t>
      </w:r>
      <w:r>
        <w:rPr>
          <w:bCs/>
          <w:sz w:val="26"/>
          <w:szCs w:val="26"/>
        </w:rPr>
        <w:t xml:space="preserve">размещения сведений о доходах, об имуществе и обязательствах иму</w:t>
      </w:r>
      <w:r>
        <w:rPr>
          <w:bCs/>
          <w:sz w:val="26"/>
          <w:szCs w:val="26"/>
        </w:rPr>
        <w:t xml:space="preserve">щественного характера, об источниках получения средств, за счет которых совершена сделка (сделки) муниципальных служащих, включенных в перечни должностей, замещающих должности муниципальной службы высшей, главной, ведущей, старшей группы, а также представл</w:t>
      </w:r>
      <w:r>
        <w:rPr>
          <w:bCs/>
          <w:sz w:val="26"/>
          <w:szCs w:val="26"/>
        </w:rPr>
        <w:t xml:space="preserve">енных указанными лицами сведений о доходах, об имуществе и обязательствах имущественного характера их супруги (супруга) и несовершеннолетних детей, на официальном сайте администрации города Сосновоборска в информационно – телекоммуникационной сети Интернет</w:t>
      </w:r>
      <w:r>
        <w:rPr>
          <w:sz w:val="26"/>
          <w:szCs w:val="26"/>
        </w:rPr>
        <w:t xml:space="preserve">.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Считать утратившими силу постановления администрации города Сосновоборска: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от 25.09.2012 N 1536 «Об утверждении порядка размещения сведений о доходах, об имущест</w:t>
      </w:r>
      <w:r>
        <w:rPr>
          <w:sz w:val="26"/>
          <w:szCs w:val="26"/>
        </w:rPr>
        <w:t xml:space="preserve">ве, обязательствах имущественного характера лиц, замещающих муниципальные должности, граждан, претендующих на замещение должности муниципальной службы высшей, главной, ведущей, старшей группы, муниципальных служащих, замещающих должности муниципальной служ</w:t>
      </w:r>
      <w:r>
        <w:rPr>
          <w:sz w:val="26"/>
          <w:szCs w:val="26"/>
        </w:rPr>
        <w:t xml:space="preserve">бы указанных групп, а также сведений доходах, об имуществе и обязательствах имущественного характера их супруги (супруга) и несовершеннолетних детей, на официальном сайте администрации города Сосновоборска в информационно-телекоммуникационной сети Интернет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26.02.2013 N 349 "О внесении изменений в постановление администрации города от 25.09.2012 N 1536";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24.05.2013 N 934 "О внесении изменений в постановление администрации города от 25.09.2012 N 1536";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03.07.2013 N 1200 "О внесении изменений в постановление администрации города от 25.09.2012 N 1536";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18.06.2014 N 1177 "О внесении изменений в постановление администрации города от 25.09.2012 N 1536 (в редакции постановления от 03.07.2013 N 1200)";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27.01.2016 N 103 "О внесении изменений в Постановление от 25.09.2012 N 1536 "О</w:t>
      </w:r>
      <w:r>
        <w:rPr>
          <w:sz w:val="26"/>
          <w:szCs w:val="26"/>
        </w:rPr>
        <w:t xml:space="preserve">б утверждении Порядка размещения сведений о доходах, о расходах, об имуществе,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представленных указан</w:t>
      </w:r>
      <w:r>
        <w:rPr>
          <w:sz w:val="26"/>
          <w:szCs w:val="26"/>
        </w:rPr>
        <w:t xml:space="preserve">ными лицами сведений о доходах, о расходах, об имуществе и обязательствах имущественного характера их супруги (супруга) и несовершеннолетних детей, на официальном сайте администрации города Сосновоборска в информационно-телекоммуникационной сети Интернет";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 14.04.2016 N 487 "О внесении изменений в Постановление администрации города Сосновоборска от 25.09.2012 N 153</w:t>
      </w:r>
      <w:r>
        <w:rPr>
          <w:sz w:val="26"/>
          <w:szCs w:val="26"/>
        </w:rPr>
        <w:t xml:space="preserve">6 "Об утверждении Порядка размещения сведений о доходах, о расходах, об имуществе,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представленных ук</w:t>
      </w:r>
      <w:r>
        <w:rPr>
          <w:sz w:val="26"/>
          <w:szCs w:val="26"/>
        </w:rPr>
        <w:t xml:space="preserve">азанными лицами сведений о доходах, о расходах, об имуществе и обязательствах имущественного характера супруги (супруга) и несовершеннолетних детей на официальном сайте администрации города Сосновоборска в информационно-телекоммуникационной сети Интернет";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 07.06.2022 N 855 "О внесении изменений в Постановление администрации города Сосновоборска от 25.09.2012 N 1536</w:t>
      </w:r>
      <w:r>
        <w:rPr>
          <w:sz w:val="26"/>
          <w:szCs w:val="26"/>
        </w:rPr>
        <w:t xml:space="preserve"> "Об утверждении Порядка размещения сведений о доходах, о расходах, об имуществе,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представленных ука</w:t>
      </w:r>
      <w:r>
        <w:rPr>
          <w:sz w:val="26"/>
          <w:szCs w:val="26"/>
        </w:rPr>
        <w:t xml:space="preserve">занными лицами сведений о доходах, о расходах, об имуществе и обязательствах имущественного характера супруги (супруга) и несовершеннолетних детей, на официальном сайте администрации города Сосновоборска в информационно-телекоммуникационной сети Интернет".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возложить на заместителя Главы города по общественно-политической работе (О.Н.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Кожемякин).</w:t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города Сосновоборска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p>
      <w:pPr>
        <w:pStyle w:val="65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ind w:firstLine="709"/>
        <w:jc w:val="right"/>
      </w:pPr>
      <w:r>
        <w:t xml:space="preserve">Приложение</w:t>
      </w:r>
      <w:r/>
    </w:p>
    <w:p>
      <w:pPr>
        <w:pStyle w:val="659"/>
        <w:ind w:firstLine="709"/>
        <w:jc w:val="right"/>
      </w:pPr>
      <w:r>
        <w:t xml:space="preserve">к постановлению администрации г.Сосновоборска</w:t>
      </w:r>
      <w:r/>
    </w:p>
    <w:p>
      <w:pPr>
        <w:pStyle w:val="659"/>
        <w:ind w:firstLine="709"/>
        <w:jc w:val="right"/>
      </w:pPr>
      <w:r>
        <w:t xml:space="preserve">от 06.02.2023 </w:t>
      </w:r>
      <w:r>
        <w:t xml:space="preserve">N157</w:t>
      </w:r>
      <w:r/>
      <w:r/>
    </w:p>
    <w:p>
      <w:pPr>
        <w:pStyle w:val="659"/>
        <w:ind w:firstLine="709"/>
        <w:jc w:val="center"/>
      </w:pPr>
      <w:r>
        <w:t xml:space="preserve"> </w:t>
      </w:r>
      <w:r/>
    </w:p>
    <w:p>
      <w:pPr>
        <w:pStyle w:val="659"/>
        <w:ind w:right="54"/>
        <w:jc w:val="center"/>
        <w:rPr>
          <w:sz w:val="20"/>
        </w:rPr>
      </w:pPr>
      <w:r>
        <w:rPr>
          <w:bCs/>
        </w:rPr>
        <w:t xml:space="preserve">Порядок</w:t>
      </w:r>
      <w:r>
        <w:rPr>
          <w:b/>
          <w:bCs/>
        </w:rPr>
        <w:t xml:space="preserve"> </w:t>
      </w:r>
      <w:r>
        <w:rPr>
          <w:bCs/>
          <w:szCs w:val="32"/>
        </w:rPr>
        <w:t xml:space="preserve">размещения сведений о доходах, об имуществе</w:t>
      </w:r>
      <w:r>
        <w:rPr>
          <w:bCs/>
          <w:szCs w:val="32"/>
        </w:rPr>
        <w:t xml:space="preserve"> и</w:t>
      </w:r>
      <w:r>
        <w:rPr>
          <w:bCs/>
          <w:szCs w:val="32"/>
        </w:rPr>
        <w:t xml:space="preserve"> обязательствах имущественного характера</w:t>
      </w:r>
      <w:r>
        <w:rPr>
          <w:bCs/>
          <w:szCs w:val="32"/>
        </w:rPr>
        <w:t xml:space="preserve">, об источниках получения средств, за счет которых совершена сделка</w:t>
      </w:r>
      <w:r>
        <w:rPr>
          <w:bCs/>
          <w:szCs w:val="32"/>
        </w:rPr>
        <w:t xml:space="preserve"> муниципальных служащих, </w:t>
      </w:r>
      <w:r>
        <w:rPr>
          <w:bCs/>
          <w:szCs w:val="32"/>
        </w:rPr>
        <w:t xml:space="preserve">включенных в перечни должностей, </w:t>
      </w:r>
      <w:r>
        <w:rPr>
          <w:bCs/>
          <w:szCs w:val="32"/>
        </w:rPr>
        <w:t xml:space="preserve">замещающих должности муниципальной службы высшей, главной, ведущей, старшей группы, а также представл</w:t>
      </w:r>
      <w:r>
        <w:rPr>
          <w:bCs/>
          <w:szCs w:val="32"/>
        </w:rPr>
        <w:t xml:space="preserve">енных указанными лицами сведений о доходах, об имуществе и обязательствах имущественного характера их супруги (супруга) и несовершеннолетних детей, на официальном сайте администрации города Сосновоборска в информационно – телекоммуникационной сети Интернет</w:t>
      </w:r>
      <w:r>
        <w:rPr>
          <w:sz w:val="20"/>
        </w:rPr>
      </w:r>
      <w:r/>
    </w:p>
    <w:p>
      <w:pPr>
        <w:pStyle w:val="659"/>
        <w:ind w:firstLine="709"/>
        <w:jc w:val="center"/>
      </w:pPr>
      <w:r/>
      <w:r/>
    </w:p>
    <w:p>
      <w:pPr>
        <w:pStyle w:val="659"/>
        <w:ind w:firstLine="567"/>
        <w:jc w:val="center"/>
      </w:pPr>
      <w:r>
        <w:rPr>
          <w:b/>
          <w:bCs/>
        </w:rPr>
        <w:t xml:space="preserve"> </w:t>
      </w:r>
      <w:r/>
    </w:p>
    <w:p>
      <w:pPr>
        <w:pStyle w:val="659"/>
        <w:ind w:firstLine="709"/>
        <w:jc w:val="both"/>
      </w:pPr>
      <w:r/>
      <w:bookmarkStart w:id="0" w:name="Par127"/>
      <w:r/>
      <w:bookmarkEnd w:id="0"/>
      <w:r>
        <w:t xml:space="preserve">1. Настоящий Порядок регулирует механизм размещения на официальном сайте администрации города Сосновоборска в сети Интернет ( далее официальный сайт) сведений о доходах</w:t>
      </w:r>
      <w:r>
        <w:t xml:space="preserve">,</w:t>
      </w:r>
      <w:r>
        <w:t xml:space="preserve"> об имуществе,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</w:t>
      </w:r>
      <w:r>
        <w:t xml:space="preserve">ах, об имуществе и обязательствах имущественного характера, своих супруги (супруга) и несовершеннолетних детей. Порядком регулируется также механизм размещения на официальном сайте сведений об источниках получения средств, за счет которых совершена сделка </w:t>
      </w:r>
      <w:r>
        <w:t xml:space="preserve">(совершены сделки) </w:t>
      </w:r>
      <w: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r>
        <w:t xml:space="preserve">), цифровых финансовых активов, цифровой валюты, если сумма сделки превышает общий доход муниципальных служащих, замещающих должности муниципальной службы высшей, главной, ведущей, старшей группы, их супруг (супругов) за последних три года, предшествующих </w:t>
      </w:r>
      <w:r>
        <w:t xml:space="preserve">отчетному периоду</w:t>
      </w:r>
      <w:r>
        <w:t xml:space="preserve"> (далее</w:t>
      </w:r>
      <w:r>
        <w:t xml:space="preserve"> также </w:t>
      </w:r>
      <w:r>
        <w:t xml:space="preserve">- сведения об источниках расходов)</w:t>
      </w:r>
      <w:r>
        <w:t xml:space="preserve">,</w:t>
      </w:r>
      <w:r>
        <w:t xml:space="preserve"> представленные в соответствии с Федеральным законом </w:t>
      </w:r>
      <w:r>
        <w:t xml:space="preserve">от 03.12.2012 № 230-ФЗ</w:t>
      </w:r>
      <w:r>
        <w:t xml:space="preserve"> «О контроле за соответствием расходов лиц, замещ</w:t>
      </w:r>
      <w:r>
        <w:t xml:space="preserve">ающих государственные должности</w:t>
      </w:r>
      <w:r>
        <w:t xml:space="preserve">, и иных лиц по доходам».</w:t>
      </w:r>
      <w:r/>
    </w:p>
    <w:p>
      <w:pPr>
        <w:pStyle w:val="659"/>
        <w:ind w:firstLine="709"/>
        <w:jc w:val="both"/>
      </w:pPr>
      <w:r>
        <w:t xml:space="preserve">2. На официальном сайте размещаются следующие сведения о доходах, об имуществе и обязательствах имущественного характера</w:t>
      </w:r>
      <w:r>
        <w:rPr>
          <w:bCs/>
          <w:szCs w:val="32"/>
        </w:rPr>
        <w:t xml:space="preserve">, об источниках расходов</w:t>
      </w:r>
      <w:r>
        <w:rPr>
          <w:bCs/>
          <w:szCs w:val="32"/>
        </w:rPr>
        <w:t xml:space="preserve"> </w:t>
      </w:r>
      <w:r>
        <w:t xml:space="preserve">лиц, указанных в пункте 1 настоящего Порядка:</w:t>
      </w:r>
      <w:r/>
    </w:p>
    <w:p>
      <w:pPr>
        <w:pStyle w:val="659"/>
        <w:ind w:firstLine="709"/>
        <w:jc w:val="both"/>
      </w:pPr>
      <w:r>
        <w:t xml:space="preserve">1) перечень объектов недвижимого имущества, принадлежащих на праве собственности, с указанием вида, площади и страны расположения каждого из них;</w:t>
      </w:r>
      <w:r/>
    </w:p>
    <w:p>
      <w:pPr>
        <w:pStyle w:val="659"/>
        <w:ind w:firstLine="709"/>
        <w:jc w:val="both"/>
      </w:pPr>
      <w:r>
        <w:t xml:space="preserve">2) перечень транспортных средств с указанием вида и марки, принадлежащих на праве собственности;</w:t>
      </w:r>
      <w:r/>
    </w:p>
    <w:p>
      <w:pPr>
        <w:pStyle w:val="659"/>
        <w:ind w:firstLine="709"/>
        <w:jc w:val="both"/>
        <w:tabs>
          <w:tab w:val="left" w:pos="1276" w:leader="none"/>
        </w:tabs>
      </w:pPr>
      <w:r>
        <w:t xml:space="preserve">3) </w:t>
      </w:r>
      <w:r>
        <w:t xml:space="preserve">декларированный годовой доход, полученный за отчетный период от всех источников (включая денежное содержание, пенсии, пособия, иные выплаты);</w:t>
      </w:r>
      <w:r/>
    </w:p>
    <w:p>
      <w:pPr>
        <w:pStyle w:val="659"/>
        <w:ind w:firstLine="709"/>
        <w:jc w:val="both"/>
      </w:pPr>
      <w:r>
        <w:t xml:space="preserve">4) обязательства имущественного характера по состоянию на конец отчетного периода, с указанием вида имущества и вида пользования, площади и страны расположения каждого объекта;</w:t>
      </w:r>
      <w:r/>
    </w:p>
    <w:p>
      <w:pPr>
        <w:pStyle w:val="659"/>
        <w:ind w:firstLine="709"/>
        <w:jc w:val="both"/>
        <w:tabs>
          <w:tab w:val="left" w:pos="1134" w:leader="none"/>
        </w:tabs>
      </w:pPr>
      <w:r>
        <w:t xml:space="preserve">5) сведения об источниках получения средств, за счет которых</w:t>
      </w:r>
      <w:r>
        <w:t xml:space="preserve"> совершены сделки (</w:t>
      </w:r>
      <w:r>
        <w:t xml:space="preserve">совершена сделка</w:t>
      </w:r>
      <w:r>
        <w:t xml:space="preserve">)</w:t>
      </w:r>
      <w:r>
        <w:t xml:space="preserve"> по приобретению земельного участка, другого объекта недвижимо</w:t>
      </w:r>
      <w:r>
        <w:t xml:space="preserve">го имущества</w:t>
      </w:r>
      <w:r>
        <w:t xml:space="preserve">, транспортного средства, ценных бумаг (долей участия, паев в уставных (складочных) капиталах организаций), </w:t>
      </w:r>
      <w:r>
        <w:t xml:space="preserve">цифровых финансовых активов, цифровой валюты, </w:t>
      </w:r>
      <w:r>
        <w:t xml:space="preserve">если </w:t>
      </w:r>
      <w:r>
        <w:t xml:space="preserve">общая </w:t>
      </w:r>
      <w:r>
        <w:t xml:space="preserve">сумма </w:t>
      </w:r>
      <w:r>
        <w:t xml:space="preserve">таких сделок (сумма такой </w:t>
      </w:r>
      <w:r>
        <w:t xml:space="preserve">сделки</w:t>
      </w:r>
      <w:r>
        <w:t xml:space="preserve">)</w:t>
      </w:r>
      <w:r>
        <w:t xml:space="preserve"> превышает общий доход </w:t>
      </w:r>
      <w:r>
        <w:t xml:space="preserve">служащего и его супруги (супруга)</w:t>
      </w:r>
      <w:r>
        <w:t xml:space="preserve"> за три последних года, предшествующих отчетному периоду, представленные в соответствии с Федеральным законом от 03.12.2012 N 230-ФЗ "О контроле за соответствием расходов лиц, замещающих государственные должности, и иных лиц их доходам..</w:t>
      </w:r>
      <w:r/>
    </w:p>
    <w:p>
      <w:pPr>
        <w:pStyle w:val="659"/>
        <w:ind w:firstLine="709"/>
        <w:jc w:val="both"/>
      </w:pPr>
      <w:r>
        <w:t xml:space="preserve">3. В размещаемых на официальном сайте сведениях запрещается указывать:</w:t>
      </w:r>
      <w:r/>
    </w:p>
    <w:p>
      <w:pPr>
        <w:pStyle w:val="659"/>
        <w:ind w:firstLine="709"/>
        <w:jc w:val="both"/>
      </w:pPr>
      <w:r/>
      <w:bookmarkStart w:id="1" w:name="Par132"/>
      <w:r/>
      <w:bookmarkEnd w:id="1"/>
      <w:r>
        <w:t xml:space="preserve">- иные сведения (кроме указанных в пункте 2 настоящего Порядка);</w:t>
      </w:r>
      <w:r/>
    </w:p>
    <w:p>
      <w:pPr>
        <w:pStyle w:val="659"/>
        <w:ind w:firstLine="567"/>
        <w:jc w:val="both"/>
      </w:pPr>
      <w:r>
        <w:t xml:space="preserve">- персональные данные супруги (супруга), детей и иных членов семьи муниципального служащего;</w:t>
      </w:r>
      <w:r/>
    </w:p>
    <w:p>
      <w:pPr>
        <w:pStyle w:val="659"/>
        <w:ind w:firstLine="709"/>
        <w:jc w:val="both"/>
      </w:pPr>
      <w:r>
        <w:t xml:space="preserve">- данные, позволяющие определить место жительства, почтовый адрес, телефон и иные индивидуальные средства коммуникации лиц, указанных в пункте 1 Порядка.</w:t>
      </w:r>
      <w:r/>
    </w:p>
    <w:p>
      <w:pPr>
        <w:pStyle w:val="659"/>
        <w:ind w:firstLine="709"/>
        <w:jc w:val="both"/>
      </w:pPr>
      <w:r>
        <w:t xml:space="preserve">- данные, позволяющие определить местонахождение объектов недвижимого имущества, принадлежащих на праве собственности или находящихся в пользовании лиц, указанных в пункте 1 Порядка;</w:t>
      </w:r>
      <w:r/>
    </w:p>
    <w:p>
      <w:pPr>
        <w:pStyle w:val="659"/>
        <w:ind w:firstLine="709"/>
        <w:jc w:val="both"/>
      </w:pPr>
      <w:r>
        <w:t xml:space="preserve">информацию, отнесенную к государственной тайне или являющуюся конфиденциальной.</w:t>
      </w:r>
      <w:r/>
    </w:p>
    <w:p>
      <w:pPr>
        <w:pStyle w:val="659"/>
        <w:ind w:firstLine="709"/>
        <w:jc w:val="both"/>
      </w:pPr>
      <w:r>
        <w:t xml:space="preserve">- договоры (иные документы о приобретении права собственности);</w:t>
      </w:r>
      <w:r/>
    </w:p>
    <w:p>
      <w:pPr>
        <w:pStyle w:val="659"/>
        <w:ind w:firstLine="709"/>
        <w:jc w:val="both"/>
      </w:pPr>
      <w:r>
        <w:t xml:space="preserve">- сведения о детализированных суммах доходов и иных источников, з</w:t>
      </w:r>
      <w:r>
        <w:t xml:space="preserve">а счет которых совершена сделка.</w:t>
      </w:r>
      <w:r/>
    </w:p>
    <w:p>
      <w:pPr>
        <w:pStyle w:val="659"/>
        <w:ind w:firstLine="709"/>
        <w:jc w:val="both"/>
      </w:pPr>
      <w:r>
        <w:t xml:space="preserve">4. </w:t>
      </w:r>
      <w:r>
        <w:t xml:space="preserve">Муниципальные служащие, замещающие должности муниципальной службы, включенные в перечни</w:t>
      </w:r>
      <w:r>
        <w:t xml:space="preserve">, ежегодно не позднее 30 апреля года, следующего за отчетным периодом (с 1 января по 31 декабря), представляют сведения о доходах, об имуществе и обязательствах имущественного характера, а также сведения об источниках </w:t>
      </w:r>
      <w:r>
        <w:t xml:space="preserve">совершения сделки</w:t>
      </w:r>
      <w:r>
        <w:t xml:space="preserve"> 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</w:t>
      </w:r>
      <w:r>
        <w:t xml:space="preserve">: </w:t>
      </w:r>
      <w:r>
        <w:t xml:space="preserve">в Управление делами и кадрами </w:t>
      </w:r>
      <w:r>
        <w:t xml:space="preserve">админис</w:t>
      </w:r>
      <w:r>
        <w:t xml:space="preserve">трации города Сосновоборска – служащие, представителем нанимателя для которых является Глава города Сосновоборска; непосредственно представителю нанимателя – служащие структурных подразделений администраций города Сосновоборска с правом юридического лица. </w:t>
      </w:r>
      <w:r/>
    </w:p>
    <w:p>
      <w:pPr>
        <w:pStyle w:val="659"/>
        <w:ind w:firstLine="709"/>
        <w:jc w:val="both"/>
      </w:pPr>
      <w:r>
        <w:t xml:space="preserve">5. Руководители структурных подразделений администрации города с правом юридического лица направляют сведения о </w:t>
      </w:r>
      <w:r>
        <w:t xml:space="preserve">доходах, об имуществе и обязательствах имущественного характера</w:t>
      </w:r>
      <w:r>
        <w:t xml:space="preserve">, </w:t>
      </w:r>
      <w:r>
        <w:rPr>
          <w:bCs/>
          <w:szCs w:val="32"/>
        </w:rPr>
        <w:t xml:space="preserve">об источниках получения средств, за счет которых совершена сделка в отношении подчиненных им муниципальных служащих, включенных в перечни, </w:t>
      </w:r>
      <w:r>
        <w:t xml:space="preserve">в течение 1</w:t>
      </w:r>
      <w:r>
        <w:t xml:space="preserve">0</w:t>
      </w:r>
      <w:r>
        <w:t xml:space="preserve"> рабочих дней со дня истечения срока, установленного для их подачи, по форме согласно приложению к настоящему порядку</w:t>
      </w:r>
      <w:r>
        <w:t xml:space="preserve">.</w:t>
      </w:r>
      <w:r>
        <w:rPr>
          <w:bCs/>
          <w:szCs w:val="32"/>
        </w:rPr>
        <w:t xml:space="preserve"> </w:t>
      </w:r>
      <w:r/>
    </w:p>
    <w:p>
      <w:pPr>
        <w:pStyle w:val="659"/>
        <w:ind w:firstLine="709"/>
        <w:jc w:val="both"/>
      </w:pPr>
      <w:r>
        <w:t xml:space="preserve">6</w:t>
      </w:r>
      <w:r>
        <w:t xml:space="preserve">. Сведения о доходах, об имуществе и обязательствах имущественного характера</w:t>
      </w:r>
      <w:r>
        <w:t xml:space="preserve">, </w:t>
      </w:r>
      <w:r>
        <w:rPr>
          <w:bCs/>
          <w:szCs w:val="32"/>
        </w:rPr>
        <w:t xml:space="preserve">об источниках получения средств, за счет которых совершена сделка</w:t>
      </w:r>
      <w:r>
        <w:t xml:space="preserve"> размещаются должностным лицом управления делами и кадрами, ответственны</w:t>
      </w:r>
      <w:r>
        <w:t xml:space="preserve">м</w:t>
      </w:r>
      <w:r>
        <w:t xml:space="preserve"> за информационное обеспечение деятельности</w:t>
      </w:r>
      <w:r>
        <w:t xml:space="preserve">,</w:t>
      </w:r>
      <w:r>
        <w:t xml:space="preserve"> на официальном сайте администрации города Сосновоборска в течение 14 рабочих дней со дня истечения срока, установленного для их подачи, по форме согласно приложению к настоящему порядку</w:t>
      </w:r>
      <w:r>
        <w:t xml:space="preserve">.</w:t>
      </w:r>
      <w:r/>
    </w:p>
    <w:p>
      <w:pPr>
        <w:pStyle w:val="659"/>
        <w:ind w:firstLine="709"/>
        <w:jc w:val="both"/>
      </w:pPr>
      <w:r>
        <w:t xml:space="preserve">7</w:t>
      </w:r>
      <w:r>
        <w:t xml:space="preserve">. В случае, если  муниципальный служащий, замещающий должность муниципальной службы высшей, главной, вед</w:t>
      </w:r>
      <w:r>
        <w:t xml:space="preserve">ущей, старшей группы представил</w:t>
      </w:r>
      <w:r>
        <w:t xml:space="preserve"> уточненные сведения о доходах, об имуществе и обязательствах имущественного характера</w:t>
      </w:r>
      <w:r>
        <w:t xml:space="preserve">,</w:t>
      </w:r>
      <w:r>
        <w:rPr>
          <w:bCs/>
          <w:szCs w:val="32"/>
        </w:rPr>
        <w:t xml:space="preserve"> </w:t>
      </w:r>
      <w:r>
        <w:rPr>
          <w:bCs/>
          <w:szCs w:val="32"/>
        </w:rPr>
        <w:t xml:space="preserve">об источниках получения средств, за счет которых совершена сделка</w:t>
      </w:r>
      <w:r>
        <w:t xml:space="preserve"> и если эти сведения подлежат размещению на сайте в соответствии с пунктом 2 Порядка, то уточненные сведения должны быть размещены на официальном сайте по правилам, предусмотренным настоящим Порядком, в течение 2 рабочих дней со дня их представления.</w:t>
      </w:r>
      <w:r/>
    </w:p>
    <w:p>
      <w:pPr>
        <w:pStyle w:val="659"/>
        <w:ind w:firstLine="709"/>
        <w:jc w:val="both"/>
      </w:pPr>
      <w:r>
        <w:t xml:space="preserve">8</w:t>
      </w:r>
      <w:r>
        <w:t xml:space="preserve">. При размещении на официальном сайте сведений о доходах, об имуществе и обязательствах имущественного характера</w:t>
      </w:r>
      <w:r>
        <w:t xml:space="preserve">, </w:t>
      </w:r>
      <w:r>
        <w:rPr>
          <w:bCs/>
          <w:szCs w:val="32"/>
        </w:rPr>
        <w:t xml:space="preserve">об источниках получения средств, за счет которых совершена сделка</w:t>
      </w:r>
      <w:r>
        <w:t xml:space="preserve"> за каждый последующий год сведения, размещенные в предыдущие годы, сохраняются на сайте.</w:t>
      </w:r>
      <w:r/>
    </w:p>
    <w:p>
      <w:pPr>
        <w:pStyle w:val="659"/>
        <w:ind w:firstLine="709"/>
        <w:jc w:val="both"/>
      </w:pPr>
      <w:r>
        <w:t xml:space="preserve">9</w:t>
      </w:r>
      <w:r>
        <w:t xml:space="preserve">. Муниципальные служащие управления делами и кадрами администрации города, руководители структурных подразделений админис</w:t>
      </w:r>
      <w:r>
        <w:t xml:space="preserve">трации города с правом юридического лица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/>
    </w:p>
    <w:p>
      <w:pPr>
        <w:pStyle w:val="659"/>
      </w:pPr>
      <w:r>
        <w:br w:type="textWrapping" w:clear="all"/>
      </w:r>
      <w:r/>
    </w:p>
    <w:p>
      <w:pPr>
        <w:pStyle w:val="659"/>
        <w:ind w:firstLine="709"/>
        <w:jc w:val="both"/>
      </w:pPr>
      <w:r>
        <w:t xml:space="preserve"> </w:t>
      </w:r>
      <w:r/>
    </w:p>
    <w:p>
      <w:pPr>
        <w:pStyle w:val="659"/>
        <w:ind w:firstLine="567"/>
        <w:jc w:val="right"/>
        <w:rPr>
          <w:rFonts w:ascii="Arial" w:hAnsi="Arial" w:cs="Arial"/>
        </w:rPr>
        <w:sectPr>
          <w:footnotePr/>
          <w:endnotePr/>
          <w:type w:val="nextPage"/>
          <w:pgSz w:w="11900" w:h="16840" w:orient="portrait"/>
          <w:pgMar w:top="426" w:right="701" w:bottom="426" w:left="1789" w:header="0" w:footer="3" w:gutter="0"/>
          <w:cols w:num="1" w:sep="0" w:space="720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pStyle w:val="659"/>
        <w:ind w:left="8080" w:firstLine="567"/>
        <w:jc w:val="both"/>
      </w:pPr>
      <w:r>
        <w:rPr>
          <w:sz w:val="22"/>
        </w:rPr>
        <w:t xml:space="preserve">Приложение 1 к Порядку </w:t>
      </w:r>
      <w:r>
        <w:rPr>
          <w:bCs/>
          <w:sz w:val="22"/>
          <w:szCs w:val="32"/>
        </w:rPr>
        <w:t xml:space="preserve">размещения сведений о доходах, об имуществе и обязательствах имущественного характера, об источниках получения средств, за счет которых совершен</w:t>
      </w:r>
      <w:r>
        <w:rPr>
          <w:bCs/>
          <w:sz w:val="22"/>
          <w:szCs w:val="32"/>
        </w:rPr>
        <w:t xml:space="preserve">а сделка муниципальных служащих, включенных в перечни должностей, замещающих должности муниципальной службы высшей, главной, ведущей, старшей группы, а также представленных указанными лицами сведений о доходах, об имуществе и обязательствах имущественного </w:t>
      </w:r>
      <w:r>
        <w:rPr>
          <w:bCs/>
          <w:szCs w:val="32"/>
        </w:rPr>
        <w:t xml:space="preserve">характера их супруги (супруга) и несовершеннолетних детей, на официальном сайте администрации города Сосновоборска в информационно – телекоммуникационной сети Интернет</w:t>
      </w:r>
      <w:r>
        <w:t xml:space="preserve"> </w:t>
      </w:r>
      <w:r/>
    </w:p>
    <w:p>
      <w:pPr>
        <w:pStyle w:val="659"/>
        <w:ind w:left="8080" w:firstLine="567"/>
        <w:jc w:val="both"/>
      </w:pPr>
      <w:r/>
      <w:r/>
    </w:p>
    <w:p>
      <w:pPr>
        <w:pStyle w:val="659"/>
        <w:ind w:firstLine="567"/>
        <w:jc w:val="center"/>
      </w:pPr>
      <w:r>
        <w:rPr>
          <w:b/>
          <w:bCs/>
        </w:rPr>
        <w:t xml:space="preserve">СВЕДЕНИЯ</w:t>
      </w:r>
      <w:r/>
    </w:p>
    <w:p>
      <w:pPr>
        <w:pStyle w:val="659"/>
        <w:ind w:firstLine="567"/>
        <w:jc w:val="center"/>
      </w:pPr>
      <w:r>
        <w:rPr>
          <w:b/>
          <w:bCs/>
        </w:rPr>
        <w:t xml:space="preserve">о доходах за ____ год, об имуществе и обязательствах</w:t>
      </w:r>
      <w:r/>
    </w:p>
    <w:p>
      <w:pPr>
        <w:pStyle w:val="659"/>
        <w:ind w:firstLine="567"/>
        <w:jc w:val="center"/>
      </w:pPr>
      <w:r>
        <w:rPr>
          <w:b/>
          <w:bCs/>
        </w:rPr>
        <w:t xml:space="preserve">имущественного характера по состоянию на</w:t>
      </w:r>
      <w:r>
        <w:t xml:space="preserve"> </w:t>
      </w:r>
      <w:r>
        <w:rPr>
          <w:b/>
          <w:bCs/>
        </w:rPr>
        <w:t xml:space="preserve">31 декабря ____ года, представленных   </w:t>
      </w:r>
      <w:r>
        <w:rPr>
          <w:b/>
          <w:bCs/>
        </w:rPr>
        <w:br w:type="textWrapping" w:clear="all"/>
      </w:r>
      <w:r>
        <w:rPr>
          <w:b/>
          <w:bCs/>
        </w:rPr>
        <w:t xml:space="preserve">муниципальными служащими </w:t>
      </w:r>
      <w:r>
        <w:rPr>
          <w:b/>
          <w:bCs/>
        </w:rPr>
        <w:t xml:space="preserve">___________ </w:t>
      </w:r>
      <w:r>
        <w:rPr>
          <w:b/>
          <w:bCs/>
        </w:rPr>
        <w:t xml:space="preserve">города Сосновоборска,</w:t>
      </w:r>
      <w:r/>
    </w:p>
    <w:p>
      <w:pPr>
        <w:pStyle w:val="659"/>
        <w:ind w:firstLine="567"/>
        <w:jc w:val="center"/>
      </w:pPr>
      <w:r>
        <w:rPr>
          <w:b/>
          <w:bCs/>
        </w:rPr>
        <w:t xml:space="preserve">об источниках получения средств,</w:t>
      </w:r>
      <w:r>
        <w:t xml:space="preserve"> </w:t>
      </w:r>
      <w:r>
        <w:rPr>
          <w:b/>
          <w:bCs/>
        </w:rPr>
        <w:t xml:space="preserve">за счет которых совершены сделки (совершена сделка)</w:t>
      </w:r>
      <w:r/>
    </w:p>
    <w:p>
      <w:pPr>
        <w:pStyle w:val="659"/>
        <w:ind w:firstLine="567"/>
        <w:jc w:val="center"/>
      </w:pPr>
      <w:r>
        <w:rPr>
          <w:b/>
          <w:bCs/>
        </w:rPr>
        <w:t xml:space="preserve">в ____ году</w:t>
      </w:r>
      <w:r/>
    </w:p>
    <w:p>
      <w:pPr>
        <w:pStyle w:val="659"/>
        <w:ind w:firstLine="567"/>
        <w:jc w:val="center"/>
      </w:pPr>
      <w:r>
        <w:t xml:space="preserve"> </w:t>
      </w:r>
      <w:r/>
    </w:p>
    <w:tbl>
      <w:tblPr>
        <w:tblW w:w="15018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60"/>
        <w:gridCol w:w="993"/>
        <w:gridCol w:w="1033"/>
        <w:gridCol w:w="1093"/>
        <w:gridCol w:w="992"/>
        <w:gridCol w:w="1134"/>
        <w:gridCol w:w="1276"/>
        <w:gridCol w:w="1417"/>
        <w:gridCol w:w="993"/>
        <w:gridCol w:w="1275"/>
        <w:gridCol w:w="1134"/>
        <w:gridCol w:w="1418"/>
      </w:tblGrid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0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Фамилия, имя, отчество или степень родства</w:t>
            </w:r>
            <w:r/>
          </w:p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Должность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Общая сумма дохода за год, тыс. руб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19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Перечень объектов недвижимости, принадлежащих на праве собственности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8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Перечень объектов недвижимости, находящихся в пользовании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Перечень транспортных средств, вид, марка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Предмет сделки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Источники получения средств, за счет которых совершены сделки (совершена сделка)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3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вид объекта недвижимости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площадь, кв. 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страна расположения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вид объекта недвижимости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площадь, кв. 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страна расположения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0" w:type="dxa"/>
            <w:vAlign w:val="top"/>
            <w:textDirection w:val="lrTb"/>
            <w:noWrap w:val="false"/>
          </w:tcPr>
          <w:p>
            <w:pPr>
              <w:pStyle w:val="659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0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Супруга (супруг) *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0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Несовершеннолет</w:t>
            </w:r>
            <w:r>
              <w:t xml:space="preserve">-</w:t>
            </w:r>
            <w:r>
              <w:t xml:space="preserve">ний ребенок*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</w:tr>
    </w:tbl>
    <w:p>
      <w:pPr>
        <w:pStyle w:val="659"/>
        <w:ind w:firstLine="540"/>
        <w:jc w:val="both"/>
      </w:pPr>
      <w:r/>
      <w:bookmarkStart w:id="2" w:name="Par61"/>
      <w:r/>
      <w:bookmarkEnd w:id="2"/>
      <w:r>
        <w:t xml:space="preserve">* Сведения представляются без указания персональных данных членов семьи.</w:t>
      </w:r>
      <w:r/>
    </w:p>
    <w:sectPr>
      <w:footnotePr/>
      <w:endnotePr/>
      <w:type w:val="nextPage"/>
      <w:pgSz w:w="16838" w:h="11906" w:orient="landscape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7"/>
      <w:isLgl w:val="false"/>
      <w:suff w:val="tab"/>
      <w:lvlText w:val=""/>
      <w:lvlJc w:val="left"/>
      <w:pPr>
        <w:pStyle w:val="65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28"/>
  </w:num>
  <w:num w:numId="5">
    <w:abstractNumId w:val="13"/>
  </w:num>
  <w:num w:numId="6">
    <w:abstractNumId w:val="3"/>
  </w:num>
  <w:num w:numId="7">
    <w:abstractNumId w:val="15"/>
  </w:num>
  <w:num w:numId="8">
    <w:abstractNumId w:val="30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8"/>
  </w:num>
  <w:num w:numId="14">
    <w:abstractNumId w:val="14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9"/>
    <w:next w:val="65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9"/>
    <w:next w:val="65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next w:val="659"/>
    <w:link w:val="659"/>
    <w:qFormat/>
    <w:rPr>
      <w:sz w:val="24"/>
      <w:szCs w:val="24"/>
      <w:lang w:val="ru-RU" w:eastAsia="ru-RU" w:bidi="ar-SA"/>
    </w:rPr>
  </w:style>
  <w:style w:type="paragraph" w:styleId="660">
    <w:name w:val="Заголовок 1"/>
    <w:basedOn w:val="659"/>
    <w:next w:val="659"/>
    <w:link w:val="696"/>
    <w:qFormat/>
    <w:pPr>
      <w:jc w:val="center"/>
      <w:keepNext/>
      <w:outlineLvl w:val="0"/>
    </w:pPr>
    <w:rPr>
      <w:b/>
      <w:sz w:val="22"/>
      <w:szCs w:val="20"/>
    </w:rPr>
  </w:style>
  <w:style w:type="paragraph" w:styleId="661">
    <w:name w:val="Заголовок 2"/>
    <w:basedOn w:val="659"/>
    <w:next w:val="659"/>
    <w:link w:val="69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2">
    <w:name w:val="Заголовок 3"/>
    <w:basedOn w:val="659"/>
    <w:next w:val="659"/>
    <w:link w:val="68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3">
    <w:name w:val="Заголовок 4"/>
    <w:basedOn w:val="659"/>
    <w:next w:val="659"/>
    <w:link w:val="71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4">
    <w:name w:val="Заголовок 5"/>
    <w:basedOn w:val="659"/>
    <w:next w:val="659"/>
    <w:link w:val="71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5">
    <w:name w:val="Заголовок 6"/>
    <w:basedOn w:val="659"/>
    <w:next w:val="659"/>
    <w:link w:val="71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6">
    <w:name w:val="Заголовок 7"/>
    <w:basedOn w:val="659"/>
    <w:next w:val="659"/>
    <w:link w:val="71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7">
    <w:name w:val="Заголовок 8"/>
    <w:basedOn w:val="659"/>
    <w:next w:val="659"/>
    <w:link w:val="71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8">
    <w:name w:val="Заголовок 9"/>
    <w:basedOn w:val="659"/>
    <w:next w:val="659"/>
    <w:link w:val="72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9">
    <w:name w:val="Основной шрифт абзаца"/>
    <w:next w:val="669"/>
    <w:link w:val="659"/>
    <w:semiHidden/>
  </w:style>
  <w:style w:type="table" w:styleId="670">
    <w:name w:val="Обычная таблица"/>
    <w:next w:val="670"/>
    <w:link w:val="659"/>
    <w:semiHidden/>
    <w:tblPr/>
  </w:style>
  <w:style w:type="numbering" w:styleId="671">
    <w:name w:val="Нет списка"/>
    <w:next w:val="671"/>
    <w:link w:val="659"/>
    <w:uiPriority w:val="99"/>
    <w:semiHidden/>
  </w:style>
  <w:style w:type="table" w:styleId="672">
    <w:name w:val="Сетка таблицы"/>
    <w:basedOn w:val="670"/>
    <w:next w:val="672"/>
    <w:link w:val="659"/>
    <w:tblPr/>
  </w:style>
  <w:style w:type="character" w:styleId="673">
    <w:name w:val="Гиперссылка"/>
    <w:next w:val="673"/>
    <w:link w:val="659"/>
    <w:uiPriority w:val="99"/>
    <w:rPr>
      <w:color w:val="0000ff"/>
      <w:u w:val="single"/>
    </w:rPr>
  </w:style>
  <w:style w:type="paragraph" w:styleId="674">
    <w:name w:val="Текст выноски"/>
    <w:basedOn w:val="659"/>
    <w:next w:val="674"/>
    <w:link w:val="710"/>
    <w:uiPriority w:val="99"/>
    <w:semiHidden/>
    <w:rPr>
      <w:rFonts w:ascii="Tahoma" w:hAnsi="Tahoma" w:cs="Tahoma"/>
      <w:sz w:val="16"/>
      <w:szCs w:val="16"/>
    </w:rPr>
  </w:style>
  <w:style w:type="paragraph" w:styleId="675">
    <w:name w:val="Абзац списка,мой"/>
    <w:basedOn w:val="659"/>
    <w:next w:val="675"/>
    <w:link w:val="765"/>
    <w:uiPriority w:val="34"/>
    <w:qFormat/>
    <w:pPr>
      <w:contextualSpacing/>
      <w:ind w:left="720"/>
    </w:pPr>
  </w:style>
  <w:style w:type="paragraph" w:styleId="676">
    <w:name w:val="Основной текст с отступом"/>
    <w:basedOn w:val="659"/>
    <w:next w:val="676"/>
    <w:link w:val="677"/>
    <w:uiPriority w:val="99"/>
    <w:unhideWhenUsed/>
    <w:pPr>
      <w:ind w:firstLine="708"/>
      <w:jc w:val="both"/>
    </w:pPr>
    <w:rPr>
      <w:lang w:val="en-US" w:eastAsia="en-US"/>
    </w:rPr>
  </w:style>
  <w:style w:type="character" w:styleId="677">
    <w:name w:val="Основной текст с отступом Знак"/>
    <w:next w:val="677"/>
    <w:link w:val="676"/>
    <w:uiPriority w:val="99"/>
    <w:rPr>
      <w:sz w:val="24"/>
      <w:szCs w:val="24"/>
      <w:lang w:val="en-US" w:eastAsia="en-US"/>
    </w:rPr>
  </w:style>
  <w:style w:type="paragraph" w:styleId="678">
    <w:name w:val="Основной текст"/>
    <w:basedOn w:val="659"/>
    <w:next w:val="678"/>
    <w:link w:val="679"/>
    <w:uiPriority w:val="99"/>
    <w:unhideWhenUsed/>
    <w:pPr>
      <w:spacing w:after="120"/>
    </w:pPr>
    <w:rPr>
      <w:lang w:val="en-US" w:eastAsia="en-US"/>
    </w:rPr>
  </w:style>
  <w:style w:type="character" w:styleId="679">
    <w:name w:val="Основной текст Знак"/>
    <w:next w:val="679"/>
    <w:link w:val="678"/>
    <w:uiPriority w:val="99"/>
    <w:rPr>
      <w:sz w:val="24"/>
      <w:szCs w:val="24"/>
    </w:rPr>
  </w:style>
  <w:style w:type="paragraph" w:styleId="680">
    <w:name w:val="ConsPlusNormal"/>
    <w:next w:val="680"/>
    <w:link w:val="687"/>
    <w:rPr>
      <w:sz w:val="24"/>
      <w:szCs w:val="24"/>
      <w:lang w:val="ru-RU" w:eastAsia="ru-RU" w:bidi="ar-SA"/>
    </w:rPr>
  </w:style>
  <w:style w:type="character" w:styleId="681">
    <w:name w:val="Основной текст_"/>
    <w:next w:val="681"/>
    <w:link w:val="682"/>
    <w:rPr>
      <w:sz w:val="27"/>
      <w:szCs w:val="27"/>
      <w:shd w:val="clear" w:color="auto" w:fill="ffffff"/>
    </w:rPr>
  </w:style>
  <w:style w:type="paragraph" w:styleId="682">
    <w:name w:val="Основной текст1"/>
    <w:basedOn w:val="659"/>
    <w:next w:val="682"/>
    <w:link w:val="68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3">
    <w:name w:val="ConsPlusCell"/>
    <w:next w:val="683"/>
    <w:link w:val="659"/>
    <w:pPr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ConsPlusTitle"/>
    <w:next w:val="684"/>
    <w:link w:val="65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5">
    <w:name w:val="ConsPlusNonformat"/>
    <w:next w:val="685"/>
    <w:link w:val="6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Заголовок 3 Знак"/>
    <w:next w:val="686"/>
    <w:link w:val="66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7">
    <w:name w:val="ConsPlusNormal Знак"/>
    <w:next w:val="687"/>
    <w:link w:val="680"/>
    <w:rPr>
      <w:sz w:val="24"/>
      <w:szCs w:val="24"/>
    </w:rPr>
  </w:style>
  <w:style w:type="character" w:styleId="688">
    <w:name w:val="Название Знак"/>
    <w:next w:val="688"/>
    <w:link w:val="659"/>
    <w:rPr>
      <w:rFonts w:ascii="Cambria" w:hAnsi="Cambria" w:eastAsia="Times New Roman" w:cs="Times New Roman"/>
      <w:b/>
      <w:bCs/>
      <w:sz w:val="32"/>
      <w:szCs w:val="32"/>
    </w:rPr>
  </w:style>
  <w:style w:type="paragraph" w:styleId="689">
    <w:name w:val="Заголовок"/>
    <w:basedOn w:val="659"/>
    <w:next w:val="659"/>
    <w:link w:val="69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0">
    <w:name w:val="Заголовок Знак"/>
    <w:next w:val="690"/>
    <w:link w:val="68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1">
    <w:name w:val="Без интервала"/>
    <w:next w:val="691"/>
    <w:link w:val="65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2">
    <w:name w:val="Заголовок №2_"/>
    <w:next w:val="692"/>
    <w:link w:val="693"/>
    <w:rPr>
      <w:sz w:val="19"/>
      <w:szCs w:val="19"/>
      <w:shd w:val="clear" w:color="auto" w:fill="ffffff"/>
    </w:rPr>
  </w:style>
  <w:style w:type="paragraph" w:styleId="693">
    <w:name w:val="Заголовок №2"/>
    <w:basedOn w:val="659"/>
    <w:next w:val="693"/>
    <w:link w:val="69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4">
    <w:name w:val="Основной текст + Интервал 0 pt"/>
    <w:next w:val="694"/>
    <w:link w:val="65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5">
    <w:name w:val="Обычный (веб)"/>
    <w:basedOn w:val="659"/>
    <w:next w:val="695"/>
    <w:link w:val="659"/>
    <w:uiPriority w:val="99"/>
    <w:unhideWhenUsed/>
    <w:pPr>
      <w:spacing w:before="100" w:beforeAutospacing="1" w:after="100" w:afterAutospacing="1"/>
    </w:pPr>
  </w:style>
  <w:style w:type="character" w:styleId="696">
    <w:name w:val="Заголовок 1 Знак"/>
    <w:next w:val="696"/>
    <w:link w:val="660"/>
    <w:rPr>
      <w:b/>
      <w:sz w:val="22"/>
    </w:rPr>
  </w:style>
  <w:style w:type="numbering" w:styleId="697">
    <w:name w:val="Стиль1"/>
    <w:next w:val="697"/>
    <w:link w:val="659"/>
    <w:uiPriority w:val="99"/>
    <w:pPr>
      <w:numPr>
        <w:numId w:val="1"/>
      </w:numPr>
    </w:pPr>
  </w:style>
  <w:style w:type="character" w:styleId="698">
    <w:name w:val="Строгий"/>
    <w:next w:val="698"/>
    <w:link w:val="659"/>
    <w:uiPriority w:val="22"/>
    <w:qFormat/>
    <w:rPr>
      <w:b/>
      <w:bCs/>
    </w:rPr>
  </w:style>
  <w:style w:type="character" w:styleId="699">
    <w:name w:val="Заголовок 2 Знак"/>
    <w:next w:val="699"/>
    <w:link w:val="66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Основной текст 2"/>
    <w:basedOn w:val="659"/>
    <w:next w:val="700"/>
    <w:link w:val="701"/>
    <w:semiHidden/>
    <w:unhideWhenUsed/>
    <w:pPr>
      <w:spacing w:after="120" w:line="480" w:lineRule="auto"/>
    </w:pPr>
  </w:style>
  <w:style w:type="character" w:styleId="701">
    <w:name w:val="Основной текст 2 Знак"/>
    <w:next w:val="701"/>
    <w:link w:val="700"/>
    <w:semiHidden/>
    <w:rPr>
      <w:sz w:val="24"/>
      <w:szCs w:val="24"/>
    </w:rPr>
  </w:style>
  <w:style w:type="table" w:styleId="702">
    <w:name w:val="Сетка таблицы1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3">
    <w:name w:val="ConsNonformat"/>
    <w:next w:val="703"/>
    <w:link w:val="65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4">
    <w:name w:val="Основной текст7"/>
    <w:basedOn w:val="659"/>
    <w:next w:val="704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5">
    <w:name w:val="Верхний колонтитул"/>
    <w:basedOn w:val="659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Верх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Нижний колонтитул"/>
    <w:basedOn w:val="65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иж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numbering" w:styleId="709">
    <w:name w:val="Нет списка1"/>
    <w:next w:val="671"/>
    <w:link w:val="659"/>
    <w:uiPriority w:val="99"/>
    <w:semiHidden/>
    <w:unhideWhenUsed/>
  </w:style>
  <w:style w:type="character" w:styleId="710">
    <w:name w:val="Текст выноски Знак"/>
    <w:next w:val="710"/>
    <w:link w:val="674"/>
    <w:uiPriority w:val="99"/>
    <w:semiHidden/>
    <w:rPr>
      <w:rFonts w:ascii="Tahoma" w:hAnsi="Tahoma" w:cs="Tahoma"/>
      <w:sz w:val="16"/>
      <w:szCs w:val="16"/>
    </w:rPr>
  </w:style>
  <w:style w:type="paragraph" w:styleId="711">
    <w:name w:val=" Знак"/>
    <w:basedOn w:val="659"/>
    <w:next w:val="711"/>
    <w:link w:val="65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2">
    <w:name w:val="Нет списка2"/>
    <w:next w:val="671"/>
    <w:link w:val="659"/>
    <w:uiPriority w:val="99"/>
    <w:semiHidden/>
    <w:unhideWhenUsed/>
  </w:style>
  <w:style w:type="numbering" w:styleId="713">
    <w:name w:val="Нет списка3"/>
    <w:next w:val="671"/>
    <w:link w:val="659"/>
    <w:uiPriority w:val="99"/>
    <w:semiHidden/>
    <w:unhideWhenUsed/>
  </w:style>
  <w:style w:type="paragraph" w:styleId="714">
    <w:name w:val="Default"/>
    <w:next w:val="714"/>
    <w:link w:val="659"/>
    <w:rPr>
      <w:color w:val="000000"/>
      <w:sz w:val="24"/>
      <w:szCs w:val="24"/>
      <w:lang w:val="ru-RU" w:eastAsia="ru-RU" w:bidi="ar-SA"/>
    </w:rPr>
  </w:style>
  <w:style w:type="character" w:styleId="715">
    <w:name w:val="Заголовок 4 Знак"/>
    <w:next w:val="715"/>
    <w:link w:val="663"/>
    <w:uiPriority w:val="9"/>
    <w:semiHidden/>
    <w:rPr>
      <w:rFonts w:ascii="Calibri" w:hAnsi="Calibri"/>
      <w:b/>
      <w:bCs/>
      <w:sz w:val="28"/>
      <w:szCs w:val="28"/>
    </w:rPr>
  </w:style>
  <w:style w:type="character" w:styleId="716">
    <w:name w:val="Заголовок 5 Знак"/>
    <w:next w:val="716"/>
    <w:link w:val="66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7">
    <w:name w:val="Заголовок 6 Знак"/>
    <w:next w:val="717"/>
    <w:link w:val="665"/>
    <w:uiPriority w:val="9"/>
    <w:semiHidden/>
    <w:rPr>
      <w:rFonts w:ascii="Calibri" w:hAnsi="Calibri"/>
      <w:b/>
      <w:bCs/>
      <w:sz w:val="22"/>
      <w:szCs w:val="22"/>
    </w:rPr>
  </w:style>
  <w:style w:type="character" w:styleId="718">
    <w:name w:val="Заголовок 7 Знак"/>
    <w:next w:val="718"/>
    <w:link w:val="666"/>
    <w:uiPriority w:val="9"/>
    <w:semiHidden/>
    <w:rPr>
      <w:rFonts w:ascii="Calibri" w:hAnsi="Calibri"/>
      <w:sz w:val="22"/>
      <w:szCs w:val="22"/>
    </w:rPr>
  </w:style>
  <w:style w:type="character" w:styleId="719">
    <w:name w:val="Заголовок 8 Знак"/>
    <w:next w:val="719"/>
    <w:link w:val="667"/>
    <w:uiPriority w:val="9"/>
    <w:semiHidden/>
    <w:rPr>
      <w:rFonts w:ascii="Calibri" w:hAnsi="Calibri"/>
      <w:i/>
      <w:iCs/>
      <w:sz w:val="22"/>
      <w:szCs w:val="22"/>
    </w:rPr>
  </w:style>
  <w:style w:type="character" w:styleId="720">
    <w:name w:val="Заголовок 9 Знак"/>
    <w:next w:val="720"/>
    <w:link w:val="668"/>
    <w:uiPriority w:val="9"/>
    <w:semiHidden/>
    <w:rPr>
      <w:rFonts w:ascii="Cambria" w:hAnsi="Cambria"/>
      <w:sz w:val="22"/>
      <w:szCs w:val="22"/>
    </w:rPr>
  </w:style>
  <w:style w:type="paragraph" w:styleId="721">
    <w:name w:val="Подзаголовок"/>
    <w:basedOn w:val="659"/>
    <w:next w:val="659"/>
    <w:link w:val="72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2">
    <w:name w:val="Подзаголовок Знак"/>
    <w:next w:val="722"/>
    <w:link w:val="721"/>
    <w:uiPriority w:val="11"/>
    <w:rPr>
      <w:rFonts w:ascii="Cambria" w:hAnsi="Cambria"/>
      <w:sz w:val="22"/>
      <w:szCs w:val="22"/>
    </w:rPr>
  </w:style>
  <w:style w:type="character" w:styleId="723">
    <w:name w:val="Выделение"/>
    <w:next w:val="723"/>
    <w:link w:val="659"/>
    <w:qFormat/>
    <w:rPr>
      <w:rFonts w:ascii="Calibri" w:hAnsi="Calibri"/>
      <w:b/>
      <w:i/>
      <w:iCs/>
    </w:rPr>
  </w:style>
  <w:style w:type="paragraph" w:styleId="724">
    <w:name w:val="Цитата 2"/>
    <w:basedOn w:val="659"/>
    <w:next w:val="659"/>
    <w:link w:val="72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5">
    <w:name w:val="Цитата 2 Знак"/>
    <w:next w:val="725"/>
    <w:link w:val="724"/>
    <w:uiPriority w:val="29"/>
    <w:rPr>
      <w:rFonts w:ascii="Calibri" w:hAnsi="Calibri"/>
      <w:i/>
      <w:sz w:val="22"/>
      <w:szCs w:val="22"/>
    </w:rPr>
  </w:style>
  <w:style w:type="paragraph" w:styleId="726">
    <w:name w:val="Выделенная цитата"/>
    <w:basedOn w:val="659"/>
    <w:next w:val="659"/>
    <w:link w:val="72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7">
    <w:name w:val="Выделенная цитата Знак"/>
    <w:next w:val="727"/>
    <w:link w:val="726"/>
    <w:uiPriority w:val="30"/>
    <w:rPr>
      <w:rFonts w:ascii="Calibri" w:hAnsi="Calibri"/>
      <w:b/>
      <w:i/>
      <w:sz w:val="22"/>
      <w:szCs w:val="22"/>
    </w:rPr>
  </w:style>
  <w:style w:type="character" w:styleId="728">
    <w:name w:val="Слабое выделение"/>
    <w:next w:val="728"/>
    <w:link w:val="659"/>
    <w:uiPriority w:val="19"/>
    <w:qFormat/>
    <w:rPr>
      <w:i/>
      <w:color w:val="5a5a5a"/>
    </w:rPr>
  </w:style>
  <w:style w:type="character" w:styleId="729">
    <w:name w:val="Сильное выделение"/>
    <w:next w:val="729"/>
    <w:link w:val="659"/>
    <w:uiPriority w:val="21"/>
    <w:qFormat/>
    <w:rPr>
      <w:b/>
      <w:i/>
      <w:sz w:val="24"/>
      <w:szCs w:val="24"/>
      <w:u w:val="single"/>
    </w:rPr>
  </w:style>
  <w:style w:type="character" w:styleId="730">
    <w:name w:val="Слабая ссылка"/>
    <w:next w:val="730"/>
    <w:link w:val="659"/>
    <w:uiPriority w:val="31"/>
    <w:qFormat/>
    <w:rPr>
      <w:sz w:val="24"/>
      <w:szCs w:val="24"/>
      <w:u w:val="single"/>
    </w:rPr>
  </w:style>
  <w:style w:type="character" w:styleId="731">
    <w:name w:val="Сильная ссылка"/>
    <w:next w:val="731"/>
    <w:link w:val="659"/>
    <w:uiPriority w:val="32"/>
    <w:qFormat/>
    <w:rPr>
      <w:b/>
      <w:sz w:val="24"/>
      <w:u w:val="single"/>
    </w:rPr>
  </w:style>
  <w:style w:type="character" w:styleId="732">
    <w:name w:val="Название книги"/>
    <w:next w:val="732"/>
    <w:link w:val="65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3">
    <w:name w:val="Заголовок оглавления"/>
    <w:basedOn w:val="660"/>
    <w:next w:val="659"/>
    <w:link w:val="65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"/>
    <w:basedOn w:val="659"/>
    <w:next w:val="734"/>
    <w:link w:val="735"/>
    <w:unhideWhenUsed/>
    <w:pPr>
      <w:ind w:left="283"/>
      <w:spacing w:after="120"/>
    </w:pPr>
    <w:rPr>
      <w:sz w:val="16"/>
      <w:szCs w:val="16"/>
    </w:rPr>
  </w:style>
  <w:style w:type="character" w:styleId="735">
    <w:name w:val="Основной текст с отступом 3 Знак"/>
    <w:next w:val="735"/>
    <w:link w:val="734"/>
    <w:rPr>
      <w:sz w:val="16"/>
      <w:szCs w:val="16"/>
    </w:rPr>
  </w:style>
  <w:style w:type="paragraph" w:styleId="736">
    <w:name w:val="Знак"/>
    <w:basedOn w:val="659"/>
    <w:next w:val="736"/>
    <w:link w:val="65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7">
    <w:name w:val="Просмотренная гиперссылка"/>
    <w:next w:val="737"/>
    <w:link w:val="659"/>
    <w:uiPriority w:val="99"/>
    <w:semiHidden/>
    <w:unhideWhenUsed/>
    <w:rPr>
      <w:color w:val="800080"/>
      <w:u w:val="single"/>
    </w:rPr>
  </w:style>
  <w:style w:type="paragraph" w:styleId="738">
    <w:name w:val="ConsTitle"/>
    <w:next w:val="738"/>
    <w:link w:val="65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9">
    <w:name w:val="ConsNormal"/>
    <w:next w:val="739"/>
    <w:link w:val="6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0">
    <w:name w:val=" Знак Знак1"/>
    <w:basedOn w:val="659"/>
    <w:next w:val="740"/>
    <w:link w:val="65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1">
    <w:name w:val="Колонтитул (2)_"/>
    <w:next w:val="741"/>
    <w:link w:val="746"/>
  </w:style>
  <w:style w:type="character" w:styleId="742">
    <w:name w:val="Основной текст (2)_"/>
    <w:next w:val="742"/>
    <w:link w:val="747"/>
  </w:style>
  <w:style w:type="character" w:styleId="743">
    <w:name w:val="Заголовок №1_"/>
    <w:next w:val="743"/>
    <w:link w:val="748"/>
    <w:rPr>
      <w:b/>
      <w:bCs/>
    </w:rPr>
  </w:style>
  <w:style w:type="character" w:styleId="744">
    <w:name w:val="Другое_"/>
    <w:next w:val="744"/>
    <w:link w:val="749"/>
  </w:style>
  <w:style w:type="character" w:styleId="745">
    <w:name w:val="Подпись к таблице_"/>
    <w:next w:val="745"/>
    <w:link w:val="750"/>
  </w:style>
  <w:style w:type="paragraph" w:styleId="746">
    <w:name w:val="Колонтитул (2)"/>
    <w:basedOn w:val="659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"/>
    <w:basedOn w:val="659"/>
    <w:next w:val="747"/>
    <w:link w:val="742"/>
    <w:pPr>
      <w:ind w:left="5600"/>
      <w:widowControl w:val="off"/>
    </w:pPr>
    <w:rPr>
      <w:sz w:val="20"/>
      <w:szCs w:val="20"/>
    </w:rPr>
  </w:style>
  <w:style w:type="paragraph" w:styleId="748">
    <w:name w:val="Заголовок №1"/>
    <w:basedOn w:val="659"/>
    <w:next w:val="748"/>
    <w:link w:val="74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9">
    <w:name w:val="Другое"/>
    <w:basedOn w:val="659"/>
    <w:next w:val="749"/>
    <w:link w:val="744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59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59"/>
    <w:next w:val="751"/>
    <w:link w:val="65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2">
    <w:name w:val="Основной текст (2) + 9 pt"/>
    <w:next w:val="752"/>
    <w:link w:val="659"/>
    <w:uiPriority w:val="99"/>
    <w:rPr>
      <w:rFonts w:cs="Times New Roman"/>
      <w:sz w:val="18"/>
      <w:szCs w:val="18"/>
      <w:shd w:val="clear" w:color="auto" w:fill="ffffff"/>
    </w:rPr>
  </w:style>
  <w:style w:type="character" w:styleId="753">
    <w:name w:val="Основной текст (2) + 9 pt2,Полужирный2,Курсив2"/>
    <w:next w:val="753"/>
    <w:link w:val="65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4">
    <w:name w:val="Основной текст (3)_"/>
    <w:next w:val="754"/>
    <w:link w:val="755"/>
    <w:rPr>
      <w:sz w:val="21"/>
      <w:szCs w:val="21"/>
      <w:shd w:val="clear" w:color="auto" w:fill="ffffff"/>
    </w:rPr>
  </w:style>
  <w:style w:type="paragraph" w:styleId="755">
    <w:name w:val="Основной текст (3)"/>
    <w:basedOn w:val="659"/>
    <w:next w:val="755"/>
    <w:link w:val="75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6">
    <w:name w:val="Основной текст3"/>
    <w:basedOn w:val="659"/>
    <w:next w:val="756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7">
    <w:name w:val="1"/>
    <w:basedOn w:val="659"/>
    <w:next w:val="757"/>
    <w:link w:val="65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8">
    <w:name w:val="Цитата"/>
    <w:basedOn w:val="659"/>
    <w:next w:val="758"/>
    <w:link w:val="659"/>
    <w:pPr>
      <w:ind w:left="851" w:right="1274"/>
      <w:jc w:val="center"/>
    </w:pPr>
    <w:rPr>
      <w:b/>
      <w:sz w:val="28"/>
      <w:szCs w:val="20"/>
    </w:rPr>
  </w:style>
  <w:style w:type="paragraph" w:styleId="759">
    <w:name w:val="formattext topleveltext"/>
    <w:basedOn w:val="659"/>
    <w:next w:val="759"/>
    <w:link w:val="659"/>
    <w:pPr>
      <w:spacing w:before="100" w:beforeAutospacing="1" w:after="100" w:afterAutospacing="1"/>
    </w:pPr>
  </w:style>
  <w:style w:type="paragraph" w:styleId="760">
    <w:name w:val="Абзац списка1"/>
    <w:basedOn w:val="659"/>
    <w:next w:val="760"/>
    <w:link w:val="659"/>
    <w:pPr>
      <w:ind w:left="720"/>
      <w:spacing w:line="276" w:lineRule="auto"/>
    </w:pPr>
  </w:style>
  <w:style w:type="paragraph" w:styleId="761">
    <w:name w:val="Standard"/>
    <w:next w:val="761"/>
    <w:link w:val="65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2">
    <w:name w:val="Сетка таблицы2"/>
    <w:basedOn w:val="670"/>
    <w:next w:val="672"/>
    <w:link w:val="65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3">
    <w:name w:val="Сетка таблицы3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4">
    <w:name w:val="Прижатый влево"/>
    <w:basedOn w:val="659"/>
    <w:next w:val="659"/>
    <w:link w:val="659"/>
    <w:rPr>
      <w:rFonts w:ascii="Arial" w:hAnsi="Arial"/>
      <w:sz w:val="20"/>
      <w:szCs w:val="20"/>
    </w:rPr>
  </w:style>
  <w:style w:type="character" w:styleId="765">
    <w:name w:val="Абзац списка Знак,мой Знак"/>
    <w:next w:val="765"/>
    <w:link w:val="675"/>
    <w:uiPriority w:val="34"/>
    <w:rPr>
      <w:sz w:val="24"/>
      <w:szCs w:val="24"/>
    </w:rPr>
  </w:style>
  <w:style w:type="character" w:styleId="1824" w:default="1">
    <w:name w:val="Default Paragraph Font"/>
    <w:uiPriority w:val="1"/>
    <w:semiHidden/>
    <w:unhideWhenUsed/>
  </w:style>
  <w:style w:type="numbering" w:styleId="1825" w:default="1">
    <w:name w:val="No List"/>
    <w:uiPriority w:val="99"/>
    <w:semiHidden/>
    <w:unhideWhenUsed/>
  </w:style>
  <w:style w:type="table" w:styleId="18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477</cp:revision>
  <dcterms:created xsi:type="dcterms:W3CDTF">2020-03-19T03:57:00Z</dcterms:created>
  <dcterms:modified xsi:type="dcterms:W3CDTF">2023-02-07T01:50:46Z</dcterms:modified>
  <cp:version>983040</cp:version>
</cp:coreProperties>
</file>