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pStyle w:val="69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98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 21 ноября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         № 1555</w:t>
            </w:r>
            <w:r/>
          </w:p>
          <w:p>
            <w:r/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899"/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публичного сервитута в отношении земель, находящихся в государственной и муниципальной собственности, </w:t>
      </w:r>
      <w:r>
        <w:rPr>
          <w:rFonts w:ascii="Times New Roman" w:hAnsi="Times New Roman"/>
          <w:b w:val="0"/>
          <w:sz w:val="24"/>
          <w:szCs w:val="24"/>
        </w:rPr>
        <w:t xml:space="preserve">для подключения (технологического присоединения) к сетям инженерно-техноло</w:t>
      </w:r>
      <w:r>
        <w:rPr>
          <w:rFonts w:ascii="Times New Roman" w:hAnsi="Times New Roman"/>
          <w:b w:val="0"/>
          <w:sz w:val="24"/>
          <w:szCs w:val="24"/>
        </w:rPr>
        <w:t xml:space="preserve">гического обеспечения согласно Техническим условиям</w:t>
      </w:r>
      <w:r>
        <w:rPr>
          <w:rFonts w:ascii="Times New Roman" w:hAnsi="Times New Roman"/>
          <w:b w:val="0"/>
          <w:sz w:val="24"/>
          <w:szCs w:val="24"/>
        </w:rPr>
        <w:t xml:space="preserve"> для электроснабжения гаражных боксов ТСН ГБ «Согласие», расположенных в г. Сосновоборске в районе ГСЭК «Энергия» по ул</w:t>
      </w:r>
      <w:r>
        <w:rPr>
          <w:rFonts w:ascii="Times New Roman" w:hAnsi="Times New Roman"/>
          <w:b w:val="0"/>
          <w:sz w:val="24"/>
          <w:szCs w:val="24"/>
        </w:rPr>
        <w:t xml:space="preserve">. Юности 18, №68 от 21.08.2023</w:t>
      </w:r>
      <w:r>
        <w:rPr>
          <w:rFonts w:ascii="Times New Roman" w:hAnsi="Times New Roman"/>
          <w:b w:val="0"/>
          <w:sz w:val="24"/>
          <w:szCs w:val="24"/>
        </w:rPr>
        <w:t xml:space="preserve"> в целях размещения линии электропередач, расположенной по адресу: Красноярский край, г. Сосновоборск, от ТП 10/0,4 кВ №37 в районе ул. Юности д.23 до ТСН ГБ «Согласие» по ул. Юности 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/>
    </w:p>
    <w:p>
      <w:pPr>
        <w:pStyle w:val="917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</w:r>
      <w:r/>
    </w:p>
    <w:p>
      <w:pPr>
        <w:pStyle w:val="917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74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установления права ограниченного пользования чужим земельным участком (публичный сервитут),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.7 Земельного кодекса Российской Федерации, на основании ходатайства Муниципального унитарного предприятия «Жилищно-коммунальный сервис» г.Сосновоборска, руководствуясь статьями 26, 38 Устава города Сосновоборска Красноярского края,</w:t>
      </w:r>
      <w:r/>
    </w:p>
    <w:p>
      <w:pPr>
        <w:pStyle w:val="974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32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МУП «Жилкомсервис» (ОГРН 1022400559499, ИНН 2458008862), площадью 246 кв.м, в отношении земель, находящихся в государственной и муниципальной собственности, </w:t>
      </w:r>
      <w:r>
        <w:rPr>
          <w:sz w:val="28"/>
          <w:szCs w:val="28"/>
        </w:rPr>
        <w:t xml:space="preserve">для подключения (технологического присоединения) к сетям инженерно-техноло</w:t>
      </w:r>
      <w:r>
        <w:rPr>
          <w:sz w:val="28"/>
          <w:szCs w:val="28"/>
        </w:rPr>
        <w:t xml:space="preserve">гического обеспечения согласно </w:t>
      </w:r>
      <w:r>
        <w:rPr>
          <w:sz w:val="28"/>
          <w:szCs w:val="28"/>
        </w:rPr>
        <w:t xml:space="preserve">Техниче</w:t>
      </w:r>
      <w:r>
        <w:rPr>
          <w:sz w:val="28"/>
          <w:szCs w:val="28"/>
        </w:rPr>
        <w:t xml:space="preserve">ским условиям</w:t>
      </w:r>
      <w:r>
        <w:rPr>
          <w:sz w:val="28"/>
          <w:szCs w:val="28"/>
        </w:rPr>
        <w:t xml:space="preserve"> для электроснабжения гаражных боксов ТСН ГБ «Согласие», расположенных в г. Сосновоборске в районе ГСЭК «Энергия» по ул</w:t>
      </w:r>
      <w:r>
        <w:rPr>
          <w:sz w:val="28"/>
          <w:szCs w:val="28"/>
        </w:rPr>
        <w:t xml:space="preserve">. Юности 18, №68 от 21.08.2023</w:t>
      </w:r>
      <w:r>
        <w:rPr>
          <w:sz w:val="28"/>
          <w:szCs w:val="28"/>
        </w:rPr>
        <w:t xml:space="preserve"> в целях размещения линии электропередач, расположенной по адресу: </w:t>
      </w:r>
      <w:r>
        <w:rPr>
          <w:sz w:val="28"/>
          <w:szCs w:val="28"/>
        </w:rPr>
        <w:t xml:space="preserve">Красноярский край, г. Сосновоборск, от ТП 10/0,4 кВ №37 в районе ул. Юности д.23 до ТСН ГБ «Согласие» по ул. Юности 18</w:t>
      </w:r>
      <w:r>
        <w:rPr>
          <w:sz w:val="28"/>
          <w:szCs w:val="28"/>
        </w:rPr>
        <w:t xml:space="preserve">,  на частях следующих  земельных </w:t>
      </w:r>
      <w:r>
        <w:rPr>
          <w:sz w:val="28"/>
          <w:szCs w:val="28"/>
        </w:rPr>
        <w:t xml:space="preserve">участков:</w:t>
      </w:r>
      <w:r/>
    </w:p>
    <w:p>
      <w:pPr>
        <w:pStyle w:val="73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на земельный участок из земель населенных пунктов, находящийся </w:t>
      </w:r>
      <w:r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 кадастровым номером 24:56:0000000:10183, местоположение: Российская Федерация,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Красноярский край, городской округ город Сосновоборск, город Сосновоборск, ул. Юности;</w:t>
      </w:r>
      <w:r/>
    </w:p>
    <w:p>
      <w:pPr>
        <w:pStyle w:val="73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земельный участок из земель населенных пунктов, находящийся в</w:t>
      </w:r>
      <w:r>
        <w:rPr>
          <w:rFonts w:ascii="Times New Roman" w:hAnsi="Times New Roman"/>
          <w:sz w:val="28"/>
          <w:szCs w:val="28"/>
        </w:rPr>
        <w:t xml:space="preserve"> государственной собственности </w:t>
      </w:r>
      <w:r>
        <w:rPr>
          <w:rFonts w:ascii="Times New Roman" w:hAnsi="Times New Roman"/>
          <w:sz w:val="28"/>
          <w:szCs w:val="28"/>
        </w:rPr>
        <w:t xml:space="preserve">с кадастровым номером 24:56:0203001:764, местоположение установлено</w:t>
      </w:r>
      <w:r>
        <w:rPr>
          <w:rFonts w:ascii="Times New Roman" w:hAnsi="Times New Roman"/>
          <w:sz w:val="28"/>
          <w:szCs w:val="28"/>
        </w:rPr>
        <w:t xml:space="preserve"> относительно ориентира, расположенного за пределами участка, почтовый адрес ориентира: Красноярский край,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Сосновоборск, в районе ГСЭК «Энергия», по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Юности, 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 Публичный сервитут устанавливается сроком на 49 (сорок девять) лет.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плату за публичный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 срок сервитута.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сервитут, установленный </w:t>
      </w:r>
      <w:r>
        <w:rPr>
          <w:rFonts w:eastAsia="Calibri"/>
          <w:sz w:val="28"/>
          <w:szCs w:val="28"/>
          <w:lang w:eastAsia="en-US"/>
        </w:rPr>
        <w:t xml:space="preserve">в отношении земель, находящихся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Плата за публичный сервитут в отношении земель, находящихся в муниципальной собственности и предоставленных гражданам или юридическим лицам, определяется в соответств</w:t>
      </w:r>
      <w:r>
        <w:rPr>
          <w:sz w:val="28"/>
          <w:szCs w:val="28"/>
        </w:rPr>
        <w:t xml:space="preserve">ии с Федеральным законом «Об оценочной деятельности в Российской Федерации».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</w:t>
      </w:r>
      <w:r>
        <w:rPr>
          <w:sz w:val="28"/>
          <w:szCs w:val="28"/>
        </w:rPr>
        <w:t xml:space="preserve">рвитута.</w:t>
      </w:r>
      <w:r/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 вносится правообладателю земельного участка, с которым заключено соглашение об осуществлении публичного сервитута, единовременным платежом, не позднее шести месяцев со дня принятия решения об установлении публичного сервитута.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границы публичного сервитута в соответствии с описанием границ (прилагается).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Обладатель публичного сервитута обя</w:t>
      </w:r>
      <w:r>
        <w:rPr>
          <w:sz w:val="28"/>
          <w:szCs w:val="28"/>
        </w:rPr>
        <w:t xml:space="preserve">зан привести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линии электропередач 0,4кВ, для размещения которой был установлен публичный сервитут.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Управлению делами и кадрами администрации города Сосновоборска (Е.Ю. Качаева) в течение пяти рабочих дней: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hyperlink r:id="rId10" w:tooltip="http://www.sosnovoborsk-city.ru" w:history="1"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www</w:t>
        </w:r>
        <w:r>
          <w:rPr>
            <w:rStyle w:val="871"/>
            <w:color w:val="000000"/>
            <w:sz w:val="28"/>
            <w:szCs w:val="28"/>
            <w:u w:val="none"/>
          </w:rPr>
          <w:t xml:space="preserve">.</w:t>
        </w:r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sosnovoborsk</w:t>
        </w:r>
        <w:r>
          <w:rPr>
            <w:rStyle w:val="871"/>
            <w:color w:val="000000"/>
            <w:sz w:val="28"/>
            <w:szCs w:val="28"/>
            <w:u w:val="none"/>
          </w:rPr>
          <w:t xml:space="preserve">-</w:t>
        </w:r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city</w:t>
        </w:r>
        <w:r>
          <w:rPr>
            <w:rStyle w:val="871"/>
            <w:color w:val="000000"/>
            <w:sz w:val="28"/>
            <w:szCs w:val="28"/>
            <w:u w:val="none"/>
          </w:rPr>
          <w:t xml:space="preserve">.</w:t>
        </w:r>
        <w:r>
          <w:rPr>
            <w:rStyle w:val="871"/>
            <w:color w:val="000000"/>
            <w:sz w:val="28"/>
            <w:szCs w:val="28"/>
            <w:u w:val="none"/>
            <w:lang w:val="en-US"/>
          </w:rPr>
          <w:t xml:space="preserve"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 Обеспечить опубликование настоящего постановления об установлении публичного сервитута в городской газете «Рабочий».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Управлению градостроительства, имущественных и земельных отношений администрации города Сосновоборска (Свентицкая Н.Е.)</w:t>
      </w:r>
      <w:r>
        <w:t xml:space="preserve"> </w:t>
      </w:r>
      <w:r>
        <w:rPr>
          <w:sz w:val="28"/>
          <w:szCs w:val="28"/>
        </w:rPr>
        <w:t xml:space="preserve">в течение пяти рабочих дней с даты принятия настоящего постановления: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 Обеспечить направление копии постановления правообладателям земельных участков, в отношении которого принято решение об установлении публичного сервитута, с уведомлением о вручении почтовому адресату;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 Обеспечить направление копии постановления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 Обеспечить направлени</w:t>
      </w:r>
      <w:r>
        <w:rPr>
          <w:sz w:val="28"/>
          <w:szCs w:val="28"/>
        </w:rPr>
        <w:t xml:space="preserve">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  <w:r/>
    </w:p>
    <w:p>
      <w:pPr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Публичный сервитут считается установленным со дня внесения сведений о нем в Единый государственный реестр недвижимости.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10.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979"/>
        <w:spacing w:line="240" w:lineRule="auto"/>
        <w:widowControl/>
        <w:tabs>
          <w:tab w:val="left" w:pos="88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А.С. Кудрявцев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Приложение</w:t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к п</w:t>
      </w:r>
      <w:r>
        <w:rPr>
          <w:lang w:val="ru-RU"/>
        </w:rPr>
        <w:t xml:space="preserve">остановлению администрации</w:t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г. Сосновоборска Красноярского края</w:t>
      </w:r>
      <w:r/>
    </w:p>
    <w:p>
      <w:pPr>
        <w:pStyle w:val="919"/>
        <w:jc w:val="right"/>
        <w:rPr>
          <w:lang w:val="ru-RU"/>
        </w:rPr>
      </w:pPr>
      <w:r>
        <w:rPr>
          <w:lang w:val="ru-RU"/>
        </w:rPr>
        <w:t xml:space="preserve">от 21.11.2023 № 1555</w:t>
      </w:r>
      <w:r/>
    </w:p>
    <w:p>
      <w:pPr>
        <w:jc w:val="right"/>
        <w:spacing w:before="60" w:after="30"/>
      </w:pPr>
      <w:r/>
      <w:r/>
    </w:p>
    <w:p>
      <w:pPr>
        <w:jc w:val="center"/>
        <w:spacing w:before="60" w:after="30"/>
      </w:pPr>
      <w:r>
        <w:t xml:space="preserve">ОПИСАНИЕ МЕСТОПОЛОЖЕНИЯ ГРАНИЦ</w:t>
      </w:r>
      <w:r/>
    </w:p>
    <w:p>
      <w:pPr>
        <w:jc w:val="center"/>
        <w:spacing w:before="40" w:after="40"/>
      </w:pPr>
      <w:r>
        <w:t xml:space="preserve">Публичный сервитут для </w:t>
      </w:r>
      <w:r>
        <w:rPr>
          <w:color w:val="000000"/>
          <w:shd w:val="clear" w:color="auto" w:fill="ffffff"/>
        </w:rPr>
        <w:t xml:space="preserve">подключения (технологического присоединения) к сетям инженерно-технического обеспечения</w:t>
      </w:r>
      <w:r>
        <w:rPr>
          <w:color w:val="000000"/>
          <w:shd w:val="clear" w:color="auto" w:fill="ffffff"/>
        </w:rPr>
        <w:t xml:space="preserve"> </w:t>
      </w:r>
      <w:r>
        <w:t xml:space="preserve">в целях </w:t>
      </w:r>
      <w:r>
        <w:t xml:space="preserve">размещения линии электропередач,</w:t>
      </w:r>
      <w:r>
        <w:t xml:space="preserve"> расположенный по адресу: Красноярский край, г. Сосновоборск, </w:t>
      </w:r>
      <w:r>
        <w:t xml:space="preserve">от ТП 10/</w:t>
      </w:r>
      <w:r>
        <w:t xml:space="preserve">0,4 кВ</w:t>
      </w:r>
      <w:r>
        <w:t xml:space="preserve"> №37в районе ул. Юности д.23 до </w:t>
      </w:r>
      <w:r>
        <w:t xml:space="preserve">ТСН ГБ «Согласие» по ул. Юности 18</w:t>
      </w:r>
      <w:r>
        <w:rPr>
          <w:sz w:val="14"/>
        </w:rPr>
        <w:t xml:space="preserve"> (наименование</w:t>
      </w:r>
      <w:r>
        <w:rPr>
          <w:sz w:val="14"/>
        </w:rPr>
        <w:t xml:space="preserve"> объекта, местоположение границ которого описано (далее - объект)</w:t>
      </w:r>
      <w:r/>
    </w:p>
    <w:p>
      <w:pPr>
        <w:jc w:val="center"/>
        <w:spacing w:before="120" w:after="120"/>
      </w:pPr>
      <w:r>
        <w:t xml:space="preserve">Раздел 1</w:t>
      </w:r>
      <w:r/>
    </w:p>
    <w:tbl>
      <w:tblPr>
        <w:tblW w:w="99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607"/>
        <w:gridCol w:w="4678"/>
        <w:gridCol w:w="4678"/>
      </w:tblGrid>
      <w:tr>
        <w:trPr>
          <w:cantSplit/>
          <w:trHeight w:val="380"/>
          <w:tblHeader/>
        </w:trPr>
        <w:tc>
          <w:tcPr>
            <w:gridSpan w:val="3"/>
            <w:shd w:val="clear" w:color="auto" w:fill="auto"/>
            <w:tcW w:w="9963" w:type="dxa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Сведения об объекте</w:t>
            </w:r>
            <w:r/>
          </w:p>
        </w:tc>
      </w:tr>
      <w:tr>
        <w:trPr>
          <w:cantSplit/>
          <w:trHeight w:val="362"/>
          <w:tblHeader/>
        </w:trPr>
        <w:tc>
          <w:tcPr>
            <w:shd w:val="clear" w:color="auto" w:fill="auto"/>
            <w:tcW w:w="607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N п/п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Характеристики объекта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</w:pPr>
            <w:r>
              <w:t xml:space="preserve">Описание характеристик</w:t>
            </w:r>
            <w:r/>
          </w:p>
        </w:tc>
      </w:tr>
      <w:tr>
        <w:trPr>
          <w:cantSplit/>
          <w:trHeight w:val="253"/>
        </w:trPr>
        <w:tc>
          <w:tcPr>
            <w:shd w:val="clear" w:color="auto" w:fill="auto"/>
            <w:tcW w:w="60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507"/>
        </w:trPr>
        <w:tc>
          <w:tcPr>
            <w:shd w:val="clear" w:color="auto" w:fill="auto"/>
            <w:tcW w:w="60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r>
              <w:t xml:space="preserve">Местоположение объекта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г. Сосновоборск, от ТП 10/0,4 кВ №37в районе ул. Юности д.23 до ТСН ГБ «Согласие» по ул. Юности 18</w:t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W w:w="60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r>
              <w:t xml:space="preserve">Площадь объекта ± величина погрешности определения площади (P ± ∆P), м²</w:t>
            </w:r>
            <w:r/>
          </w:p>
          <w:p>
            <w:r>
              <w:t xml:space="preserve">Площадь ЧЗУ/1(24:56:0203001:764) объекта ± величина погрешности определения площади (P ± ∆P), м²</w:t>
            </w:r>
            <w:r/>
          </w:p>
          <w:p>
            <w:r>
              <w:t xml:space="preserve">Площадь ЧЗУ/2 (24:56:0000000:10183) объекта ± величина погрешности определения площади (P ± ∆P), м²</w:t>
            </w:r>
            <w:r/>
          </w:p>
          <w:p>
            <w:r>
              <w:t xml:space="preserve">Площадь ЧЗУ/3 (неразграниченная госсобственность) объекта ± величина погрешности определения площади (P ± ∆P), м²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r>
              <w:t xml:space="preserve">246</w:t>
            </w:r>
            <w:r>
              <w:t xml:space="preserve"> ± </w:t>
            </w:r>
            <w:r>
              <w:t xml:space="preserve">8</w:t>
            </w:r>
            <w:r/>
          </w:p>
          <w:p>
            <w:r/>
            <w:r/>
          </w:p>
          <w:p>
            <w:r>
              <w:t xml:space="preserve">8</w:t>
            </w:r>
            <w:r>
              <w:t xml:space="preserve"> ± </w:t>
            </w:r>
            <w:r>
              <w:t xml:space="preserve">2</w:t>
            </w:r>
            <w:r/>
          </w:p>
          <w:p>
            <w:r/>
            <w:r/>
          </w:p>
          <w:p>
            <w:r/>
            <w:r/>
          </w:p>
          <w:p>
            <w:r>
              <w:t xml:space="preserve">66</w:t>
            </w:r>
            <w:r>
              <w:t xml:space="preserve"> ± </w:t>
            </w:r>
            <w:r>
              <w:t xml:space="preserve">6</w:t>
            </w:r>
            <w:r/>
          </w:p>
          <w:p>
            <w:r/>
            <w:r/>
          </w:p>
          <w:p>
            <w:r/>
            <w:r/>
          </w:p>
          <w:p>
            <w:r>
              <w:t xml:space="preserve">172</w:t>
            </w:r>
            <w:r>
              <w:t xml:space="preserve"> ± </w:t>
            </w:r>
            <w:r>
              <w:t xml:space="preserve">7</w:t>
            </w:r>
            <w:r/>
          </w:p>
          <w:p>
            <w:r/>
            <w:r/>
          </w:p>
        </w:tc>
      </w:tr>
      <w:tr>
        <w:trPr>
          <w:trHeight w:val="3563"/>
        </w:trPr>
        <w:tc>
          <w:tcPr>
            <w:shd w:val="clear" w:color="auto" w:fill="auto"/>
            <w:tcW w:w="607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r>
              <w:t xml:space="preserve">Иные характеристики объекта</w:t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r>
              <w:t xml:space="preserve">Публичный сервитут  для </w:t>
            </w:r>
            <w:r>
              <w:rPr>
                <w:color w:val="000000"/>
                <w:shd w:val="clear" w:color="auto" w:fill="ffffff"/>
              </w:rPr>
              <w:t xml:space="preserve">подключения (технологического присоединения) к сетям инженерно-технического обеспечения </w:t>
            </w:r>
            <w:r>
              <w:t xml:space="preserve"> согласно «технических условий для электроснабжения гаражных боксов, расположенных в г. Сосновоборске в районе ГСЭК «Энергия» по ул. Юности 18, </w:t>
            </w:r>
            <w:r>
              <w:rPr>
                <w:color w:val="000000"/>
              </w:rPr>
              <w:t xml:space="preserve">№</w:t>
            </w:r>
            <w:r>
              <w:rPr>
                <w:color w:val="000000"/>
                <w:u w:val="single"/>
              </w:rPr>
              <w:t xml:space="preserve">68</w:t>
            </w:r>
            <w:r>
              <w:rPr>
                <w:color w:val="000000"/>
              </w:rPr>
              <w:t xml:space="preserve"> от 21.08.2023г »</w:t>
            </w:r>
            <w:r>
              <w:t xml:space="preserve"> в целях размещения линии электропередач, расположенной по адресу: Красноярский край, г. Сосновоборск, от ТП 10/0,4 кВ  №37в районе ул. Юности д.23 до ТСН ГБ «Согласие» по ул. Юности 18, в границах земельных участков 24:56:0000000:101</w:t>
            </w:r>
            <w:r>
              <w:t xml:space="preserve">83</w:t>
            </w:r>
            <w:r>
              <w:t xml:space="preserve">,  24:56:0203001:764 в границах кадастрового кварталах, 24:56:0201005, 24:56:0000000, 24:56:0203001 сроком на 49 лет.</w:t>
            </w:r>
            <w:r/>
          </w:p>
        </w:tc>
      </w:tr>
    </w:tbl>
    <w:p>
      <w:pPr>
        <w:sectPr>
          <w:footnotePr/>
          <w:endnotePr/>
          <w:type w:val="nextPage"/>
          <w:pgSz w:w="11900" w:h="16840" w:orient="portrait"/>
          <w:pgMar w:top="567" w:right="851" w:bottom="567" w:left="1418" w:header="448" w:footer="210" w:gutter="0"/>
          <w:cols w:num="1" w:sep="0" w:space="708" w:equalWidth="1"/>
          <w:docGrid w:linePitch="360"/>
        </w:sectPr>
      </w:pPr>
      <w:r/>
      <w:r/>
    </w:p>
    <w:p>
      <w:pPr>
        <w:jc w:val="center"/>
        <w:spacing w:before="120" w:after="120"/>
      </w:pPr>
      <w:r/>
      <w:r/>
    </w:p>
    <w:p>
      <w:pPr>
        <w:jc w:val="center"/>
        <w:spacing w:before="120" w:after="120"/>
      </w:pPr>
      <w:r/>
      <w:r/>
    </w:p>
    <w:p>
      <w:pPr>
        <w:jc w:val="center"/>
        <w:spacing w:before="120" w:after="120"/>
      </w:pPr>
      <w:r/>
      <w:r/>
    </w:p>
    <w:p>
      <w:pPr>
        <w:jc w:val="center"/>
        <w:spacing w:before="120" w:after="120"/>
      </w:pPr>
      <w:r/>
      <w:r/>
    </w:p>
    <w:p>
      <w:pPr>
        <w:jc w:val="center"/>
        <w:spacing w:before="120" w:after="120"/>
      </w:pPr>
      <w:r>
        <w:t xml:space="preserve">Раздел 2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435"/>
        <w:gridCol w:w="1351"/>
        <w:gridCol w:w="1351"/>
        <w:gridCol w:w="2128"/>
        <w:gridCol w:w="2124"/>
        <w:gridCol w:w="1890"/>
      </w:tblGrid>
      <w:tr>
        <w:trPr>
          <w:cantSplit/>
          <w:tblHeader/>
        </w:trPr>
        <w:tc>
          <w:tcPr>
            <w:gridSpan w:val="6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Сведения о местоположении границ объекта</w:t>
            </w:r>
            <w:r/>
          </w:p>
        </w:tc>
      </w:tr>
      <w:tr>
        <w:trPr>
          <w:cantSplit/>
          <w:tblHeader/>
        </w:trPr>
        <w:tc>
          <w:tcPr>
            <w:gridSpan w:val="6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1. Система координат МСК 167</w:t>
            </w:r>
            <w:r/>
          </w:p>
        </w:tc>
      </w:tr>
      <w:tr>
        <w:trPr>
          <w:cantSplit/>
          <w:tblHeader/>
        </w:trPr>
        <w:tc>
          <w:tcPr>
            <w:gridSpan w:val="6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4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Координаты, м</w:t>
            </w:r>
            <w:r/>
          </w:p>
        </w:tc>
        <w:tc>
          <w:tcPr>
            <w:shd w:val="clear" w:color="auto" w:fill="auto"/>
            <w:tcW w:w="21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2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18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246"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644180.93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127155.81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644179.37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127154.54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644193.88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127141.01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н4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644215.16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127112.54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н5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644191.07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127096.61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644190.76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127096.27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н7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644190.62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127095.77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н8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644190.78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127095.23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н9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644191.22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127094.54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н10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644209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127066.94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н11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644210.98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127063.87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н12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644212.66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127064.95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н13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644210.06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127068.99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н14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644193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127095.49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jc w:val="center"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н15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644200.16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127100.23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644217.15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127111.46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н17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644217.46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127111.79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н18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127112.29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н19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644217.46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127112.79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н20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644195.3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127142.41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</w:t>
            </w:r>
            <w:r>
              <w:t xml:space="preserve">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644180.93</w:t>
            </w:r>
            <w:r/>
          </w:p>
        </w:tc>
        <w:tc>
          <w:tcPr>
            <w:shd w:val="clear" w:color="auto" w:fill="auto"/>
            <w:tcW w:w="135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127155.81</w:t>
            </w:r>
            <w:r/>
          </w:p>
        </w:tc>
        <w:tc>
          <w:tcPr>
            <w:shd w:val="clear" w:color="auto" w:fill="auto"/>
            <w:tcW w:w="2128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124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89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462"/>
        <w:gridCol w:w="1265"/>
        <w:gridCol w:w="1265"/>
        <w:gridCol w:w="2109"/>
        <w:gridCol w:w="2205"/>
        <w:gridCol w:w="1973"/>
      </w:tblGrid>
      <w:tr>
        <w:trPr>
          <w:cantSplit/>
          <w:tblHeader/>
        </w:trPr>
        <w:tc>
          <w:tcPr>
            <w:gridSpan w:val="6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4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Координаты, м</w:t>
            </w:r>
            <w:r/>
          </w:p>
        </w:tc>
        <w:tc>
          <w:tcPr>
            <w:shd w:val="clear" w:color="auto" w:fill="auto"/>
            <w:tcW w:w="2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2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19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ЧЗУ/1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н10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127066.94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н11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644210.98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127063.87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644212.66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127064.95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644210.06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127068.99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н10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127066.94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ЧЗУ/2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644191.22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127094.54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н10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127066.94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644210.06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127068.99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н14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127095.49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н15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644200.16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127100.23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644191.22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127094.54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ЧЗУ/3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644180.93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127155.81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644179.37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127154.54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644193.88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127141.01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</w:t>
            </w:r>
            <w:r>
              <w:t xml:space="preserve">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н4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644215.16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127112.54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н5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644191.07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127096.61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644190.76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127096.27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н7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644190.62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127095.77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н8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644190.78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127095.23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644191.22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127094.54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н15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644200.16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127100.23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644217.15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127111.46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н17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644217.46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127111.79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н18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127112.29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н19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644217.46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127112.79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н20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644195.3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127142.41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146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н1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644180.93</w:t>
            </w:r>
            <w:r/>
          </w:p>
        </w:tc>
        <w:tc>
          <w:tcPr>
            <w:shd w:val="clear" w:color="auto" w:fill="auto"/>
            <w:tcW w:w="1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127155.81</w:t>
            </w:r>
            <w:r/>
          </w:p>
        </w:tc>
        <w:tc>
          <w:tcPr>
            <w:shd w:val="clear" w:color="auto" w:fill="auto"/>
            <w:tcW w:w="210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shd w:val="clear" w:color="auto" w:fill="auto"/>
            <w:tcW w:w="2205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0.1</w:t>
            </w:r>
            <w:r/>
          </w:p>
        </w:tc>
        <w:tc>
          <w:tcPr>
            <w:shd w:val="clear" w:color="auto" w:fill="auto"/>
            <w:tcW w:w="197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p>
      <w:pPr>
        <w:spacing w:before="120" w:after="120"/>
        <w:tabs>
          <w:tab w:val="center" w:pos="5099" w:leader="none"/>
          <w:tab w:val="right" w:pos="10199" w:leader="none"/>
        </w:tabs>
      </w:pPr>
      <w:r>
        <w:tab/>
        <w:t xml:space="preserve">Раздел 3</w:t>
      </w:r>
      <w:r>
        <w:tab/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450"/>
        <w:gridCol w:w="980"/>
        <w:gridCol w:w="980"/>
        <w:gridCol w:w="955"/>
        <w:gridCol w:w="955"/>
        <w:gridCol w:w="1586"/>
        <w:gridCol w:w="1830"/>
        <w:gridCol w:w="1543"/>
      </w:tblGrid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Сведения о местоположении измененных (уточненных) границ объекта</w:t>
            </w:r>
            <w:r/>
          </w:p>
        </w:tc>
      </w:tr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1. Система координат МСК 167</w:t>
            </w:r>
            <w:r/>
          </w:p>
        </w:tc>
      </w:tr>
      <w:tr>
        <w:trPr>
          <w:cantSplit/>
          <w:tblHeader/>
        </w:trPr>
        <w:tc>
          <w:tcPr>
            <w:gridSpan w:val="8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shd w:val="clear" w:color="auto" w:fill="auto"/>
            <w:tcW w:w="1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shd w:val="clear" w:color="auto" w:fill="auto"/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2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25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16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71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7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252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sectPr>
          <w:footnotePr/>
          <w:endnotePr/>
          <w:type w:val="continuous"/>
          <w:pgSz w:w="11900" w:h="16840" w:orient="portrait"/>
          <w:pgMar w:top="567" w:right="567" w:bottom="567" w:left="1134" w:header="448" w:footer="210" w:gutter="0"/>
          <w:cols w:num="1" w:sep="0" w:space="708" w:equalWidth="1"/>
          <w:docGrid w:linePitch="360"/>
        </w:sectPr>
      </w:pPr>
      <w:r/>
      <w:r/>
    </w:p>
    <w:tbl>
      <w:tblPr>
        <w:tblW w:w="99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000" w:firstRow="0" w:lastRow="0" w:firstColumn="0" w:lastColumn="0" w:noHBand="0" w:noVBand="0"/>
      </w:tblPr>
      <w:tblGrid>
        <w:gridCol w:w="1288"/>
        <w:gridCol w:w="181"/>
        <w:gridCol w:w="1040"/>
        <w:gridCol w:w="1040"/>
        <w:gridCol w:w="1091"/>
        <w:gridCol w:w="1091"/>
        <w:gridCol w:w="1440"/>
        <w:gridCol w:w="1699"/>
        <w:gridCol w:w="1093"/>
      </w:tblGrid>
      <w:tr>
        <w:trPr>
          <w:cantSplit/>
          <w:tblHeader/>
        </w:trPr>
        <w:tc>
          <w:tcPr>
            <w:gridSpan w:val="9"/>
            <w:shd w:val="clear" w:color="auto" w:fill="auto"/>
            <w:tcW w:w="9963" w:type="dxa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gridSpan w:val="2"/>
            <w:shd w:val="clear" w:color="auto" w:fill="auto"/>
            <w:tcW w:w="14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shd w:val="clear" w:color="auto" w:fill="auto"/>
            <w:tcW w:w="208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shd w:val="clear" w:color="auto" w:fill="auto"/>
            <w:tcW w:w="218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shd w:val="clear" w:color="auto" w:fill="auto"/>
            <w:tcW w:w="1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shd w:val="clear" w:color="auto" w:fill="auto"/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shd w:val="clear" w:color="auto" w:fill="auto"/>
            <w:tcW w:w="1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gridSpan w:val="2"/>
            <w:shd w:val="clear" w:color="auto" w:fill="auto"/>
            <w:tcW w:w="146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109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shd w:val="clear" w:color="auto" w:fill="auto"/>
            <w:tcW w:w="109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shd w:val="clear" w:color="auto" w:fill="auto"/>
            <w:tcW w:w="14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69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0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gridSpan w:val="2"/>
            <w:shd w:val="clear" w:color="auto" w:fill="auto"/>
            <w:tcW w:w="14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109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109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shd w:val="clear" w:color="auto" w:fill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69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shd w:val="clear" w:color="auto" w:fill="auto"/>
            <w:tcW w:w="1093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46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0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09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091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440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699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  <w:tc>
          <w:tcPr>
            <w:shd w:val="clear" w:color="auto" w:fill="auto"/>
            <w:tcW w:w="1093" w:type="dxa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t xml:space="preserve">-</w:t>
            </w:r>
            <w:r/>
          </w:p>
        </w:tc>
      </w:tr>
      <w:tr>
        <w:trPr>
          <w:cantSplit/>
        </w:trPr>
        <w:tc>
          <w:tcPr>
            <w:gridSpan w:val="9"/>
            <w:shd w:val="clear" w:color="auto" w:fill="auto"/>
            <w:tcW w:w="9963" w:type="dxa"/>
            <w:textDirection w:val="lrTb"/>
            <w:noWrap w:val="false"/>
          </w:tcPr>
          <w:p>
            <w:pPr>
              <w:jc w:val="center"/>
              <w:spacing w:before="60" w:after="60"/>
            </w:pPr>
            <w:r/>
            <w:bookmarkStart w:id="0" w:name="_GoBack"/>
            <w:r/>
            <w:bookmarkEnd w:id="0"/>
            <w:r/>
            <w:r/>
          </w:p>
          <w:p>
            <w:pPr>
              <w:jc w:val="center"/>
              <w:spacing w:before="60" w:after="60"/>
            </w:pPr>
            <w:r/>
            <w:r/>
          </w:p>
          <w:p>
            <w:pPr>
              <w:jc w:val="center"/>
              <w:spacing w:before="60" w:after="60"/>
            </w:pPr>
            <w:r>
              <w:t xml:space="preserve">Раздел 4</w:t>
            </w:r>
            <w:r/>
          </w:p>
        </w:tc>
      </w:tr>
      <w:tr>
        <w:trPr>
          <w:cantSplit/>
        </w:trPr>
        <w:tc>
          <w:tcPr>
            <w:gridSpan w:val="9"/>
            <w:shd w:val="clear" w:color="auto" w:fill="auto"/>
            <w:tcW w:w="9963" w:type="dxa"/>
            <w:textDirection w:val="lrTb"/>
            <w:noWrap w:val="false"/>
          </w:tcPr>
          <w:p>
            <w:pPr>
              <w:jc w:val="center"/>
              <w:spacing w:before="60" w:after="60"/>
            </w:pPr>
            <w:r>
              <w:t xml:space="preserve">План границ объекта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none" w:color="000000" w:sz="4" w:space="0"/>
            </w:tcBorders>
            <w:tcW w:w="996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744"/>
        </w:trPr>
        <w:tc>
          <w:tcPr>
            <w:gridSpan w:val="9"/>
            <w:shd w:val="clear" w:color="auto" w:fill="auto"/>
            <w:tcBorders>
              <w:top w:val="none" w:color="000000" w:sz="4" w:space="0"/>
            </w:tcBorders>
            <w:tcW w:w="9963" w:type="dxa"/>
            <w:textDirection w:val="lrTb"/>
            <w:noWrap w:val="false"/>
          </w:tcPr>
          <w:p>
            <w:pPr>
              <w:jc w:val="center"/>
              <w:keepLines/>
              <w:keepNext/>
            </w:pPr>
            <w:r/>
            <w:bookmarkStart w:id="1" w:name="MP_PLAN_PAGE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77000" cy="6124575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7000" cy="612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10.0pt;height:482.3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keepLines/>
              <w:keepNext/>
            </w:pPr>
            <w:r>
              <w:t xml:space="preserve">Масштаб 1:600</w:t>
            </w:r>
            <w:bookmarkEnd w:id="1"/>
            <w:r/>
            <w:r/>
          </w:p>
        </w:tc>
      </w:tr>
      <w:tr>
        <w:trPr/>
        <w:tc>
          <w:tcPr>
            <w:gridSpan w:val="9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63" w:type="dxa"/>
            <w:textDirection w:val="lrTb"/>
            <w:noWrap w:val="false"/>
          </w:tcPr>
          <w:p>
            <w:pPr>
              <w:jc w:val="center"/>
              <w:keepLines/>
              <w:keepNext/>
            </w:pPr>
            <w:r/>
            <w:bookmarkStart w:id="2" w:name="MP_PLAN_USL_PAGE"/>
            <w:r>
              <w:t xml:space="preserve">Условные обозначения</w:t>
            </w:r>
            <w:bookmarkEnd w:id="2"/>
            <w:r/>
            <w:r/>
          </w:p>
        </w:tc>
      </w:tr>
      <w:tr>
        <w:trPr/>
        <w:tc>
          <w:tcPr>
            <w:shd w:val="clear" w:color="auto" w:fill="auto"/>
            <w:tcW w:w="1288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gridSpan w:val="8"/>
            <w:shd w:val="clear" w:color="auto" w:fill="auto"/>
            <w:tcW w:w="8675" w:type="dxa"/>
            <w:textDirection w:val="lrTb"/>
            <w:noWrap w:val="false"/>
          </w:tcPr>
          <w:p>
            <w:r>
              <w:t xml:space="preserve">Характерная точка границы, сведения о которой позволяют однозначно определить ее положение на местности</w:t>
            </w:r>
            <w:r/>
          </w:p>
        </w:tc>
      </w:tr>
      <w:tr>
        <w:trPr/>
        <w:tc>
          <w:tcPr>
            <w:shd w:val="clear" w:color="auto" w:fill="auto"/>
            <w:tcW w:w="1288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gridSpan w:val="8"/>
            <w:shd w:val="clear" w:color="auto" w:fill="auto"/>
            <w:tcW w:w="8675" w:type="dxa"/>
            <w:textDirection w:val="lrTb"/>
            <w:noWrap w:val="false"/>
          </w:tcPr>
          <w:p>
            <w:r>
              <w:t xml:space="preserve">Вновь образованная часть границы, сведения о которой достаточны для определения ее местоположения</w:t>
            </w:r>
            <w:r/>
          </w:p>
        </w:tc>
      </w:tr>
      <w:tr>
        <w:trPr/>
        <w:tc>
          <w:tcPr>
            <w:shd w:val="clear" w:color="auto" w:fill="auto"/>
            <w:tcW w:w="1288" w:type="dxa"/>
            <w:textDirection w:val="lrTb"/>
            <w:noWrap w:val="false"/>
          </w:tcPr>
          <w:p>
            <w:pPr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r/>
            <w:r/>
          </w:p>
          <w:p>
            <w:pPr>
              <w:tabs>
                <w:tab w:val="left" w:pos="750" w:leader="none"/>
              </w:tabs>
            </w:pPr>
            <w:r>
              <w:tab/>
            </w:r>
            <w:r/>
          </w:p>
        </w:tc>
        <w:tc>
          <w:tcPr>
            <w:gridSpan w:val="8"/>
            <w:shd w:val="clear" w:color="auto" w:fill="auto"/>
            <w:tcW w:w="8675" w:type="dxa"/>
            <w:textDirection w:val="lrTb"/>
            <w:noWrap w:val="false"/>
          </w:tcPr>
          <w:p>
            <w:r>
              <w:t xml:space="preserve">Объект капитального строительства</w:t>
            </w:r>
            <w:r/>
          </w:p>
          <w:p>
            <w:r/>
            <w:r/>
          </w:p>
          <w:tbl>
            <w:tblPr>
              <w:tblW w:w="0" w:type="auto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fixed"/>
              <w:tblCellMar>
                <w:left w:w="40" w:type="dxa"/>
                <w:top w:w="20" w:type="dxa"/>
                <w:right w:w="40" w:type="dxa"/>
                <w:bottom w:w="2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3084"/>
              <w:gridCol w:w="3000"/>
            </w:tblGrid>
            <w:tr>
              <w:trPr/>
              <w:tc>
                <w:tcPr>
                  <w:shd w:val="clear" w:color="auto" w:fill="auto"/>
                  <w:tcW w:w="2400" w:type="dxa"/>
                  <w:textDirection w:val="lrTb"/>
                  <w:noWrap w:val="false"/>
                </w:tcPr>
                <w:p>
                  <w:pPr>
                    <w:spacing w:before="400" w:after="40"/>
                  </w:pPr>
                  <w:r>
                    <w:t xml:space="preserve">Кадастровый инженер:</w:t>
                  </w:r>
                  <w:r/>
                </w:p>
              </w:tc>
              <w:tc>
                <w:tcPr>
                  <w:shd w:val="clear" w:color="auto" w:fill="auto"/>
                  <w:tcW w:w="3084" w:type="dxa"/>
                  <w:textDirection w:val="lrTb"/>
                  <w:noWrap w:val="false"/>
                </w:tcPr>
                <w:p>
                  <w:pPr>
                    <w:jc w:val="center"/>
                    <w:spacing w:before="400" w:after="40"/>
                  </w:pPr>
                  <w:r>
                    <w:t xml:space="preserve">___________________________</w:t>
                  </w:r>
                  <w:r/>
                </w:p>
              </w:tc>
              <w:tc>
                <w:tcPr>
                  <w:shd w:val="clear" w:color="auto" w:fill="auto"/>
                  <w:tcW w:w="3000" w:type="dxa"/>
                  <w:textDirection w:val="lrTb"/>
                  <w:noWrap w:val="false"/>
                </w:tcPr>
                <w:p>
                  <w:pPr>
                    <w:jc w:val="center"/>
                    <w:spacing w:before="400" w:after="40"/>
                  </w:pPr>
                  <w:r>
                    <w:rPr>
                      <w:u w:val="single"/>
                    </w:rPr>
                    <w:t xml:space="preserve">Евсеев Е.Н. . .</w:t>
                  </w:r>
                  <w:r/>
                </w:p>
              </w:tc>
            </w:tr>
          </w:tbl>
          <w:p>
            <w:r/>
            <w:r/>
          </w:p>
        </w:tc>
      </w:tr>
    </w:tbl>
    <w:p>
      <w:pPr>
        <w:tabs>
          <w:tab w:val="left" w:pos="41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rFonts w:ascii="Times New Roman" w:hAnsi="Times New Roman" w:cs="Times New Roman"/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0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22"/>
  </w:num>
  <w:num w:numId="10">
    <w:abstractNumId w:val="28"/>
  </w:num>
  <w:num w:numId="11">
    <w:abstractNumId w:val="15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10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26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1"/>
  </w:num>
  <w:num w:numId="30">
    <w:abstractNumId w:val="23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08"/>
    <w:link w:val="731"/>
    <w:uiPriority w:val="10"/>
    <w:rPr>
      <w:sz w:val="48"/>
      <w:szCs w:val="48"/>
    </w:rPr>
  </w:style>
  <w:style w:type="paragraph" w:styleId="45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9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72"/>
    <w:uiPriority w:val="99"/>
    <w:rPr>
      <w:sz w:val="18"/>
    </w:rPr>
  </w:style>
  <w:style w:type="character" w:styleId="178">
    <w:name w:val="Endnote Text Char"/>
    <w:link w:val="875"/>
    <w:uiPriority w:val="99"/>
    <w:rPr>
      <w:sz w:val="20"/>
    </w:rPr>
  </w:style>
  <w:style w:type="paragraph" w:styleId="698" w:default="1">
    <w:name w:val="Normal"/>
    <w:qFormat/>
    <w:rPr>
      <w:sz w:val="24"/>
      <w:szCs w:val="24"/>
    </w:rPr>
  </w:style>
  <w:style w:type="paragraph" w:styleId="699">
    <w:name w:val="Heading 1"/>
    <w:basedOn w:val="698"/>
    <w:next w:val="698"/>
    <w:link w:val="910"/>
    <w:qFormat/>
    <w:pPr>
      <w:jc w:val="center"/>
      <w:keepNext/>
      <w:outlineLvl w:val="0"/>
    </w:pPr>
    <w:rPr>
      <w:b/>
      <w:sz w:val="22"/>
      <w:szCs w:val="20"/>
    </w:rPr>
  </w:style>
  <w:style w:type="paragraph" w:styleId="700">
    <w:name w:val="Heading 2"/>
    <w:basedOn w:val="698"/>
    <w:next w:val="698"/>
    <w:link w:val="91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1">
    <w:name w:val="Heading 3"/>
    <w:basedOn w:val="698"/>
    <w:next w:val="698"/>
    <w:link w:val="90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02">
    <w:name w:val="Heading 4"/>
    <w:basedOn w:val="698"/>
    <w:next w:val="698"/>
    <w:link w:val="9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03">
    <w:name w:val="Heading 5"/>
    <w:basedOn w:val="698"/>
    <w:next w:val="698"/>
    <w:link w:val="9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04">
    <w:name w:val="Heading 6"/>
    <w:basedOn w:val="698"/>
    <w:next w:val="698"/>
    <w:link w:val="9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05">
    <w:name w:val="Heading 7"/>
    <w:basedOn w:val="698"/>
    <w:next w:val="698"/>
    <w:link w:val="9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06">
    <w:name w:val="Heading 8"/>
    <w:basedOn w:val="698"/>
    <w:next w:val="698"/>
    <w:link w:val="9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07">
    <w:name w:val="Heading 9"/>
    <w:basedOn w:val="698"/>
    <w:next w:val="698"/>
    <w:link w:val="9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 w:customStyle="1">
    <w:name w:val="Заголовок 11"/>
    <w:basedOn w:val="698"/>
    <w:next w:val="698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712" w:customStyle="1">
    <w:name w:val="Heading 1 Char"/>
    <w:link w:val="711"/>
    <w:uiPriority w:val="9"/>
    <w:rPr>
      <w:rFonts w:ascii="Arial" w:hAnsi="Arial" w:eastAsia="Arial" w:cs="Arial"/>
      <w:sz w:val="40"/>
      <w:szCs w:val="40"/>
    </w:rPr>
  </w:style>
  <w:style w:type="paragraph" w:styleId="713" w:customStyle="1">
    <w:name w:val="Заголовок 21"/>
    <w:basedOn w:val="698"/>
    <w:next w:val="698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714" w:customStyle="1">
    <w:name w:val="Heading 2 Char"/>
    <w:link w:val="713"/>
    <w:uiPriority w:val="9"/>
    <w:rPr>
      <w:rFonts w:ascii="Arial" w:hAnsi="Arial" w:eastAsia="Arial" w:cs="Arial"/>
      <w:sz w:val="34"/>
    </w:rPr>
  </w:style>
  <w:style w:type="paragraph" w:styleId="715" w:customStyle="1">
    <w:name w:val="Заголовок 31"/>
    <w:basedOn w:val="698"/>
    <w:next w:val="698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716" w:customStyle="1">
    <w:name w:val="Heading 3 Char"/>
    <w:link w:val="715"/>
    <w:uiPriority w:val="9"/>
    <w:rPr>
      <w:rFonts w:ascii="Arial" w:hAnsi="Arial" w:eastAsia="Arial" w:cs="Arial"/>
      <w:sz w:val="30"/>
      <w:szCs w:val="30"/>
    </w:rPr>
  </w:style>
  <w:style w:type="paragraph" w:styleId="717" w:customStyle="1">
    <w:name w:val="Заголовок 41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718" w:customStyle="1">
    <w:name w:val="Heading 4 Char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 w:customStyle="1">
    <w:name w:val="Заголовок 51"/>
    <w:basedOn w:val="698"/>
    <w:next w:val="698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720" w:customStyle="1">
    <w:name w:val="Heading 5 Char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 w:customStyle="1">
    <w:name w:val="Заголовок 61"/>
    <w:basedOn w:val="698"/>
    <w:next w:val="698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22" w:customStyle="1">
    <w:name w:val="Heading 6 Char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 w:customStyle="1">
    <w:name w:val="Заголовок 71"/>
    <w:basedOn w:val="698"/>
    <w:next w:val="698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24" w:customStyle="1">
    <w:name w:val="Heading 7 Char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 w:customStyle="1">
    <w:name w:val="Заголовок 81"/>
    <w:basedOn w:val="698"/>
    <w:next w:val="698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26" w:customStyle="1">
    <w:name w:val="Heading 8 Char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 w:customStyle="1">
    <w:name w:val="Заголовок 91"/>
    <w:basedOn w:val="698"/>
    <w:next w:val="698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28" w:customStyle="1">
    <w:name w:val="Heading 9 Char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List Paragraph"/>
    <w:basedOn w:val="698"/>
    <w:uiPriority w:val="34"/>
    <w:qFormat/>
    <w:pPr>
      <w:contextualSpacing/>
      <w:ind w:left="720"/>
    </w:pPr>
  </w:style>
  <w:style w:type="paragraph" w:styleId="730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1">
    <w:name w:val="Title"/>
    <w:basedOn w:val="698"/>
    <w:next w:val="698"/>
    <w:link w:val="73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2" w:customStyle="1">
    <w:name w:val="Название Знак1"/>
    <w:link w:val="731"/>
    <w:uiPriority w:val="10"/>
    <w:rPr>
      <w:sz w:val="48"/>
      <w:szCs w:val="48"/>
    </w:rPr>
  </w:style>
  <w:style w:type="paragraph" w:styleId="733">
    <w:name w:val="Subtitle"/>
    <w:basedOn w:val="698"/>
    <w:next w:val="698"/>
    <w:link w:val="935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34" w:customStyle="1">
    <w:name w:val="Subtitle Char"/>
    <w:uiPriority w:val="11"/>
    <w:rPr>
      <w:sz w:val="24"/>
      <w:szCs w:val="24"/>
    </w:rPr>
  </w:style>
  <w:style w:type="paragraph" w:styleId="735">
    <w:name w:val="Quote"/>
    <w:basedOn w:val="698"/>
    <w:next w:val="698"/>
    <w:link w:val="937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36" w:customStyle="1">
    <w:name w:val="Quote Char"/>
    <w:uiPriority w:val="29"/>
    <w:rPr>
      <w:i/>
    </w:rPr>
  </w:style>
  <w:style w:type="paragraph" w:styleId="737">
    <w:name w:val="Intense Quote"/>
    <w:basedOn w:val="698"/>
    <w:next w:val="698"/>
    <w:link w:val="938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38" w:customStyle="1">
    <w:name w:val="Intense Quote Char"/>
    <w:uiPriority w:val="30"/>
    <w:rPr>
      <w:i/>
    </w:rPr>
  </w:style>
  <w:style w:type="paragraph" w:styleId="739" w:customStyle="1">
    <w:name w:val="Верхний колонтитул1"/>
    <w:basedOn w:val="698"/>
    <w:link w:val="7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link w:val="739"/>
    <w:uiPriority w:val="99"/>
  </w:style>
  <w:style w:type="paragraph" w:styleId="741" w:customStyle="1">
    <w:name w:val="Нижний колонтитул1"/>
    <w:basedOn w:val="69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uiPriority w:val="99"/>
  </w:style>
  <w:style w:type="paragraph" w:styleId="743" w:customStyle="1">
    <w:name w:val="Название объекта1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44" w:customStyle="1">
    <w:name w:val="Caption Char"/>
    <w:link w:val="741"/>
    <w:uiPriority w:val="99"/>
  </w:style>
  <w:style w:type="table" w:styleId="745">
    <w:name w:val="Table Grid"/>
    <w:basedOn w:val="7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1">
    <w:name w:val="Hyperlink"/>
    <w:uiPriority w:val="99"/>
    <w:rPr>
      <w:color w:val="0000ff"/>
      <w:u w:val="single"/>
    </w:rPr>
  </w:style>
  <w:style w:type="paragraph" w:styleId="872">
    <w:name w:val="footnote text"/>
    <w:basedOn w:val="698"/>
    <w:link w:val="873"/>
    <w:uiPriority w:val="99"/>
    <w:semiHidden/>
    <w:unhideWhenUsed/>
    <w:pPr>
      <w:spacing w:after="40"/>
    </w:pPr>
    <w:rPr>
      <w:sz w:val="18"/>
      <w:szCs w:val="20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uiPriority w:val="99"/>
    <w:unhideWhenUsed/>
    <w:rPr>
      <w:vertAlign w:val="superscript"/>
    </w:rPr>
  </w:style>
  <w:style w:type="paragraph" w:styleId="875">
    <w:name w:val="endnote text"/>
    <w:basedOn w:val="698"/>
    <w:link w:val="876"/>
    <w:uiPriority w:val="99"/>
    <w:semiHidden/>
    <w:unhideWhenUsed/>
    <w:rPr>
      <w:sz w:val="20"/>
      <w:szCs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uiPriority w:val="99"/>
    <w:semiHidden/>
    <w:unhideWhenUsed/>
    <w:rPr>
      <w:vertAlign w:val="superscript"/>
    </w:rPr>
  </w:style>
  <w:style w:type="paragraph" w:styleId="878">
    <w:name w:val="toc 1"/>
    <w:basedOn w:val="698"/>
    <w:next w:val="698"/>
    <w:uiPriority w:val="39"/>
    <w:unhideWhenUsed/>
    <w:pPr>
      <w:spacing w:after="57"/>
    </w:pPr>
  </w:style>
  <w:style w:type="paragraph" w:styleId="879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80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81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82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83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84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85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86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87">
    <w:name w:val="TOC Heading"/>
    <w:basedOn w:val="699"/>
    <w:next w:val="69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88">
    <w:name w:val="table of figures"/>
    <w:basedOn w:val="698"/>
    <w:next w:val="698"/>
    <w:uiPriority w:val="99"/>
    <w:unhideWhenUsed/>
  </w:style>
  <w:style w:type="paragraph" w:styleId="889">
    <w:name w:val="Balloon Text"/>
    <w:basedOn w:val="698"/>
    <w:link w:val="924"/>
    <w:uiPriority w:val="99"/>
    <w:semiHidden/>
    <w:rPr>
      <w:rFonts w:ascii="Tahoma" w:hAnsi="Tahoma"/>
      <w:sz w:val="16"/>
      <w:szCs w:val="16"/>
    </w:rPr>
  </w:style>
  <w:style w:type="paragraph" w:styleId="890" w:customStyle="1">
    <w:name w:val="Абзац списка;мой"/>
    <w:basedOn w:val="698"/>
    <w:link w:val="975"/>
    <w:uiPriority w:val="34"/>
    <w:qFormat/>
    <w:pPr>
      <w:contextualSpacing/>
      <w:ind w:left="720"/>
    </w:pPr>
  </w:style>
  <w:style w:type="paragraph" w:styleId="891">
    <w:name w:val="Body Text Indent"/>
    <w:basedOn w:val="698"/>
    <w:link w:val="892"/>
    <w:uiPriority w:val="99"/>
    <w:unhideWhenUsed/>
    <w:pPr>
      <w:ind w:firstLine="708"/>
      <w:jc w:val="both"/>
    </w:pPr>
    <w:rPr>
      <w:lang w:val="en-US" w:eastAsia="en-US"/>
    </w:rPr>
  </w:style>
  <w:style w:type="character" w:styleId="892" w:customStyle="1">
    <w:name w:val="Основной текст с отступом Знак"/>
    <w:link w:val="891"/>
    <w:uiPriority w:val="99"/>
    <w:rPr>
      <w:sz w:val="24"/>
      <w:szCs w:val="24"/>
      <w:lang w:val="en-US" w:eastAsia="en-US"/>
    </w:rPr>
  </w:style>
  <w:style w:type="paragraph" w:styleId="893">
    <w:name w:val="Body Text"/>
    <w:basedOn w:val="698"/>
    <w:link w:val="894"/>
    <w:uiPriority w:val="99"/>
    <w:unhideWhenUsed/>
    <w:pPr>
      <w:spacing w:after="120"/>
    </w:pPr>
  </w:style>
  <w:style w:type="character" w:styleId="894" w:customStyle="1">
    <w:name w:val="Основной текст Знак"/>
    <w:link w:val="893"/>
    <w:uiPriority w:val="99"/>
    <w:rPr>
      <w:sz w:val="24"/>
      <w:szCs w:val="24"/>
    </w:rPr>
  </w:style>
  <w:style w:type="paragraph" w:styleId="895" w:customStyle="1">
    <w:name w:val="ConsPlusNormal"/>
    <w:link w:val="902"/>
    <w:rPr>
      <w:sz w:val="24"/>
      <w:szCs w:val="24"/>
    </w:rPr>
  </w:style>
  <w:style w:type="character" w:styleId="896" w:customStyle="1">
    <w:name w:val="Основной текст_"/>
    <w:link w:val="897"/>
    <w:rPr>
      <w:sz w:val="27"/>
      <w:szCs w:val="27"/>
      <w:shd w:val="clear" w:color="auto" w:fill="ffffff"/>
    </w:rPr>
  </w:style>
  <w:style w:type="paragraph" w:styleId="897" w:customStyle="1">
    <w:name w:val="Основной текст1"/>
    <w:basedOn w:val="698"/>
    <w:link w:val="896"/>
    <w:pPr>
      <w:jc w:val="both"/>
      <w:spacing w:before="420" w:after="420" w:line="0" w:lineRule="atLeast"/>
      <w:shd w:val="clear" w:color="auto" w:fill="ffffff"/>
    </w:pPr>
    <w:rPr>
      <w:sz w:val="27"/>
      <w:szCs w:val="27"/>
    </w:rPr>
  </w:style>
  <w:style w:type="paragraph" w:styleId="898" w:customStyle="1">
    <w:name w:val="ConsPlusCell"/>
    <w:pPr>
      <w:widowControl w:val="off"/>
    </w:pPr>
    <w:rPr>
      <w:rFonts w:ascii="Arial" w:hAnsi="Arial" w:cs="Arial"/>
    </w:rPr>
  </w:style>
  <w:style w:type="paragraph" w:styleId="899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00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901" w:customStyle="1">
    <w:name w:val="Заголовок 3 Знак"/>
    <w:link w:val="70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2" w:customStyle="1">
    <w:name w:val="ConsPlusNormal Знак"/>
    <w:link w:val="895"/>
    <w:rPr>
      <w:sz w:val="24"/>
      <w:szCs w:val="24"/>
      <w:lang w:bidi="ar-SA"/>
    </w:rPr>
  </w:style>
  <w:style w:type="character" w:styleId="903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04" w:customStyle="1">
    <w:name w:val="Заголовок1"/>
    <w:basedOn w:val="698"/>
    <w:next w:val="698"/>
    <w:link w:val="905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05" w:customStyle="1">
    <w:name w:val="Заголовок Знак"/>
    <w:link w:val="90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06" w:customStyle="1">
    <w:name w:val="Заголовок №2_"/>
    <w:link w:val="907"/>
    <w:rPr>
      <w:sz w:val="19"/>
      <w:szCs w:val="19"/>
      <w:shd w:val="clear" w:color="auto" w:fill="ffffff"/>
    </w:rPr>
  </w:style>
  <w:style w:type="paragraph" w:styleId="907" w:customStyle="1">
    <w:name w:val="Заголовок №2"/>
    <w:basedOn w:val="698"/>
    <w:link w:val="90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08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09">
    <w:name w:val="Normal (Web)"/>
    <w:basedOn w:val="698"/>
    <w:uiPriority w:val="99"/>
    <w:unhideWhenUsed/>
    <w:pPr>
      <w:spacing w:before="100" w:beforeAutospacing="1" w:after="100" w:afterAutospacing="1"/>
    </w:pPr>
  </w:style>
  <w:style w:type="character" w:styleId="910" w:customStyle="1">
    <w:name w:val="Заголовок 1 Знак"/>
    <w:link w:val="699"/>
    <w:rPr>
      <w:b/>
      <w:sz w:val="22"/>
    </w:rPr>
  </w:style>
  <w:style w:type="numbering" w:styleId="911" w:customStyle="1">
    <w:name w:val="Стиль1"/>
    <w:uiPriority w:val="99"/>
  </w:style>
  <w:style w:type="character" w:styleId="912">
    <w:name w:val="Strong"/>
    <w:uiPriority w:val="22"/>
    <w:qFormat/>
    <w:rPr>
      <w:b/>
      <w:bCs/>
    </w:rPr>
  </w:style>
  <w:style w:type="character" w:styleId="913" w:customStyle="1">
    <w:name w:val="Заголовок 2 Знак"/>
    <w:link w:val="70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4">
    <w:name w:val="Body Text 2"/>
    <w:basedOn w:val="698"/>
    <w:link w:val="915"/>
    <w:semiHidden/>
    <w:unhideWhenUsed/>
    <w:pPr>
      <w:spacing w:after="120" w:line="480" w:lineRule="auto"/>
    </w:pPr>
  </w:style>
  <w:style w:type="character" w:styleId="915" w:customStyle="1">
    <w:name w:val="Основной текст 2 Знак"/>
    <w:link w:val="914"/>
    <w:semiHidden/>
    <w:rPr>
      <w:sz w:val="24"/>
      <w:szCs w:val="24"/>
    </w:rPr>
  </w:style>
  <w:style w:type="table" w:styleId="916" w:customStyle="1">
    <w:name w:val="Сетка таблицы1"/>
    <w:basedOn w:val="709"/>
    <w:next w:val="74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7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18" w:customStyle="1">
    <w:name w:val="Основной текст7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19">
    <w:name w:val="Header"/>
    <w:basedOn w:val="698"/>
    <w:link w:val="920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0" w:customStyle="1">
    <w:name w:val="Верхний колонтитул Знак"/>
    <w:link w:val="919"/>
    <w:rPr>
      <w:sz w:val="24"/>
      <w:szCs w:val="24"/>
      <w:lang w:val="en-US" w:eastAsia="en-US"/>
    </w:rPr>
  </w:style>
  <w:style w:type="paragraph" w:styleId="921">
    <w:name w:val="Footer"/>
    <w:basedOn w:val="698"/>
    <w:link w:val="9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2" w:customStyle="1">
    <w:name w:val="Нижний колонтитул Знак"/>
    <w:link w:val="921"/>
    <w:uiPriority w:val="99"/>
    <w:rPr>
      <w:sz w:val="24"/>
      <w:szCs w:val="24"/>
      <w:lang w:val="en-US" w:eastAsia="en-US"/>
    </w:rPr>
  </w:style>
  <w:style w:type="numbering" w:styleId="923" w:customStyle="1">
    <w:name w:val="Нет списка1"/>
    <w:next w:val="710"/>
    <w:uiPriority w:val="99"/>
    <w:semiHidden/>
    <w:unhideWhenUsed/>
  </w:style>
  <w:style w:type="character" w:styleId="924" w:customStyle="1">
    <w:name w:val="Текст выноски Знак"/>
    <w:link w:val="889"/>
    <w:uiPriority w:val="99"/>
    <w:semiHidden/>
    <w:rPr>
      <w:rFonts w:ascii="Tahoma" w:hAnsi="Tahoma" w:cs="Tahoma"/>
      <w:sz w:val="16"/>
      <w:szCs w:val="16"/>
    </w:rPr>
  </w:style>
  <w:style w:type="paragraph" w:styleId="925" w:customStyle="1">
    <w:name w:val="Знак"/>
    <w:basedOn w:val="69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26" w:customStyle="1">
    <w:name w:val="Нет списка2"/>
    <w:next w:val="710"/>
    <w:uiPriority w:val="99"/>
    <w:semiHidden/>
    <w:unhideWhenUsed/>
  </w:style>
  <w:style w:type="numbering" w:styleId="927" w:customStyle="1">
    <w:name w:val="Нет списка3"/>
    <w:next w:val="710"/>
    <w:uiPriority w:val="99"/>
    <w:semiHidden/>
    <w:unhideWhenUsed/>
  </w:style>
  <w:style w:type="paragraph" w:styleId="928" w:customStyle="1">
    <w:name w:val="Default"/>
    <w:rPr>
      <w:color w:val="000000"/>
      <w:sz w:val="24"/>
      <w:szCs w:val="24"/>
    </w:rPr>
  </w:style>
  <w:style w:type="character" w:styleId="929" w:customStyle="1">
    <w:name w:val="Заголовок 4 Знак"/>
    <w:link w:val="702"/>
    <w:uiPriority w:val="9"/>
    <w:semiHidden/>
    <w:rPr>
      <w:rFonts w:ascii="Calibri" w:hAnsi="Calibri"/>
      <w:b/>
      <w:bCs/>
      <w:sz w:val="28"/>
      <w:szCs w:val="28"/>
    </w:rPr>
  </w:style>
  <w:style w:type="character" w:styleId="930" w:customStyle="1">
    <w:name w:val="Заголовок 5 Знак"/>
    <w:link w:val="70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1" w:customStyle="1">
    <w:name w:val="Заголовок 6 Знак"/>
    <w:link w:val="704"/>
    <w:uiPriority w:val="9"/>
    <w:semiHidden/>
    <w:rPr>
      <w:rFonts w:ascii="Calibri" w:hAnsi="Calibri"/>
      <w:b/>
      <w:bCs/>
      <w:sz w:val="22"/>
      <w:szCs w:val="22"/>
    </w:rPr>
  </w:style>
  <w:style w:type="character" w:styleId="932" w:customStyle="1">
    <w:name w:val="Заголовок 7 Знак"/>
    <w:link w:val="705"/>
    <w:uiPriority w:val="9"/>
    <w:semiHidden/>
    <w:rPr>
      <w:rFonts w:ascii="Calibri" w:hAnsi="Calibri"/>
      <w:sz w:val="22"/>
      <w:szCs w:val="22"/>
    </w:rPr>
  </w:style>
  <w:style w:type="character" w:styleId="933" w:customStyle="1">
    <w:name w:val="Заголовок 8 Знак"/>
    <w:link w:val="706"/>
    <w:uiPriority w:val="9"/>
    <w:semiHidden/>
    <w:rPr>
      <w:rFonts w:ascii="Calibri" w:hAnsi="Calibri"/>
      <w:i/>
      <w:iCs/>
      <w:sz w:val="22"/>
      <w:szCs w:val="22"/>
    </w:rPr>
  </w:style>
  <w:style w:type="character" w:styleId="934" w:customStyle="1">
    <w:name w:val="Заголовок 9 Знак"/>
    <w:link w:val="707"/>
    <w:uiPriority w:val="9"/>
    <w:semiHidden/>
    <w:rPr>
      <w:rFonts w:ascii="Cambria" w:hAnsi="Cambria"/>
      <w:sz w:val="22"/>
      <w:szCs w:val="22"/>
    </w:rPr>
  </w:style>
  <w:style w:type="character" w:styleId="935" w:customStyle="1">
    <w:name w:val="Подзаголовок Знак"/>
    <w:link w:val="733"/>
    <w:uiPriority w:val="11"/>
    <w:rPr>
      <w:rFonts w:ascii="Cambria" w:hAnsi="Cambria"/>
      <w:sz w:val="22"/>
      <w:szCs w:val="22"/>
    </w:rPr>
  </w:style>
  <w:style w:type="character" w:styleId="936">
    <w:name w:val="Emphasis"/>
    <w:qFormat/>
    <w:rPr>
      <w:rFonts w:ascii="Calibri" w:hAnsi="Calibri"/>
      <w:b/>
      <w:i/>
      <w:iCs/>
    </w:rPr>
  </w:style>
  <w:style w:type="character" w:styleId="937" w:customStyle="1">
    <w:name w:val="Цитата 2 Знак"/>
    <w:link w:val="735"/>
    <w:uiPriority w:val="29"/>
    <w:rPr>
      <w:rFonts w:ascii="Calibri" w:hAnsi="Calibri"/>
      <w:i/>
      <w:sz w:val="22"/>
      <w:szCs w:val="22"/>
    </w:rPr>
  </w:style>
  <w:style w:type="character" w:styleId="938" w:customStyle="1">
    <w:name w:val="Выделенная цитата Знак"/>
    <w:link w:val="737"/>
    <w:uiPriority w:val="30"/>
    <w:rPr>
      <w:rFonts w:ascii="Calibri" w:hAnsi="Calibri"/>
      <w:b/>
      <w:i/>
      <w:sz w:val="22"/>
      <w:szCs w:val="22"/>
    </w:rPr>
  </w:style>
  <w:style w:type="character" w:styleId="939">
    <w:name w:val="Subtle Emphasis"/>
    <w:uiPriority w:val="19"/>
    <w:qFormat/>
    <w:rPr>
      <w:i/>
      <w:color w:val="5a5a5a"/>
    </w:rPr>
  </w:style>
  <w:style w:type="character" w:styleId="940">
    <w:name w:val="Intense Emphasis"/>
    <w:uiPriority w:val="21"/>
    <w:qFormat/>
    <w:rPr>
      <w:b/>
      <w:i/>
      <w:sz w:val="24"/>
      <w:szCs w:val="24"/>
      <w:u w:val="single"/>
    </w:rPr>
  </w:style>
  <w:style w:type="character" w:styleId="941">
    <w:name w:val="Subtle Reference"/>
    <w:uiPriority w:val="31"/>
    <w:qFormat/>
    <w:rPr>
      <w:sz w:val="24"/>
      <w:szCs w:val="24"/>
      <w:u w:val="single"/>
    </w:rPr>
  </w:style>
  <w:style w:type="character" w:styleId="942">
    <w:name w:val="Intense Reference"/>
    <w:uiPriority w:val="32"/>
    <w:qFormat/>
    <w:rPr>
      <w:b/>
      <w:sz w:val="24"/>
      <w:u w:val="single"/>
    </w:rPr>
  </w:style>
  <w:style w:type="character" w:styleId="943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44">
    <w:name w:val="Body Text Indent 3"/>
    <w:basedOn w:val="698"/>
    <w:link w:val="945"/>
    <w:unhideWhenUsed/>
    <w:pPr>
      <w:ind w:left="283"/>
      <w:spacing w:after="120"/>
    </w:pPr>
    <w:rPr>
      <w:sz w:val="16"/>
      <w:szCs w:val="16"/>
    </w:rPr>
  </w:style>
  <w:style w:type="character" w:styleId="945" w:customStyle="1">
    <w:name w:val="Основной текст с отступом 3 Знак"/>
    <w:link w:val="944"/>
    <w:rPr>
      <w:sz w:val="16"/>
      <w:szCs w:val="16"/>
    </w:rPr>
  </w:style>
  <w:style w:type="paragraph" w:styleId="946" w:customStyle="1">
    <w:name w:val="Знак"/>
    <w:basedOn w:val="69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47">
    <w:name w:val="FollowedHyperlink"/>
    <w:uiPriority w:val="99"/>
    <w:semiHidden/>
    <w:unhideWhenUsed/>
    <w:rPr>
      <w:color w:val="800080"/>
      <w:u w:val="single"/>
    </w:rPr>
  </w:style>
  <w:style w:type="paragraph" w:styleId="948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49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50" w:customStyle="1">
    <w:name w:val="Знак Знак1"/>
    <w:basedOn w:val="69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1" w:customStyle="1">
    <w:name w:val="Колонтитул (2)_"/>
    <w:link w:val="956"/>
  </w:style>
  <w:style w:type="character" w:styleId="952" w:customStyle="1">
    <w:name w:val="Основной текст (2)_"/>
    <w:link w:val="957"/>
  </w:style>
  <w:style w:type="character" w:styleId="953" w:customStyle="1">
    <w:name w:val="Заголовок №1_"/>
    <w:link w:val="958"/>
    <w:rPr>
      <w:b/>
      <w:bCs/>
    </w:rPr>
  </w:style>
  <w:style w:type="character" w:styleId="954" w:customStyle="1">
    <w:name w:val="Другое_"/>
    <w:link w:val="959"/>
  </w:style>
  <w:style w:type="character" w:styleId="955" w:customStyle="1">
    <w:name w:val="Подпись к таблице_"/>
    <w:link w:val="960"/>
  </w:style>
  <w:style w:type="paragraph" w:styleId="956" w:customStyle="1">
    <w:name w:val="Колонтитул (2)"/>
    <w:basedOn w:val="698"/>
    <w:link w:val="951"/>
    <w:pPr>
      <w:widowControl w:val="off"/>
    </w:pPr>
    <w:rPr>
      <w:sz w:val="20"/>
      <w:szCs w:val="20"/>
    </w:rPr>
  </w:style>
  <w:style w:type="paragraph" w:styleId="957" w:customStyle="1">
    <w:name w:val="Основной текст (2)"/>
    <w:basedOn w:val="698"/>
    <w:link w:val="952"/>
    <w:pPr>
      <w:ind w:left="5600"/>
      <w:widowControl w:val="off"/>
    </w:pPr>
    <w:rPr>
      <w:sz w:val="20"/>
      <w:szCs w:val="20"/>
    </w:rPr>
  </w:style>
  <w:style w:type="paragraph" w:styleId="958" w:customStyle="1">
    <w:name w:val="Заголовок №1"/>
    <w:basedOn w:val="698"/>
    <w:link w:val="9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59" w:customStyle="1">
    <w:name w:val="Другое"/>
    <w:basedOn w:val="698"/>
    <w:link w:val="954"/>
    <w:pPr>
      <w:widowControl w:val="off"/>
    </w:pPr>
    <w:rPr>
      <w:sz w:val="20"/>
      <w:szCs w:val="20"/>
    </w:rPr>
  </w:style>
  <w:style w:type="paragraph" w:styleId="960" w:customStyle="1">
    <w:name w:val="Подпись к таблице"/>
    <w:basedOn w:val="698"/>
    <w:link w:val="955"/>
    <w:pPr>
      <w:widowControl w:val="off"/>
    </w:pPr>
    <w:rPr>
      <w:sz w:val="20"/>
      <w:szCs w:val="20"/>
    </w:rPr>
  </w:style>
  <w:style w:type="paragraph" w:styleId="961" w:customStyle="1">
    <w:name w:val="Основной текст (2)1"/>
    <w:basedOn w:val="69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2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63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4" w:customStyle="1">
    <w:name w:val="Основной текст (3)_"/>
    <w:link w:val="965"/>
    <w:rPr>
      <w:sz w:val="21"/>
      <w:szCs w:val="21"/>
      <w:shd w:val="clear" w:color="auto" w:fill="ffffff"/>
    </w:rPr>
  </w:style>
  <w:style w:type="paragraph" w:styleId="965" w:customStyle="1">
    <w:name w:val="Основной текст (3)"/>
    <w:basedOn w:val="698"/>
    <w:link w:val="9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66" w:customStyle="1">
    <w:name w:val="Основной текст3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67" w:customStyle="1">
    <w:name w:val="1"/>
    <w:basedOn w:val="69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68">
    <w:name w:val="Block Text"/>
    <w:basedOn w:val="698"/>
    <w:pPr>
      <w:ind w:left="851" w:right="1274"/>
      <w:jc w:val="center"/>
    </w:pPr>
    <w:rPr>
      <w:b/>
      <w:sz w:val="28"/>
      <w:szCs w:val="20"/>
    </w:rPr>
  </w:style>
  <w:style w:type="paragraph" w:styleId="969" w:customStyle="1">
    <w:name w:val="formattext topleveltext"/>
    <w:basedOn w:val="698"/>
    <w:pPr>
      <w:spacing w:before="100" w:beforeAutospacing="1" w:after="100" w:afterAutospacing="1"/>
    </w:pPr>
  </w:style>
  <w:style w:type="paragraph" w:styleId="970" w:customStyle="1">
    <w:name w:val="Абзац списка1"/>
    <w:basedOn w:val="698"/>
    <w:pPr>
      <w:ind w:left="720"/>
      <w:spacing w:line="276" w:lineRule="auto"/>
    </w:pPr>
  </w:style>
  <w:style w:type="paragraph" w:styleId="971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72" w:customStyle="1">
    <w:name w:val="Сетка таблицы2"/>
    <w:basedOn w:val="709"/>
    <w:next w:val="745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Сетка таблицы3"/>
    <w:basedOn w:val="709"/>
    <w:next w:val="74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4" w:customStyle="1">
    <w:name w:val="Прижатый влево"/>
    <w:basedOn w:val="698"/>
    <w:next w:val="698"/>
    <w:rPr>
      <w:rFonts w:ascii="Arial" w:hAnsi="Arial"/>
      <w:sz w:val="20"/>
      <w:szCs w:val="20"/>
    </w:rPr>
  </w:style>
  <w:style w:type="character" w:styleId="975" w:customStyle="1">
    <w:name w:val="Абзац списка Знак;мой Знак"/>
    <w:link w:val="890"/>
    <w:uiPriority w:val="34"/>
    <w:rPr>
      <w:sz w:val="24"/>
      <w:szCs w:val="24"/>
    </w:rPr>
  </w:style>
  <w:style w:type="character" w:styleId="976" w:customStyle="1">
    <w:name w:val="serp-url__item"/>
  </w:style>
  <w:style w:type="paragraph" w:styleId="977">
    <w:name w:val="HTML Preformatted"/>
    <w:basedOn w:val="698"/>
    <w:link w:val="97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978" w:customStyle="1">
    <w:name w:val="Стандартный HTML Знак"/>
    <w:link w:val="977"/>
    <w:rPr>
      <w:rFonts w:ascii="Courier New" w:hAnsi="Courier New" w:cs="Courier New"/>
    </w:rPr>
  </w:style>
  <w:style w:type="paragraph" w:styleId="979" w:customStyle="1">
    <w:name w:val="Style11"/>
    <w:basedOn w:val="698"/>
    <w:pPr>
      <w:ind w:firstLine="547"/>
      <w:jc w:val="both"/>
      <w:spacing w:line="277" w:lineRule="exact"/>
      <w:widowControl w:val="off"/>
    </w:pPr>
  </w:style>
  <w:style w:type="paragraph" w:styleId="980" w:customStyle="1">
    <w:name w:val="StGen0"/>
    <w:basedOn w:val="698"/>
    <w:next w:val="698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sosnovoborsk-city.ru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493</cp:revision>
  <dcterms:created xsi:type="dcterms:W3CDTF">2020-03-19T03:57:00Z</dcterms:created>
  <dcterms:modified xsi:type="dcterms:W3CDTF">2023-11-21T07:43:26Z</dcterms:modified>
  <cp:version>983040</cp:version>
</cp:coreProperties>
</file>