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W w:w="10045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rPr>
                <w:rFonts w:ascii="Times New Roman" w:hAnsi="Times New Roman" w:eastAsia="Times New Roman" w:cs="Times New Roman"/>
                <w:b/>
                <w:szCs w:val="20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left="-1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14 ноября 2023                                                                                                                        №1511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</w:r>
            <w:r/>
          </w:p>
        </w:tc>
        <w:tc>
          <w:tcPr>
            <w:gridSpan w:val="2"/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688"/>
        <w:ind w:right="4675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Поддержка социально ориентированных нек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оммерческих организаций города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/>
    </w:p>
    <w:p>
      <w:pPr>
        <w:pStyle w:val="688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88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п.33 п.1 статьи 16 Федерального </w:t>
      </w:r>
      <w:hyperlink r:id="rId12" w:tooltip="consultantplus://offline/ref=AF14783F1BF824A644AEE4945CFB26FA1F899025C02623F91BF90E948FA290B0854E2FABD05974F6Y7R4C" w:history="1">
        <w:r>
          <w:rPr>
            <w:rFonts w:ascii="Times New Roman" w:hAnsi="Times New Roman" w:cs="Times New Roman"/>
            <w:sz w:val="26"/>
            <w:szCs w:val="26"/>
          </w:rPr>
          <w:t xml:space="preserve"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а от 06.10.2003 № 131-ФЗ «Об общих принципах организации местного самоуправления в Российской Федерации», статьей 31.1.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12.01.1996 № 7-ФЗ «О некоммерческих организациях», Федеральным законом от 05.04.2010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Законом Красноярского края от 07.02.2013 № 4-1041 "О государственной поддержке социально ориентированных некоммерческих организаций в Красноярском крае",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постановлениями администрации г. Сосновоборска от 18.09.2013 № 1564 «Об утверждении Порядка принятия р</w:t>
      </w:r>
      <w:r>
        <w:rPr>
          <w:rFonts w:ascii="Times New Roman" w:hAnsi="Times New Roman" w:cs="Times New Roman"/>
          <w:sz w:val="26"/>
          <w:szCs w:val="26"/>
        </w:rPr>
        <w:t xml:space="preserve">ешений о разработке муниципальных программ города Сосновоборска, их  формировании и реализации», от 06.11.2013  № 1847 «Об утверждении Перечня муниципальных программ города Сосновоборска», статьями 24, 26, 38 Устава города Сосновоборска Красноярского края,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ПОСТАНОВЛЯЮ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«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Поддержка социально ориентированных некоммерческих организаций 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» согласно приложению.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вступает в силу с 01.01.2024, но не ранее дня его официального опубликования в городской газете «Рабочий».</w:t>
      </w:r>
      <w:r/>
    </w:p>
    <w:p>
      <w:pPr>
        <w:ind w:firstLine="567"/>
        <w:jc w:val="both"/>
        <w:spacing w:after="0" w:line="240" w:lineRule="auto"/>
        <w:tabs>
          <w:tab w:val="left" w:pos="1134" w:leader="none"/>
        </w:tabs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3. Контроль за исполнением постановления возложить на заместителя Главы города по социальным вопросам (Е.О. Романенко)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both"/>
        <w:spacing w:line="240" w:lineRule="auto"/>
        <w:tabs>
          <w:tab w:val="left" w:pos="284" w:leader="none"/>
          <w:tab w:val="left" w:pos="1134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Сосновоборска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А.С. Кудрявцев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Приложение к постановлению</w:t>
      </w:r>
      <w:r/>
    </w:p>
    <w:p>
      <w:pPr>
        <w:jc w:val="right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администрации города Сосновоборска</w:t>
      </w:r>
      <w:r/>
    </w:p>
    <w:p>
      <w:pPr>
        <w:jc w:val="right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от 14.11.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20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года № 1511</w:t>
      </w:r>
      <w:r/>
    </w:p>
    <w:p>
      <w:pPr>
        <w:jc w:val="center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МУНИЦИПАЛЬНАЯ ПРОГРАММА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ПОДДЕРЖКА СОЦИАЛЬНО ОРИЕНТИРОВАННЫХ НЕКОММЕРЧЕСКИХ ОРГАНИЗАЦИЙ ГОРОДА СОСНОВОБОРСКА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»</w:t>
      </w:r>
      <w:r/>
    </w:p>
    <w:p>
      <w:pPr>
        <w:jc w:val="center"/>
        <w:spacing w:after="0" w:line="240" w:lineRule="auto"/>
        <w:widowControl w:val="off"/>
        <w:rPr>
          <w:rFonts w:ascii="Arial" w:hAnsi="Arial" w:eastAsia="Times New Roman" w:cs="Arial"/>
          <w:b/>
          <w:bCs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</w:t>
      </w:r>
      <w:r/>
    </w:p>
    <w:tbl>
      <w:tblPr>
        <w:tblStyle w:val="660"/>
        <w:tblW w:w="9781" w:type="dxa"/>
        <w:tblInd w:w="108" w:type="dxa"/>
        <w:tblLook w:val="01E0" w:firstRow="1" w:lastRow="1" w:firstColumn="1" w:lastColumn="1" w:noHBand="0" w:noVBand="0"/>
      </w:tblPr>
      <w:tblGrid>
        <w:gridCol w:w="3060"/>
        <w:gridCol w:w="6721"/>
      </w:tblGrid>
      <w:tr>
        <w:trPr/>
        <w:tc>
          <w:tcPr>
            <w:tcW w:w="306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муниципальной </w:t>
            </w:r>
            <w:r>
              <w:rPr>
                <w:sz w:val="22"/>
                <w:szCs w:val="22"/>
              </w:rPr>
              <w:t xml:space="preserve">под</w:t>
            </w:r>
            <w:r>
              <w:rPr>
                <w:sz w:val="22"/>
                <w:szCs w:val="22"/>
              </w:rPr>
              <w:t xml:space="preserve">программы</w:t>
            </w:r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tabs>
                <w:tab w:val="left" w:pos="5040" w:leader="none"/>
                <w:tab w:val="left" w:pos="5220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«Поддержка социально ориентированных некоммерческих </w:t>
            </w:r>
            <w:r>
              <w:rPr>
                <w:bCs/>
                <w:sz w:val="22"/>
                <w:szCs w:val="22"/>
              </w:rPr>
              <w:t xml:space="preserve">организаций  города</w:t>
            </w:r>
            <w:r>
              <w:rPr>
                <w:bCs/>
                <w:sz w:val="22"/>
                <w:szCs w:val="22"/>
              </w:rPr>
              <w:t xml:space="preserve"> Сосновоборска» (далее – Программа)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разработки муниципальной Программы</w:t>
            </w:r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179 Бюджетно</w:t>
            </w:r>
            <w:r>
              <w:rPr>
                <w:sz w:val="22"/>
                <w:szCs w:val="22"/>
              </w:rPr>
              <w:t xml:space="preserve">го кодекса Российской Федерации;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12.01.1996 № 7-ФЗ </w:t>
            </w:r>
            <w:r>
              <w:rPr>
                <w:sz w:val="22"/>
                <w:szCs w:val="22"/>
              </w:rPr>
              <w:t xml:space="preserve">«О некоммерческих организациях»;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05.04.2010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Закон Красноярского края от 07.02. 2013 № 4-1041 "О государственной поддержке социально ориентированных некоммерческих организаций в Красноярском крае"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 xml:space="preserve">;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общества»;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реализации»;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от 06.11.2013 № 1847 «Об утверждении Перечня муниципальных программ города Сосновоборска»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Программы</w:t>
            </w:r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спорта, туризма и молодежной политики администрации города Сосновоборска (далее - УКСТМ)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</w:t>
            </w:r>
            <w:r>
              <w:rPr>
                <w:sz w:val="22"/>
                <w:szCs w:val="22"/>
              </w:rPr>
              <w:t xml:space="preserve">олнитель отдельных мероприятий П</w:t>
            </w:r>
            <w:r>
              <w:rPr>
                <w:sz w:val="22"/>
                <w:szCs w:val="22"/>
              </w:rPr>
              <w:t xml:space="preserve">рограммы</w:t>
            </w:r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УКСТМ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/>
            <w:bookmarkStart w:id="0" w:name="sub_15"/>
            <w:r>
              <w:rPr>
                <w:sz w:val="22"/>
                <w:szCs w:val="22"/>
              </w:rPr>
              <w:t xml:space="preserve">Перечень подпр</w:t>
            </w:r>
            <w:r>
              <w:rPr>
                <w:sz w:val="22"/>
                <w:szCs w:val="22"/>
              </w:rPr>
              <w:t xml:space="preserve">ограмм и отдельных мероприятий Пр</w:t>
            </w:r>
            <w:r>
              <w:rPr>
                <w:sz w:val="22"/>
                <w:szCs w:val="22"/>
              </w:rPr>
              <w:t xml:space="preserve">ограммы</w:t>
            </w:r>
            <w:bookmarkEnd w:id="0"/>
            <w:r/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«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\l "sub_1001"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682"/>
                <w:color w:val="auto"/>
                <w:sz w:val="22"/>
                <w:szCs w:val="22"/>
              </w:rPr>
    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    </w:r>
            <w:r>
              <w:rPr>
                <w:rStyle w:val="682"/>
                <w:color w:val="auto"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 Программы</w:t>
            </w:r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развития деятельности социально ориентированных некоммерческих </w:t>
            </w:r>
            <w:r>
              <w:rPr>
                <w:sz w:val="22"/>
                <w:szCs w:val="22"/>
              </w:rPr>
              <w:t xml:space="preserve">организаций,  повышения</w:t>
            </w:r>
            <w:r>
              <w:rPr>
                <w:sz w:val="22"/>
                <w:szCs w:val="22"/>
              </w:rPr>
              <w:t xml:space="preserve"> социальной активности населения, развития добровольчества, развития гражданского общества города Сосновоборска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 Программы</w:t>
            </w:r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pStyle w:val="6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Выявление, поддержка общественных, социальных и гражданских инициатив и развитие инфраструктуры различных форм поддержки СО НКО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Этапы и сроки реализации Программы</w:t>
            </w:r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2024 - 2026 годы 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показатели и показатели результативности Программы</w:t>
            </w:r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jc w:val="both"/>
              <w:spacing w:line="233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Количество социально ориентированных некоммерческих организаций, зарегистрированных на территории г. Сосновоборска</w:t>
            </w:r>
            <w:r>
              <w:rPr>
                <w:bCs/>
                <w:sz w:val="22"/>
                <w:szCs w:val="22"/>
              </w:rPr>
              <w:t xml:space="preserve">, увеличится с 27 в 2023 году до 30 в 2026 году</w:t>
            </w:r>
            <w:r>
              <w:rPr>
                <w:bCs/>
                <w:sz w:val="22"/>
                <w:szCs w:val="22"/>
              </w:rPr>
              <w:t xml:space="preserve">;</w:t>
            </w:r>
            <w:r/>
          </w:p>
          <w:p>
            <w:pPr>
              <w:jc w:val="both"/>
              <w:spacing w:line="233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Количество социально </w:t>
            </w:r>
            <w:r>
              <w:rPr>
                <w:bCs/>
                <w:sz w:val="22"/>
                <w:szCs w:val="22"/>
              </w:rPr>
              <w:t xml:space="preserve">значимых проектов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реализуемых социально ориентированны</w:t>
            </w:r>
            <w:r>
              <w:rPr>
                <w:bCs/>
                <w:sz w:val="22"/>
                <w:szCs w:val="22"/>
              </w:rPr>
              <w:t xml:space="preserve">ми</w:t>
            </w:r>
            <w:r>
              <w:rPr>
                <w:bCs/>
                <w:sz w:val="22"/>
                <w:szCs w:val="22"/>
              </w:rPr>
              <w:t xml:space="preserve"> некоммерчески</w:t>
            </w:r>
            <w:r>
              <w:rPr>
                <w:bCs/>
                <w:sz w:val="22"/>
                <w:szCs w:val="22"/>
              </w:rPr>
              <w:t xml:space="preserve">ми</w:t>
            </w:r>
            <w:r>
              <w:rPr>
                <w:bCs/>
                <w:sz w:val="22"/>
                <w:szCs w:val="22"/>
              </w:rPr>
              <w:t xml:space="preserve"> организаци</w:t>
            </w:r>
            <w:r>
              <w:rPr>
                <w:bCs/>
                <w:sz w:val="22"/>
                <w:szCs w:val="22"/>
              </w:rPr>
              <w:t xml:space="preserve">ями</w:t>
            </w:r>
            <w:r>
              <w:rPr>
                <w:bCs/>
                <w:sz w:val="22"/>
                <w:szCs w:val="22"/>
              </w:rPr>
              <w:t xml:space="preserve">, зарегистрированны</w:t>
            </w:r>
            <w:r>
              <w:rPr>
                <w:bCs/>
                <w:sz w:val="22"/>
                <w:szCs w:val="22"/>
              </w:rPr>
              <w:t xml:space="preserve">ми</w:t>
            </w:r>
            <w:r>
              <w:rPr>
                <w:bCs/>
                <w:sz w:val="22"/>
                <w:szCs w:val="22"/>
              </w:rPr>
              <w:t xml:space="preserve"> на территории г. Сосновоборска</w:t>
            </w:r>
            <w:r>
              <w:rPr>
                <w:bCs/>
                <w:sz w:val="22"/>
                <w:szCs w:val="22"/>
              </w:rPr>
              <w:t xml:space="preserve"> увеличится с 10 в 2023 году до 13 в 2026 году</w:t>
            </w:r>
            <w:r>
              <w:rPr>
                <w:bCs/>
                <w:sz w:val="22"/>
                <w:szCs w:val="22"/>
              </w:rPr>
              <w:t xml:space="preserve">;</w:t>
            </w:r>
            <w:r/>
          </w:p>
          <w:p>
            <w:pPr>
              <w:jc w:val="both"/>
              <w:spacing w:line="233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</w:t>
            </w:r>
            <w:r>
              <w:rPr>
                <w:bCs/>
                <w:sz w:val="22"/>
                <w:szCs w:val="22"/>
              </w:rPr>
              <w:t xml:space="preserve">. Количество добровольцев, вовлеченных в реализацию социальных проектов</w:t>
            </w:r>
            <w:r>
              <w:rPr>
                <w:bCs/>
                <w:sz w:val="22"/>
                <w:szCs w:val="22"/>
              </w:rPr>
              <w:t xml:space="preserve">, увеличится с 70 в 2023 году до 95 в 2026 году. 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и источники финансирования программы</w:t>
            </w:r>
            <w:r/>
          </w:p>
        </w:tc>
        <w:tc>
          <w:tcPr>
            <w:tcW w:w="6721" w:type="dxa"/>
            <w:textDirection w:val="lrTb"/>
            <w:noWrap w:val="false"/>
          </w:tcPr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финансирования Программы – </w:t>
            </w:r>
            <w:r>
              <w:rPr>
                <w:sz w:val="22"/>
                <w:szCs w:val="22"/>
              </w:rPr>
              <w:t xml:space="preserve">1200</w:t>
            </w:r>
            <w:r>
              <w:rPr>
                <w:sz w:val="22"/>
                <w:szCs w:val="22"/>
              </w:rPr>
              <w:t xml:space="preserve">,00 тыс. рублей.</w:t>
            </w:r>
            <w:r/>
          </w:p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ассигнований на реализацию программы:</w:t>
            </w:r>
            <w:r/>
          </w:p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2024 году составит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00,</w:t>
            </w:r>
            <w:r>
              <w:rPr>
                <w:sz w:val="22"/>
                <w:szCs w:val="22"/>
              </w:rPr>
              <w:t xml:space="preserve">00  тыс.</w:t>
            </w:r>
            <w:r>
              <w:rPr>
                <w:sz w:val="22"/>
                <w:szCs w:val="22"/>
              </w:rPr>
              <w:t xml:space="preserve"> рублей, </w:t>
            </w:r>
            <w:r/>
          </w:p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местного бюджета –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00,00 тыс. рублей;  </w:t>
            </w:r>
            <w:r/>
          </w:p>
          <w:p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2025 году составит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00,</w:t>
            </w:r>
            <w:r>
              <w:rPr>
                <w:sz w:val="22"/>
                <w:szCs w:val="22"/>
              </w:rPr>
              <w:t xml:space="preserve">00  тыс.</w:t>
            </w:r>
            <w:r>
              <w:rPr>
                <w:sz w:val="22"/>
                <w:szCs w:val="22"/>
              </w:rPr>
              <w:t xml:space="preserve"> рублей,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средства местного бюджета –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00,00 тыс. рублей,  </w:t>
            </w:r>
            <w:r/>
          </w:p>
          <w:p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2026 году составит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00,00 тыс. рублей, </w:t>
            </w:r>
            <w:r/>
          </w:p>
          <w:p>
            <w:pPr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средства местного бюджета –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00,00 тыс. рублей.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Х</w:t>
      </w:r>
      <w:r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текущего состояния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сферы реализации Программы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Развитие гражданского общества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частью которого являются социально ориентированные некоммерческие организации,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одна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из важнейших задач государственной политики современной России. Гражданское общество призвано играть стабилизирующую роль, создавать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прочные структуры, на которых держится общественная жизнь. Оно обеспечивает процессы социализации и воспитания граждан, формирует общественное мнение. На базе ассоциаций гражданского общества создаются и развиваются механизмы общественного самоуправления.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Социально ориентированные некоммерческие организации (далее - СО НКО) представляют собой сформированную в организованные группы часть населения, идентифиц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ирующую себя с целевой группой, интересы которой защищают и реализуют. Они осуществляют деятельность, направленную на решение социальных проблем, призваны содействовать развитию волонтерских движений, благотворительности, привлекать средства для поддержки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людей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оказавшихся в трудной жизненной ситуации. Они выражают общественное мнение отдельных групп общества и способны организованно участвовать в решении вопросов, касающихся жизнедеятельности общества.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05.04.2010 № 40-ФЗ «О внесении изменений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в отдельные законодательные акты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по вопросу поддержки социально ориентированных некоммерческих организаций» стал основополагающим законодательным актом в выстраивании системы партнерских отношений с социально ориентированными некоммерческими организациями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адачей государственной политики в области поддержки СОНКО является создание благоприятных условий для осуществления их деятельности в целом на территории Российской Федерации, в её субъектах и муниципальных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образованиях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частности.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поддержка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СОНКО развивается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с 2005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2013 году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программой Красноярского края «Содействие развитию гражданского общества» </w:t>
      </w:r>
      <w:r>
        <w:rPr>
          <w:rFonts w:ascii="Times New Roman" w:hAnsi="Times New Roman" w:cs="Times New Roman"/>
          <w:sz w:val="24"/>
          <w:szCs w:val="24"/>
        </w:rPr>
        <w:t xml:space="preserve">была запущена трехступенчатая модель развития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поддержки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НКО, которая включ</w:t>
      </w:r>
      <w:r>
        <w:rPr>
          <w:rFonts w:ascii="Times New Roman" w:hAnsi="Times New Roman" w:cs="Times New Roman"/>
          <w:sz w:val="24"/>
          <w:szCs w:val="24"/>
        </w:rPr>
        <w:t xml:space="preserve">ает</w:t>
      </w:r>
      <w:r>
        <w:rPr>
          <w:rFonts w:ascii="Times New Roman" w:hAnsi="Times New Roman" w:cs="Times New Roman"/>
          <w:sz w:val="24"/>
          <w:szCs w:val="24"/>
        </w:rPr>
        <w:t xml:space="preserve"> в себя три основных этапа:</w:t>
      </w:r>
      <w:r/>
    </w:p>
    <w:p>
      <w:pPr>
        <w:numPr>
          <w:ilvl w:val="0"/>
          <w:numId w:val="3"/>
        </w:num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поддержка «низовых» инициатив общественности (краевая грантовая программа);</w:t>
      </w:r>
      <w:r/>
    </w:p>
    <w:p>
      <w:pPr>
        <w:numPr>
          <w:ilvl w:val="0"/>
          <w:numId w:val="3"/>
        </w:num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поддержка долгосрочных проектов (субсидии СОНКО </w:t>
      </w:r>
      <w:r>
        <w:rPr>
          <w:rFonts w:ascii="Times New Roman" w:hAnsi="Times New Roman" w:cs="Times New Roman"/>
          <w:sz w:val="24"/>
          <w:szCs w:val="24"/>
        </w:rPr>
        <w:br/>
        <w:t xml:space="preserve">на реализацию проектов и программ сроком в 2 года);</w:t>
      </w:r>
      <w:r/>
    </w:p>
    <w:p>
      <w:pPr>
        <w:numPr>
          <w:ilvl w:val="0"/>
          <w:numId w:val="3"/>
        </w:num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развитие, поддержка и вывод на рынок услуг СОНКО (субсидии </w:t>
      </w:r>
      <w:r>
        <w:rPr>
          <w:rFonts w:ascii="Times New Roman" w:hAnsi="Times New Roman" w:cs="Times New Roman"/>
          <w:sz w:val="24"/>
          <w:szCs w:val="24"/>
        </w:rPr>
        <w:br/>
        <w:t xml:space="preserve">на реализацию инновационных услуг в социальной сфере).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краевой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программы проводятся мероприятия по гражданскому образованию, форумы, "круглые столы" по развитию гражданского общества в территориях Красноярского края, издаются и распространяются информационно-методические бюллетени. Проводится 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ражданский форум, как площадка тиражирования опыта некоммерческих организаций и обсуждения вопросов развития гражданского общества на территории Красноярского края. Активно используются местными сообществами ресурсы официального портала Красноярского края </w:t>
      </w:r>
      <w:hyperlink r:id="rId13" w:tooltip="http://www.krskstate.ru/society" w:history="1">
        <w:r>
          <w:rPr>
            <w:rStyle w:val="664"/>
            <w:rFonts w:ascii="Times New Roman" w:hAnsi="Times New Roman" w:eastAsia="Times New Roman" w:cs="Times New Roman"/>
            <w:color w:val="auto"/>
            <w:sz w:val="24"/>
            <w:szCs w:val="24"/>
            <w:u w:val="none"/>
          </w:rPr>
          <w:t xml:space="preserve">http://www.krskstate.ru/society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, государственной грантовой программы Красноярского края "Партнерство" </w:t>
      </w:r>
      <w:hyperlink r:id="rId14" w:tooltip="https://krasgrant.ru/" w:history="1">
        <w:r>
          <w:rPr>
            <w:rStyle w:val="664"/>
            <w:rFonts w:ascii="Times New Roman" w:hAnsi="Times New Roman" w:eastAsia="Times New Roman" w:cs="Times New Roman"/>
            <w:color w:val="auto"/>
            <w:sz w:val="24"/>
            <w:szCs w:val="24"/>
            <w:u w:val="none"/>
          </w:rPr>
          <w:t xml:space="preserve">https://krasgrant.ru/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Город Сосновоборск участвует в краевых мероприятиях, направленных на развитие гражданского общества, территориальный координатор программы государственной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поддержки социально-ориентированных некоммерческих организаций города Сосновоборска принимает участие в образовательных проектах в области содействия деятельности и государственной поддержки СО НКО.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Полученные знания используются для проведения семинаров и консультаций для СО НКО г.Сосновоборска.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Органы исполнительной власти города ведут работу по созданию условий для поддержки некоммерческих организаций, общественных объединений, инициативных групп и активных граждан, деятельность которых направлена на социально полезные цели.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Однако, несмотря на существующие сегодня со стороны администрации города формы поддержки некоммерческих организаций, процесс становления институтов гражданского общества в городе Сосновоборске развивается недостаточно эффективно.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Большая часть населения не видят необходимости личного участия в решении общественных проблем, не проявляют инициативы, не чувствуют своей ответственности за происходящее вокруг, перекладывая заботы на власть.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 комплекс мер, напра</w:t>
      </w:r>
      <w:r>
        <w:rPr>
          <w:rFonts w:ascii="Times New Roman" w:hAnsi="Times New Roman" w:cs="Times New Roman"/>
          <w:sz w:val="24"/>
          <w:szCs w:val="24"/>
        </w:rPr>
        <w:t xml:space="preserve">вленный на повышение социальной активности населения, выявление и поддержку гражданских инициатив, дальнейшее становление общественного сектора города Сосновоборска как равноправного партнера при решении вопросов социально – экономического развития города.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28.06.2014 № 172-ФЗ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стратегическом планировании в Российской Федерации» с учетом приоритетов страны, края, города разработана стратегия социально-экономического развития города Сосновоборска до 2030 года (далее - Стратегия).</w:t>
      </w:r>
      <w:r/>
    </w:p>
    <w:p>
      <w:pPr>
        <w:ind w:firstLine="851"/>
        <w:jc w:val="both"/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Основная цель Стратегии – развитие человеческого потенциала и повышение качества ж</w:t>
      </w:r>
      <w:r>
        <w:rPr>
          <w:rFonts w:ascii="Times New Roman" w:hAnsi="Times New Roman" w:eastAsia="Times New Roman" w:cs="Times New Roman"/>
          <w:iCs/>
          <w:sz w:val="24"/>
          <w:szCs w:val="24"/>
        </w:rPr>
        <w:t xml:space="preserve">изни населения г.Сосновоборска.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Одн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ой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из задач в системе достижения стратегической цели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является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р</w:t>
      </w:r>
      <w:r>
        <w:rPr>
          <w:rFonts w:ascii="Times New Roman" w:hAnsi="Times New Roman" w:eastAsia="Calibri" w:cs="Times New Roman"/>
          <w:sz w:val="24"/>
          <w:szCs w:val="24"/>
          <w:lang w:bidi="en-US"/>
        </w:rPr>
        <w:t xml:space="preserve">азвитие активного диалога с гражданским сообществом</w:t>
      </w:r>
      <w:r>
        <w:rPr>
          <w:rFonts w:ascii="Times New Roman" w:hAnsi="Times New Roman" w:eastAsia="Calibri" w:cs="Times New Roman"/>
          <w:sz w:val="24"/>
          <w:szCs w:val="24"/>
          <w:lang w:bidi="en-US"/>
        </w:rPr>
        <w:t xml:space="preserve"> и укрепление социального партнерства с некоммерческими организациями</w:t>
      </w:r>
      <w:r>
        <w:rPr>
          <w:rFonts w:ascii="Times New Roman" w:hAnsi="Times New Roman" w:eastAsia="Calibri" w:cs="Times New Roman"/>
          <w:sz w:val="24"/>
          <w:szCs w:val="24"/>
          <w:lang w:bidi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включение их в социально-экономические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процессы и систему муниципального управления.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Настоящая Программа призвана сформировать систему оказания мер поддержки СОНКО на муниципальном уровне, с учетом социально-экономических, экологических и культурных особенностей города Сосновоборска.  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а) Финансовые риски – возникновение бюджетного дефицита, а также снижение уровня бюджетного финансирования программы,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что  может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повлечь сокращение или прекращение объема реализации программных мероприятий и недостижение целевых значений по ряду показателей (индикаторов) реализации программы.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б) Административные и кадровые риски – неэффективное управление программой, дефицит квалифицированных кадров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может привести к нарушению планируемых сроков реализации программы, невыполнению ее целей и задач, не достижению плановых значений показателей, снижению эффективности работы учреждений, реализующих программные мероприятия и качества предоставляемых услуг.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в)  Правовые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переподготовки и повышения квалификации работников.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cs="Times New Roman"/>
          <w:b/>
          <w:sz w:val="24"/>
          <w:szCs w:val="24"/>
        </w:rPr>
        <w:t xml:space="preserve">3. Приоритеты и цели социально-экономического развития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, описание основных целей и задач Программы, прогноз развития соответствующей сферы </w:t>
      </w:r>
      <w:r/>
    </w:p>
    <w:p>
      <w:pPr>
        <w:ind w:firstLine="709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приоритетом в сфере содействия развитию гражданского общества </w:t>
      </w:r>
      <w:r>
        <w:rPr>
          <w:rFonts w:ascii="Times New Roman" w:hAnsi="Times New Roman" w:cs="Times New Roman"/>
          <w:sz w:val="24"/>
          <w:szCs w:val="24"/>
        </w:rPr>
        <w:t xml:space="preserve">в Красноярском крае </w:t>
      </w:r>
      <w:r>
        <w:rPr>
          <w:rFonts w:ascii="Times New Roman" w:hAnsi="Times New Roman" w:cs="Times New Roman"/>
          <w:sz w:val="24"/>
          <w:szCs w:val="24"/>
        </w:rPr>
        <w:t xml:space="preserve">являются развитие системы «социальных лифтов», повышение социальной мобильности и гражданской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реализация</w:t>
      </w:r>
      <w:r>
        <w:rPr>
          <w:rFonts w:ascii="Times New Roman" w:hAnsi="Times New Roman" w:cs="Times New Roman"/>
          <w:sz w:val="24"/>
          <w:szCs w:val="24"/>
        </w:rPr>
        <w:t xml:space="preserve"> системы </w:t>
      </w:r>
      <w:r>
        <w:rPr>
          <w:rFonts w:ascii="Times New Roman" w:hAnsi="Times New Roman" w:cs="Times New Roman"/>
          <w:sz w:val="24"/>
          <w:szCs w:val="24"/>
        </w:rPr>
        <w:t xml:space="preserve">мер поддержки некоммерческого сектора</w:t>
      </w:r>
      <w:r>
        <w:rPr>
          <w:rFonts w:ascii="Times New Roman" w:hAnsi="Times New Roman" w:cs="Times New Roman"/>
          <w:sz w:val="24"/>
          <w:szCs w:val="24"/>
        </w:rPr>
        <w:t xml:space="preserve">, повышение эффективности функционирования СО НКО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приоритеты государственной политики формируют цель настоящей Программы -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деятельности социально ориентированных некоммерческих организаций, повышения социальной активности населения, развития добровольчества, развития гражданского общества города Сосновоборска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направлена на решение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выявлению, поддержки общественных, социальных и гражданских инициатив и развитию инфраструктуры различных форм поддержки СО НКО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достижения цели и решения поставленн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рограммы можно оценить с помощью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 и</w:t>
      </w:r>
      <w:r>
        <w:rPr>
          <w:rFonts w:ascii="Times New Roman" w:hAnsi="Times New Roman" w:cs="Times New Roman"/>
          <w:sz w:val="24"/>
          <w:szCs w:val="24"/>
        </w:rPr>
        <w:t xml:space="preserve"> целевых индикаторов, характеризующих итоги реализации программы, представленных в приложении № 1 к Паспорту программы.</w:t>
      </w:r>
      <w:r/>
    </w:p>
    <w:p>
      <w:pPr>
        <w:ind w:firstLine="709"/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должна обеспечить:</w:t>
      </w:r>
      <w:r/>
    </w:p>
    <w:p>
      <w:pPr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механизмов взаимодействия СО НКО и органов исполнительной власти города Сосновоборска;</w:t>
      </w:r>
      <w:r/>
    </w:p>
    <w:p>
      <w:pPr>
        <w:jc w:val="both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инфраструктуры различных форм поддержки СО НКО.</w:t>
      </w:r>
      <w:r/>
    </w:p>
    <w:p>
      <w:pPr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6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отдельных мероприятий Программы</w:t>
      </w:r>
      <w:r/>
    </w:p>
    <w:p>
      <w:pPr>
        <w:pStyle w:val="66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Программы достигается реализацией подпрограммы, реализация отдельных мероприятий не предусмотрена. </w:t>
      </w:r>
      <w:r/>
    </w:p>
    <w:p>
      <w:pPr>
        <w:pStyle w:val="66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Организационные, экономические и правовые механизмы, необходимые для эффективной реализации мероприятий программы, последовательность выполнения мероприятий представлены в подпрограмме Программы.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Прогноз конечных результатов Программы, харак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развития гражданского общества на территории г. Сосновоборска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приведен в приложении № 1 к Паспорту Программы.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  <w:tab w:val="left" w:pos="1418" w:leader="none"/>
        </w:tabs>
        <w:rPr>
          <w:rFonts w:ascii="Times New Roman" w:hAnsi="Times New Roman" w:eastAsia="Times New Roman" w:cs="Times New Roman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6. Перечень подпрограмм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 указанием сроков их реализации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и ожидаемых результатов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Программы и решения задач в сфере поддержки социально ориентированных организаций города Сосновоборска в Программу включена 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52"/>
      <w:r>
        <w:rPr>
          <w:rFonts w:ascii="Times New Roman" w:hAnsi="Times New Roman" w:cs="Times New Roman"/>
          <w:sz w:val="24"/>
          <w:szCs w:val="24"/>
        </w:rPr>
        <w:t xml:space="preserve">«</w:t>
      </w:r>
      <w:hyperlink w:tooltip="#sub_1001" w:anchor="sub_1001" w:history="1">
        <w:r>
          <w:rPr>
            <w:rStyle w:val="682"/>
            <w:rFonts w:ascii="Times New Roman" w:hAnsi="Times New Roman" w:cs="Times New Roman"/>
            <w:color w:val="auto"/>
            <w:sz w:val="24"/>
            <w:szCs w:val="24"/>
          </w:rPr>
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" (далее - подпрограмма).</w:t>
      </w:r>
      <w:bookmarkEnd w:id="1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систематизации возможностей и </w:t>
      </w:r>
      <w:r>
        <w:rPr>
          <w:rFonts w:ascii="Times New Roman" w:hAnsi="Times New Roman" w:cs="Times New Roman"/>
          <w:sz w:val="24"/>
          <w:szCs w:val="24"/>
        </w:rPr>
        <w:t xml:space="preserve">механизмов поддержки СОНКО, в рамках которой СОНКО предоставляется финансовая, информационная, консультационная и методическая поддержка, а также поддержка в области подготовки, дополнительного профессионального образования работников и добровольцев СОНКО.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с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 по 202</w:t>
      </w: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результатом реализации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на решение поставленных задач, является создание условий для </w:t>
      </w:r>
      <w:r>
        <w:rPr>
          <w:rFonts w:ascii="Times New Roman" w:hAnsi="Times New Roman" w:cs="Times New Roman"/>
          <w:sz w:val="24"/>
          <w:szCs w:val="24"/>
        </w:rPr>
        <w:t xml:space="preserve">реализации общественных и гражданских инициатив и </w:t>
      </w:r>
      <w:r>
        <w:rPr>
          <w:rFonts w:ascii="Times New Roman" w:hAnsi="Times New Roman" w:cs="Times New Roman"/>
          <w:sz w:val="24"/>
          <w:szCs w:val="24"/>
        </w:rPr>
        <w:t xml:space="preserve">эффективной деятельности СОНКО,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на решение социальных проблем.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приведены 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Приложение № 1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 Паспорту подпрограммы.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7. Информация о распределении планируемых расходов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 отдельным мероприятиям Программы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подпрограммам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№1 к муниципальной программе.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8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. Информация о ресурсном обеспечении и прогнозной оценке расходов на реализацию целей Программы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 учетом источников финансирования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№1 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№ 2 к Программе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реализации Программы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 202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 202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гг. появление новых объектов капитального строительства не запланировано.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cs="Times New Roman"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851" w:right="850" w:bottom="709" w:left="1276" w:header="708" w:footer="708" w:gutter="0"/>
          <w:cols w:num="1" w:sep="0" w:space="708" w:equalWidth="1"/>
          <w:docGrid w:linePitch="360"/>
        </w:sect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Приложение № 1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Паспорту муниципальной программы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«Поддержка социально ориентированных некоммерческих органи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заций города Сосновоборска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»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программы, с указанием планируемых к достижению значений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735"/>
        <w:gridCol w:w="1134"/>
        <w:gridCol w:w="1418"/>
        <w:gridCol w:w="850"/>
        <w:gridCol w:w="709"/>
        <w:gridCol w:w="1417"/>
        <w:gridCol w:w="1418"/>
        <w:gridCol w:w="1417"/>
        <w:gridCol w:w="1276"/>
        <w:gridCol w:w="1134"/>
        <w:gridCol w:w="1134"/>
      </w:tblGrid>
      <w:tr>
        <w:trPr>
          <w:cantSplit/>
          <w:trHeight w:val="803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8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№ 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27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Цели, </w:t>
            </w:r>
            <w:r>
              <w:rPr>
                <w:rFonts w:ascii="Times New Roman" w:hAnsi="Times New Roman" w:eastAsia="Times New Roman" w:cs="Times New Roman"/>
              </w:rPr>
              <w:t xml:space="preserve">целевые</w:t>
            </w:r>
            <w:r>
              <w:rPr>
                <w:rFonts w:ascii="Times New Roman" w:hAnsi="Times New Roman" w:eastAsia="Times New Roman" w:cs="Times New Roman"/>
              </w:rPr>
              <w:t xml:space="preserve"> показатели</w:t>
            </w:r>
            <w:r>
              <w:rPr>
                <w:rFonts w:ascii="Times New Roman" w:hAnsi="Times New Roman" w:eastAsia="Times New Roman" w:cs="Times New Roman"/>
              </w:rPr>
              <w:t xml:space="preserve"> муниципальной программы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Год, предшествующий реализации муниципальной программы</w:t>
            </w:r>
            <w:r/>
          </w:p>
        </w:tc>
        <w:tc>
          <w:tcPr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Годы реализации муниципальной программы</w:t>
            </w:r>
            <w:r/>
          </w:p>
        </w:tc>
      </w:tr>
      <w:tr>
        <w:trPr>
          <w:cantSplit/>
          <w:trHeight w:val="230"/>
        </w:trPr>
        <w:tc>
          <w:tcPr>
            <w:tcBorders>
              <w:left w:val="single" w:color="auto" w:sz="6" w:space="0"/>
              <w:right w:val="single" w:color="auto" w:sz="6" w:space="0"/>
            </w:tcBorders>
            <w:tcW w:w="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right w:val="single" w:color="auto" w:sz="6" w:space="0"/>
            </w:tcBorders>
            <w:tcW w:w="27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1-й год</w:t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…</w:t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Текущий финансовый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Очередной финансовый год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Первый год планового периода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Второй год планового периода</w:t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Годы до конца реализации программы в пятилетнем интервале</w:t>
            </w:r>
            <w:r/>
          </w:p>
        </w:tc>
      </w:tr>
      <w:tr>
        <w:trPr>
          <w:cantSplit/>
          <w:trHeight w:val="511"/>
        </w:trPr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8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27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2026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2031</w:t>
            </w:r>
            <w:r/>
          </w:p>
        </w:tc>
        <w:tc>
          <w:tcPr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2036</w:t>
            </w:r>
            <w:r/>
          </w:p>
        </w:tc>
      </w:tr>
      <w:tr>
        <w:trPr>
          <w:cantSplit/>
          <w:trHeight w:val="58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7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</w:rPr>
              <w:t xml:space="preserve">2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/>
          </w:p>
        </w:tc>
        <w:tc>
          <w:tcPr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46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деятельности социально ориентированных некоммерческих организаций,  повышения социальной активности населения, развития добровольчества, развития гражданского общества города Сосновоборска</w:t>
            </w:r>
            <w:r/>
          </w:p>
        </w:tc>
      </w:tr>
      <w:tr>
        <w:trPr>
          <w:cantSplit/>
          <w:trHeight w:val="886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1.1.1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35" w:type="dxa"/>
            <w:textDirection w:val="lrTb"/>
            <w:noWrap w:val="false"/>
          </w:tcPr>
          <w:p>
            <w:pPr>
              <w:jc w:val="both"/>
              <w:spacing w:line="233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СО НКО, зарегистрированных на территории г. Сосновоборска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ед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29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1.1.2.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35" w:type="dxa"/>
            <w:textDirection w:val="lrTb"/>
            <w:noWrap w:val="false"/>
          </w:tcPr>
          <w:p>
            <w:pPr>
              <w:jc w:val="both"/>
              <w:spacing w:after="0" w:line="233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социально значимых проектов реализуемых СО НКО</w:t>
            </w:r>
            <w:r/>
          </w:p>
          <w:p>
            <w:pPr>
              <w:jc w:val="both"/>
              <w:spacing w:after="0" w:line="233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Сосновоборска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ед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17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22</w:t>
            </w:r>
            <w:r/>
          </w:p>
        </w:tc>
      </w:tr>
      <w:tr>
        <w:trPr>
          <w:cantSplit/>
          <w:trHeight w:val="784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1.1.3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735" w:type="dxa"/>
            <w:textDirection w:val="lrTb"/>
            <w:noWrap w:val="false"/>
          </w:tcPr>
          <w:p>
            <w:pPr>
              <w:jc w:val="both"/>
              <w:spacing w:line="233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добровольцев, вовлеченных в реализацию социальных проектов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чел.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70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85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90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95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120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150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15451" w:type="dxa"/>
        <w:tblInd w:w="108" w:type="dxa"/>
        <w:tblLook w:val="00A0" w:firstRow="1" w:lastRow="0" w:firstColumn="1" w:lastColumn="0" w:noHBand="0" w:noVBand="0"/>
      </w:tblPr>
      <w:tblGrid>
        <w:gridCol w:w="4341"/>
        <w:gridCol w:w="5571"/>
        <w:gridCol w:w="5539"/>
      </w:tblGrid>
      <w:tr>
        <w:trPr>
          <w:trHeight w:val="39"/>
        </w:trPr>
        <w:tc>
          <w:tcPr>
            <w:tcW w:w="4341" w:type="dxa"/>
            <w:textDirection w:val="lrTb"/>
            <w:noWrap w:val="false"/>
          </w:tcPr>
          <w:p>
            <w:pPr>
              <w:pStyle w:val="667"/>
              <w:jc w:val="both"/>
              <w:tabs>
                <w:tab w:val="left" w:pos="228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67"/>
              <w:jc w:val="both"/>
              <w:tabs>
                <w:tab w:val="left" w:pos="228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571" w:type="dxa"/>
            <w:textDirection w:val="lrTb"/>
            <w:noWrap w:val="false"/>
          </w:tcPr>
          <w:p>
            <w:pPr>
              <w:pStyle w:val="6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5539" w:type="dxa"/>
            <w:textDirection w:val="lrTb"/>
            <w:noWrap w:val="false"/>
          </w:tcPr>
          <w:p>
            <w:pPr>
              <w:pStyle w:val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8460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8460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 муниципальной программе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некоммерческих организаций города Сосновоборска»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Информация о распределении планируемых расходов по отдельным мероприятиям программы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подпрограммам муниципальной программы города Сосновоборска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154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1984"/>
        <w:gridCol w:w="977"/>
        <w:gridCol w:w="862"/>
        <w:gridCol w:w="999"/>
        <w:gridCol w:w="936"/>
        <w:gridCol w:w="1493"/>
        <w:gridCol w:w="1395"/>
        <w:gridCol w:w="1418"/>
        <w:gridCol w:w="1559"/>
      </w:tblGrid>
      <w:tr>
        <w:trPr>
          <w:trHeight w:val="690"/>
        </w:trPr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программы, подпрограммы</w:t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ГРБС</w:t>
            </w:r>
            <w:r/>
          </w:p>
        </w:tc>
        <w:tc>
          <w:tcPr>
            <w:gridSpan w:val="4"/>
            <w:tcW w:w="37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бюджетной классификации </w:t>
            </w:r>
            <w:r/>
          </w:p>
        </w:tc>
        <w:tc>
          <w:tcPr>
            <w:gridSpan w:val="4"/>
            <w:tcW w:w="58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руб.), годы</w:t>
            </w:r>
            <w:r/>
          </w:p>
        </w:tc>
      </w:tr>
      <w:tr>
        <w:trPr>
          <w:trHeight w:val="774"/>
        </w:trPr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ГРБС</w:t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РзПр</w:t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ЦСР</w:t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</w:t>
            </w:r>
            <w:r/>
          </w:p>
        </w:tc>
        <w:tc>
          <w:tcPr>
            <w:tcW w:w="1493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</w:t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период</w:t>
            </w:r>
            <w:r/>
          </w:p>
        </w:tc>
      </w:tr>
      <w:tr>
        <w:trPr>
          <w:trHeight w:val="819"/>
        </w:trPr>
        <w:tc>
          <w:tcPr>
            <w:tcW w:w="184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</w:t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Поддержка социально ориентированных некоммерческих организаций города Сосновоборска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расходные обязательства по программе</w:t>
            </w:r>
            <w:r/>
          </w:p>
        </w:tc>
        <w:tc>
          <w:tcPr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8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</w:tr>
      <w:tr>
        <w:trPr>
          <w:trHeight w:val="338"/>
        </w:trPr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ГРБС: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</w:t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1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80"/>
        </w:trPr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</w:t>
            </w:r>
            <w:r/>
          </w:p>
        </w:tc>
        <w:tc>
          <w:tcPr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062</w:t>
            </w:r>
            <w:r/>
          </w:p>
        </w:tc>
        <w:tc>
          <w:tcPr>
            <w:tcW w:w="8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</w:tr>
      <w:tr>
        <w:trPr>
          <w:trHeight w:val="770"/>
        </w:trPr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</w:t>
            </w:r>
            <w:r>
              <w:rPr>
                <w:rFonts w:ascii="Times New Roman" w:hAnsi="Times New Roman" w:cs="Times New Roman"/>
              </w:rPr>
              <w:t xml:space="preserve"> 1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/>
            <w:hyperlink w:tooltip="#sub_1001" w:anchor="sub_1001" w:history="1">
              <w:r>
                <w:rPr>
                  <w:rStyle w:val="682"/>
                  <w:rFonts w:ascii="Times New Roman" w:hAnsi="Times New Roman" w:cs="Times New Roman"/>
                  <w:color w:val="auto"/>
                </w:rPr>
      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      </w:r>
            </w:hyperlink>
            <w:r/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расходные обязательства по программе</w:t>
            </w:r>
            <w:r/>
          </w:p>
        </w:tc>
        <w:tc>
          <w:tcPr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8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</w:tr>
      <w:tr>
        <w:trPr>
          <w:trHeight w:val="770"/>
        </w:trPr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ГРБС: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</w:t>
            </w:r>
            <w:r/>
          </w:p>
        </w:tc>
        <w:tc>
          <w:tcPr>
            <w:tcW w:w="8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1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95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770"/>
        </w:trPr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УКСТМ</w:t>
            </w:r>
            <w:r/>
          </w:p>
        </w:tc>
        <w:tc>
          <w:tcPr>
            <w:tcW w:w="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062</w:t>
            </w:r>
            <w:r/>
          </w:p>
        </w:tc>
        <w:tc>
          <w:tcPr>
            <w:tcW w:w="8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9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</w:t>
            </w:r>
            <w:r/>
          </w:p>
        </w:tc>
        <w:tc>
          <w:tcPr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39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t xml:space="preserve">00,00</w:t>
            </w:r>
            <w:r/>
          </w:p>
        </w:tc>
      </w:tr>
    </w:tbl>
    <w:p>
      <w:pPr>
        <w:pStyle w:val="6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2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2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2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/>
    </w:p>
    <w:p>
      <w:pPr>
        <w:pStyle w:val="6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некоммерческих организаций города Сосновоборска»</w:t>
      </w:r>
      <w:r/>
    </w:p>
    <w:p>
      <w:pPr>
        <w:pStyle w:val="6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tbl>
      <w:tblPr>
        <w:tblW w:w="15665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3836"/>
        <w:gridCol w:w="1484"/>
        <w:gridCol w:w="1301"/>
        <w:gridCol w:w="1468"/>
        <w:gridCol w:w="1559"/>
      </w:tblGrid>
      <w:tr>
        <w:trPr>
          <w:trHeight w:val="320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 w:clear="all"/>
              <w:t xml:space="preserve">Информация о ресурсном обеспечении и прогнозной оценке расходов на реализацию целей</w:t>
            </w:r>
            <w:r/>
          </w:p>
        </w:tc>
      </w:tr>
      <w:tr>
        <w:trPr>
          <w:trHeight w:val="595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6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социально ориентирован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некоммерческих организаций города Сосновоборска»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источников финансирования, в том числе средств федерального бюджета и бюджетов муниципального образования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7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Статус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муниципальной программы, муниципальной подпрограммы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соисполнители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расходов (тыс. руб.), годы</w:t>
            </w:r>
            <w:r/>
          </w:p>
        </w:tc>
      </w:tr>
      <w:tr>
        <w:trPr>
          <w:trHeight w:val="5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год планового периода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на период</w:t>
            </w:r>
            <w:r/>
          </w:p>
        </w:tc>
      </w:tr>
      <w:tr>
        <w:trPr>
          <w:trHeight w:val="48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36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4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68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Поддержка социально ориентированных некоммерческих организаций города Сосновоборска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</w:t>
            </w:r>
            <w:r/>
          </w:p>
        </w:tc>
      </w:tr>
      <w:tr>
        <w:trPr>
          <w:trHeight w:val="3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</w:t>
            </w:r>
            <w:r/>
          </w:p>
        </w:tc>
      </w:tr>
      <w:tr>
        <w:trPr>
          <w:trHeight w:val="3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/>
            <w:hyperlink w:tooltip="#sub_1001" w:anchor="sub_1001" w:history="1">
              <w:r>
                <w:rPr>
                  <w:rStyle w:val="682"/>
                  <w:rFonts w:ascii="Times New Roman" w:hAnsi="Times New Roman" w:cs="Times New Roman"/>
                  <w:color w:val="auto"/>
                </w:rPr>
      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      </w:r>
            </w:hyperlink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spacing w:after="0"/>
      </w:pPr>
      <w:r/>
      <w:r/>
    </w:p>
    <w:tbl>
      <w:tblPr>
        <w:tblW w:w="156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5363"/>
      </w:tblGrid>
      <w:tr>
        <w:trPr>
          <w:trHeight w:val="281"/>
        </w:trPr>
        <w:tc>
          <w:tcPr>
            <w:tcW w:w="5309" w:type="dxa"/>
            <w:textDirection w:val="lrTb"/>
            <w:noWrap w:val="false"/>
          </w:tcPr>
          <w:p>
            <w:pPr>
              <w:pStyle w:val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93" w:type="dxa"/>
            <w:textDirection w:val="lrTb"/>
            <w:noWrap w:val="false"/>
          </w:tcPr>
          <w:p>
            <w:pPr>
              <w:pStyle w:val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5363" w:type="dxa"/>
            <w:textDirection w:val="lrTb"/>
            <w:noWrap w:val="false"/>
          </w:tcPr>
          <w:p>
            <w:pPr>
              <w:pStyle w:val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widowControl w:val="off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720" w:right="720" w:bottom="720" w:left="720" w:header="708" w:footer="708" w:gutter="0"/>
          <w:cols w:num="1" w:sep="0" w:space="708" w:equalWidth="1"/>
          <w:docGrid w:linePitch="360"/>
        </w:sect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pPr w:horzAnchor="page" w:tblpX="673" w:vertAnchor="page" w:tblpY="466" w:leftFromText="180" w:topFromText="0" w:rightFromText="180" w:bottomFromText="0"/>
        <w:tblW w:w="10770" w:type="dxa"/>
        <w:tblLook w:val="00A0" w:firstRow="1" w:lastRow="0" w:firstColumn="1" w:lastColumn="0" w:noHBand="0" w:noVBand="0"/>
      </w:tblPr>
      <w:tblGrid>
        <w:gridCol w:w="10770"/>
      </w:tblGrid>
      <w:tr>
        <w:trPr>
          <w:trHeight w:val="1273"/>
        </w:trPr>
        <w:tc>
          <w:tcPr>
            <w:tcW w:w="10770" w:type="dxa"/>
            <w:textDirection w:val="lrTb"/>
            <w:noWrap w:val="false"/>
          </w:tcPr>
          <w:p>
            <w:pPr>
              <w:pStyle w:val="669"/>
              <w:ind w:right="212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  <w:p>
            <w:pPr>
              <w:pStyle w:val="669"/>
              <w:ind w:right="212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  <w:r/>
          </w:p>
          <w:p>
            <w:pPr>
              <w:pStyle w:val="669"/>
              <w:ind w:right="212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3</w:t>
            </w:r>
            <w:r/>
          </w:p>
          <w:p>
            <w:pPr>
              <w:pStyle w:val="669"/>
              <w:ind w:right="212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муниципальной программе</w:t>
            </w:r>
            <w:r/>
          </w:p>
          <w:p>
            <w:pPr>
              <w:pStyle w:val="669"/>
              <w:ind w:right="212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Поддержка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социально ориентированных </w:t>
            </w:r>
            <w:r/>
          </w:p>
          <w:p>
            <w:pPr>
              <w:pStyle w:val="669"/>
              <w:ind w:right="212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некоммерческих организаций города Сосновоборска</w:t>
            </w:r>
            <w:r/>
          </w:p>
        </w:tc>
      </w:tr>
    </w:tbl>
    <w:p>
      <w:pPr>
        <w:pStyle w:val="669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1</w:t>
      </w:r>
      <w:r/>
    </w:p>
    <w:p>
      <w:pPr>
        <w:pStyle w:val="669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</w:t>
      </w:r>
      <w:hyperlink w:tooltip="#sub_1001" w:anchor="sub_1001" w:history="1">
        <w:r>
          <w:rPr>
            <w:rStyle w:val="682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/>
    </w:p>
    <w:tbl>
      <w:tblPr>
        <w:tblStyle w:val="660"/>
        <w:tblW w:w="9924" w:type="dxa"/>
        <w:tblInd w:w="-318" w:type="dxa"/>
        <w:tblLook w:val="01E0" w:firstRow="1" w:lastRow="1" w:firstColumn="1" w:lastColumn="1" w:noHBand="0" w:noVBand="0"/>
      </w:tblPr>
      <w:tblGrid>
        <w:gridCol w:w="3060"/>
        <w:gridCol w:w="6864"/>
      </w:tblGrid>
      <w:tr>
        <w:trPr/>
        <w:tc>
          <w:tcPr>
            <w:tcW w:w="3060" w:type="dxa"/>
            <w:textDirection w:val="lrTb"/>
            <w:noWrap w:val="false"/>
          </w:tcPr>
          <w:p>
            <w:r>
              <w:t xml:space="preserve">Наименование муниципальной </w:t>
            </w:r>
            <w:r>
              <w:t xml:space="preserve">под</w:t>
            </w:r>
            <w:r>
              <w:t xml:space="preserve">программы</w:t>
            </w:r>
            <w:r/>
          </w:p>
        </w:tc>
        <w:tc>
          <w:tcPr>
            <w:tcW w:w="6864" w:type="dxa"/>
            <w:textDirection w:val="lrTb"/>
            <w:noWrap w:val="false"/>
          </w:tcPr>
          <w:p>
            <w:pPr>
              <w:tabs>
                <w:tab w:val="left" w:pos="5040" w:leader="none"/>
                <w:tab w:val="left" w:pos="5220" w:leader="none"/>
              </w:tabs>
              <w:rPr>
                <w:b/>
                <w:bCs/>
              </w:rPr>
            </w:pPr>
            <w:r>
              <w:t xml:space="preserve">«</w:t>
            </w:r>
            <w:hyperlink w:tooltip="#sub_1001" w:anchor="sub_1001" w:history="1">
              <w:r>
                <w:rPr>
                  <w:rStyle w:val="682"/>
                  <w:color w:val="auto"/>
                </w:rPr>
      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      </w:r>
            </w:hyperlink>
            <w:r>
              <w:t xml:space="preserve">» (далее - подпрограмма)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r>
              <w:t xml:space="preserve">Наименование муниципальной программы, в рамках которой реализуется подпрограмма</w:t>
            </w:r>
            <w:r/>
          </w:p>
        </w:tc>
        <w:tc>
          <w:tcPr>
            <w:tcW w:w="6864" w:type="dxa"/>
            <w:textDirection w:val="lrTb"/>
            <w:noWrap w:val="false"/>
          </w:tcPr>
          <w:p>
            <w:pPr>
              <w:widowControl w:val="off"/>
            </w:pPr>
            <w:r>
              <w:rPr>
                <w:bCs/>
              </w:rPr>
              <w:t xml:space="preserve">«Поддержка социально ориентированных некоммерческих </w:t>
            </w:r>
            <w:r>
              <w:rPr>
                <w:bCs/>
              </w:rPr>
              <w:t xml:space="preserve">организаций  города</w:t>
            </w:r>
            <w:r>
              <w:rPr>
                <w:bCs/>
              </w:rPr>
              <w:t xml:space="preserve"> Сосновоборска» 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r>
              <w:t xml:space="preserve">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r/>
          </w:p>
        </w:tc>
        <w:tc>
          <w:tcPr>
            <w:tcW w:w="6864" w:type="dxa"/>
            <w:textDirection w:val="lrTb"/>
            <w:noWrap w:val="false"/>
          </w:tcPr>
          <w:p>
            <w:pPr>
              <w:widowControl w:val="off"/>
              <w:rPr>
                <w:bCs/>
              </w:rPr>
            </w:pPr>
            <w:r>
              <w:t xml:space="preserve">УКСТМ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r>
              <w:t xml:space="preserve">И</w:t>
            </w:r>
            <w:r>
              <w:t xml:space="preserve">сполнитель</w:t>
            </w:r>
            <w:r>
              <w:t xml:space="preserve">, ответственный за реализацию мероприятий</w:t>
            </w:r>
            <w:r>
              <w:t xml:space="preserve"> подпрограммы</w:t>
            </w:r>
            <w:r/>
          </w:p>
        </w:tc>
        <w:tc>
          <w:tcPr>
            <w:tcW w:w="6864" w:type="dxa"/>
            <w:textDirection w:val="lrTb"/>
            <w:noWrap w:val="false"/>
          </w:tcPr>
          <w:p>
            <w:r>
              <w:t xml:space="preserve">УКСТМ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r>
              <w:t xml:space="preserve">Цель  подпрограммы</w:t>
            </w:r>
            <w:r/>
          </w:p>
        </w:tc>
        <w:tc>
          <w:tcPr>
            <w:tcW w:w="6864" w:type="dxa"/>
            <w:textDirection w:val="lrTb"/>
            <w:noWrap w:val="false"/>
          </w:tcPr>
          <w:p>
            <w:pPr>
              <w:jc w:val="both"/>
            </w:pPr>
            <w:r>
              <w:t xml:space="preserve">Выявление, поддержка общественных, социальных и гражданских инициатив и развитие инфраструктуры различных форм поддержки СО НКО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widowControl w:val="off"/>
            </w:pPr>
            <w:r>
              <w:t xml:space="preserve">Задачи  </w:t>
            </w:r>
            <w:r>
              <w:t xml:space="preserve">подп</w:t>
            </w:r>
            <w:r>
              <w:t xml:space="preserve">рограммы</w:t>
            </w:r>
            <w:r/>
          </w:p>
        </w:tc>
        <w:tc>
          <w:tcPr>
            <w:tcW w:w="686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t xml:space="preserve">1. Обеспечение финансовой и имущественной поддержки деятельности </w:t>
            </w:r>
            <w:r>
              <w:t xml:space="preserve">общественных объединений и </w:t>
            </w:r>
            <w:r>
              <w:t xml:space="preserve">социально ориентированных некоммерческих организаций.</w:t>
            </w:r>
            <w:r/>
          </w:p>
          <w:p>
            <w:pPr>
              <w:jc w:val="both"/>
              <w:widowControl w:val="off"/>
            </w:pPr>
            <w:r>
              <w:t xml:space="preserve">2. Содействие формированию информационного пространства, способствующего развитию гражданских инициатив, в том числе информационная поддержка СОНКО</w:t>
            </w:r>
            <w:r>
              <w:t xml:space="preserve">.</w:t>
            </w:r>
            <w:r/>
          </w:p>
          <w:p>
            <w:pPr>
              <w:jc w:val="both"/>
              <w:widowControl w:val="off"/>
            </w:pPr>
            <w:r>
              <w:t xml:space="preserve">3. Оказание консультационной и </w:t>
            </w:r>
            <w:r>
              <w:t xml:space="preserve">методической  поддержки</w:t>
            </w:r>
            <w:r>
              <w:t xml:space="preserve"> </w:t>
            </w:r>
            <w:r>
              <w:t xml:space="preserve">СО НКО</w:t>
            </w:r>
            <w:r>
              <w:t xml:space="preserve">, инициативным</w:t>
            </w:r>
            <w:r>
              <w:t xml:space="preserve"> объединени</w:t>
            </w:r>
            <w:r>
              <w:t xml:space="preserve">ям и</w:t>
            </w:r>
            <w:r>
              <w:t xml:space="preserve"> граждан</w:t>
            </w:r>
            <w:r>
              <w:t xml:space="preserve">ам</w:t>
            </w:r>
            <w:r>
              <w:t xml:space="preserve">, а также поддержки в области подготовки, переподготовки и повышения квалификации работников и добровольцев </w:t>
            </w:r>
            <w:r>
              <w:t xml:space="preserve">СО НКО</w:t>
            </w:r>
            <w:r>
              <w:t xml:space="preserve">.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/>
          </w:p>
        </w:tc>
        <w:tc>
          <w:tcPr>
            <w:tcW w:w="6864" w:type="dxa"/>
            <w:textDirection w:val="lrTb"/>
            <w:noWrap w:val="false"/>
          </w:tcPr>
          <w:p>
            <w:pPr>
              <w:jc w:val="both"/>
              <w:spacing w:line="233" w:lineRule="auto"/>
              <w:rPr>
                <w:bCs/>
              </w:rPr>
            </w:pPr>
            <w:r>
              <w:rPr>
                <w:bCs/>
              </w:rPr>
              <w:t xml:space="preserve">1. Доля </w:t>
            </w:r>
            <w:r>
              <w:rPr>
                <w:bCs/>
              </w:rPr>
              <w:t xml:space="preserve">СО НКО</w:t>
            </w:r>
            <w:r>
              <w:rPr>
                <w:bCs/>
              </w:rPr>
              <w:t xml:space="preserve">, получивших финансовую поддержку, от общего числа </w:t>
            </w:r>
            <w:r>
              <w:rPr>
                <w:bCs/>
              </w:rPr>
              <w:t xml:space="preserve">СО НКО,</w:t>
            </w:r>
            <w:r>
              <w:rPr>
                <w:bCs/>
              </w:rPr>
              <w:t xml:space="preserve"> зарегистрированных в </w:t>
            </w:r>
            <w:r>
              <w:rPr>
                <w:bCs/>
              </w:rPr>
              <w:t xml:space="preserve">г.Сосновоборске</w:t>
            </w:r>
            <w:r>
              <w:rPr>
                <w:bCs/>
              </w:rPr>
              <w:t xml:space="preserve"> увеличится с 18 % в 2024 году до 23 % в 2026 году</w:t>
            </w:r>
            <w:r>
              <w:rPr>
                <w:bCs/>
              </w:rPr>
              <w:t xml:space="preserve">.</w:t>
            </w:r>
            <w:r/>
          </w:p>
          <w:p>
            <w:pPr>
              <w:jc w:val="both"/>
              <w:spacing w:line="233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</w:rPr>
              <w:t xml:space="preserve">Количество мер </w:t>
            </w:r>
            <w:r>
              <w:rPr>
                <w:bCs/>
              </w:rPr>
              <w:t xml:space="preserve">имущественн</w:t>
            </w:r>
            <w:r>
              <w:rPr>
                <w:bCs/>
              </w:rPr>
              <w:t xml:space="preserve">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поддержк</w:t>
            </w:r>
            <w:r>
              <w:rPr>
                <w:bCs/>
              </w:rPr>
              <w:t xml:space="preserve">и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и</w:t>
            </w:r>
            <w:r>
              <w:rPr>
                <w:bCs/>
              </w:rPr>
              <w:t xml:space="preserve"> ресурсной поддержки С</w:t>
            </w:r>
            <w:r>
              <w:rPr>
                <w:bCs/>
              </w:rPr>
              <w:t xml:space="preserve">О</w:t>
            </w:r>
            <w:r>
              <w:rPr>
                <w:bCs/>
              </w:rPr>
              <w:t xml:space="preserve"> НКО увеличится с 12 в 2024 году до </w:t>
            </w:r>
            <w:r>
              <w:rPr>
                <w:bCs/>
              </w:rPr>
              <w:t xml:space="preserve">15 в 2026 году</w:t>
            </w:r>
            <w:r>
              <w:rPr>
                <w:bCs/>
              </w:rPr>
              <w:t xml:space="preserve">.</w:t>
            </w:r>
            <w:r/>
          </w:p>
          <w:p>
            <w:pPr>
              <w:jc w:val="both"/>
              <w:spacing w:line="233" w:lineRule="auto"/>
              <w:rPr>
                <w:bCs/>
              </w:rPr>
            </w:pPr>
            <w:r>
              <w:rPr>
                <w:bCs/>
              </w:rPr>
              <w:t xml:space="preserve">3. Доля </w:t>
            </w:r>
            <w:r>
              <w:rPr>
                <w:bCs/>
              </w:rPr>
              <w:t xml:space="preserve">СО НКО</w:t>
            </w:r>
            <w:r>
              <w:rPr>
                <w:bCs/>
              </w:rPr>
              <w:t xml:space="preserve">, получивших информационную поддержку, от общего числа </w:t>
            </w:r>
            <w:r>
              <w:rPr>
                <w:bCs/>
              </w:rPr>
              <w:t xml:space="preserve">СО </w:t>
            </w:r>
            <w:r>
              <w:rPr>
                <w:bCs/>
              </w:rPr>
              <w:t xml:space="preserve">НКО</w:t>
            </w:r>
            <w:r>
              <w:rPr>
                <w:bCs/>
              </w:rPr>
              <w:t xml:space="preserve">, </w:t>
            </w:r>
            <w:r>
              <w:t xml:space="preserve"> осуществляющих</w:t>
            </w:r>
            <w:r>
              <w:t xml:space="preserve"> деятельность на территории г.Сосновоборска</w:t>
            </w:r>
            <w:r>
              <w:t xml:space="preserve"> увеличится с 20 % в 2024 году до </w:t>
            </w:r>
            <w:r>
              <w:t xml:space="preserve">30</w:t>
            </w:r>
            <w:r>
              <w:t xml:space="preserve"> % в 2026 году</w:t>
            </w:r>
            <w:r>
              <w:t xml:space="preserve">.</w:t>
            </w:r>
            <w:r/>
          </w:p>
          <w:p>
            <w:pPr>
              <w:jc w:val="both"/>
              <w:spacing w:line="233" w:lineRule="auto"/>
              <w:rPr>
                <w:bCs/>
              </w:rPr>
            </w:pPr>
            <w:r>
              <w:rPr>
                <w:bCs/>
              </w:rPr>
              <w:t xml:space="preserve">4. Доля </w:t>
            </w:r>
            <w:r>
              <w:rPr>
                <w:bCs/>
              </w:rPr>
              <w:t xml:space="preserve">СО НКО</w:t>
            </w:r>
            <w:r>
              <w:rPr>
                <w:bCs/>
              </w:rPr>
              <w:t xml:space="preserve">, получивших поддержку в области подготовки, переподготовки, повышения квалификации кадров и консультационную поддержку, от общего числа </w:t>
            </w:r>
            <w:r>
              <w:rPr>
                <w:bCs/>
              </w:rPr>
              <w:t xml:space="preserve">СО НКО</w:t>
            </w:r>
            <w:r>
              <w:rPr>
                <w:bCs/>
              </w:rPr>
              <w:t xml:space="preserve">, зарегистрированных в г. </w:t>
            </w:r>
            <w:r>
              <w:rPr>
                <w:bCs/>
              </w:rPr>
              <w:t xml:space="preserve">Сосновоборске</w:t>
            </w:r>
            <w:r>
              <w:rPr>
                <w:bCs/>
              </w:rPr>
              <w:t xml:space="preserve"> </w:t>
            </w:r>
            <w:r>
              <w:t xml:space="preserve">с 30 % в 2024 году до 4</w:t>
            </w:r>
            <w:r>
              <w:t xml:space="preserve">0 % в 2026 году</w:t>
            </w:r>
            <w:r>
              <w:t xml:space="preserve">.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widowControl w:val="off"/>
            </w:pPr>
            <w:r>
              <w:t xml:space="preserve">Сроки реализации подпрограммы</w:t>
            </w:r>
            <w:r/>
          </w:p>
        </w:tc>
        <w:tc>
          <w:tcPr>
            <w:tcW w:w="6864" w:type="dxa"/>
            <w:textDirection w:val="lrTb"/>
            <w:noWrap w:val="false"/>
          </w:tcPr>
          <w:p>
            <w:pPr>
              <w:jc w:val="both"/>
              <w:spacing w:line="233" w:lineRule="auto"/>
              <w:rPr>
                <w:bCs/>
              </w:rPr>
            </w:pPr>
            <w:r>
              <w:t xml:space="preserve">2024 - 2026 годы</w:t>
            </w:r>
            <w:r/>
          </w:p>
        </w:tc>
      </w:tr>
      <w:tr>
        <w:trPr/>
        <w:tc>
          <w:tcPr>
            <w:tcW w:w="3060" w:type="dxa"/>
            <w:textDirection w:val="lrTb"/>
            <w:noWrap w:val="false"/>
          </w:tcPr>
          <w:p>
            <w:pPr>
              <w:widowControl w:val="off"/>
            </w:pPr>
            <w:r>
              <w:t xml:space="preserve">Объемы и источники финансирования </w:t>
            </w:r>
            <w:r>
              <w:t xml:space="preserve">под</w:t>
            </w:r>
            <w:r>
              <w:t xml:space="preserve">программы</w:t>
            </w:r>
            <w:r/>
          </w:p>
        </w:tc>
        <w:tc>
          <w:tcPr>
            <w:tcW w:w="6864" w:type="dxa"/>
            <w:textDirection w:val="lrTb"/>
            <w:noWrap w:val="false"/>
          </w:tcPr>
          <w:p>
            <w:pPr>
              <w:spacing w:line="245" w:lineRule="auto"/>
            </w:pPr>
            <w:r>
              <w:t xml:space="preserve">Общий объем финансирования </w:t>
            </w:r>
            <w:r>
              <w:t xml:space="preserve">подп</w:t>
            </w:r>
            <w:r>
              <w:t xml:space="preserve">рограммы – </w:t>
            </w:r>
            <w:r>
              <w:t xml:space="preserve">12</w:t>
            </w:r>
            <w:r>
              <w:t xml:space="preserve">00,00 тыс. рублей.</w:t>
            </w:r>
            <w:r/>
          </w:p>
          <w:p>
            <w:pPr>
              <w:spacing w:line="245" w:lineRule="auto"/>
            </w:pPr>
            <w:r>
              <w:t xml:space="preserve">Объем бюджетных ассигнований на реализацию </w:t>
            </w:r>
            <w:r>
              <w:t xml:space="preserve">под</w:t>
            </w:r>
            <w:r>
              <w:t xml:space="preserve">программы:</w:t>
            </w:r>
            <w:r/>
          </w:p>
          <w:p>
            <w:pPr>
              <w:spacing w:line="245" w:lineRule="auto"/>
            </w:pPr>
            <w:r>
              <w:t xml:space="preserve">в 202</w:t>
            </w:r>
            <w:r>
              <w:t xml:space="preserve">4</w:t>
            </w:r>
            <w:r>
              <w:t xml:space="preserve"> году составит </w:t>
            </w:r>
            <w:r>
              <w:t xml:space="preserve">4</w:t>
            </w:r>
            <w:r>
              <w:t xml:space="preserve">00,</w:t>
            </w:r>
            <w:r>
              <w:t xml:space="preserve">00  тыс.</w:t>
            </w:r>
            <w:r>
              <w:t xml:space="preserve"> рублей, </w:t>
            </w:r>
            <w:r/>
          </w:p>
          <w:p>
            <w:pPr>
              <w:spacing w:line="245" w:lineRule="auto"/>
            </w:pPr>
            <w:r>
              <w:t xml:space="preserve">в том числе </w:t>
            </w:r>
            <w:r/>
          </w:p>
          <w:p>
            <w:r>
              <w:t xml:space="preserve">средства местного бюджета – </w:t>
            </w:r>
            <w:r>
              <w:t xml:space="preserve">4</w:t>
            </w:r>
            <w:r>
              <w:t xml:space="preserve">00,00 тыс. рублей;  </w:t>
            </w:r>
            <w:r/>
          </w:p>
          <w:p>
            <w:pPr>
              <w:ind w:left="360"/>
            </w:pPr>
            <w:r/>
            <w:r/>
          </w:p>
          <w:p>
            <w:r>
              <w:t xml:space="preserve">в 202</w:t>
            </w:r>
            <w:r>
              <w:t xml:space="preserve">5</w:t>
            </w:r>
            <w:r>
              <w:t xml:space="preserve"> году составит </w:t>
            </w:r>
            <w:r>
              <w:t xml:space="preserve">4</w:t>
            </w:r>
            <w:r>
              <w:t xml:space="preserve">00,</w:t>
            </w:r>
            <w:r>
              <w:t xml:space="preserve">00  тыс.</w:t>
            </w:r>
            <w:r>
              <w:t xml:space="preserve"> рублей, </w:t>
            </w:r>
            <w:r/>
          </w:p>
          <w:p>
            <w:r>
              <w:t xml:space="preserve">в том числе средства местного бюджета – </w:t>
            </w:r>
            <w:r>
              <w:t xml:space="preserve">4</w:t>
            </w:r>
            <w:r>
              <w:t xml:space="preserve">00,00 тыс. рублей,  </w:t>
            </w:r>
            <w:r/>
          </w:p>
          <w:p>
            <w:pPr>
              <w:ind w:left="360"/>
            </w:pPr>
            <w:r/>
            <w:r/>
          </w:p>
          <w:p>
            <w:pPr>
              <w:spacing w:line="245" w:lineRule="auto"/>
            </w:pPr>
            <w:r>
              <w:t xml:space="preserve">в 202</w:t>
            </w:r>
            <w:r>
              <w:t xml:space="preserve">6</w:t>
            </w:r>
            <w:r>
              <w:t xml:space="preserve"> году составит </w:t>
            </w:r>
            <w:r>
              <w:t xml:space="preserve">4</w:t>
            </w:r>
            <w:r>
              <w:t xml:space="preserve">00,00 тыс. рублей, </w:t>
            </w:r>
            <w:r/>
          </w:p>
          <w:p>
            <w:pPr>
              <w:spacing w:line="245" w:lineRule="auto"/>
            </w:pPr>
            <w:r>
              <w:t xml:space="preserve">в том числе средства местного бюджета – </w:t>
            </w:r>
            <w:r>
              <w:t xml:space="preserve">4</w:t>
            </w:r>
            <w:r>
              <w:t xml:space="preserve">00,00 тыс. рублей.</w:t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993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1.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Постановка общегородской проблемы подпрограммы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Министерства юстиции РФ на </w:t>
      </w:r>
      <w:r>
        <w:rPr>
          <w:rFonts w:ascii="Times New Roman" w:hAnsi="Times New Roman" w:cs="Times New Roman"/>
          <w:sz w:val="24"/>
          <w:szCs w:val="24"/>
        </w:rPr>
        <w:t xml:space="preserve">сентябрь 2023 года на</w:t>
      </w:r>
      <w:bookmarkStart w:id="2" w:name="_GoBack"/>
      <w:r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города Сосновоборска зарегистрированы </w:t>
      </w:r>
      <w:r>
        <w:rPr>
          <w:rFonts w:ascii="Times New Roman" w:hAnsi="Times New Roman" w:cs="Times New Roman"/>
          <w:sz w:val="24"/>
          <w:szCs w:val="24"/>
        </w:rPr>
        <w:t xml:space="preserve">25 социально ориентированных некоммерческих организаций, что составляет 83 % от всего некоммерческого сектора города, составляющего 30 НКО.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2020 года создано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новых организаций.  </w:t>
      </w:r>
      <w:r>
        <w:rPr>
          <w:rFonts w:ascii="Times New Roman" w:hAnsi="Times New Roman" w:cs="Times New Roman"/>
          <w:sz w:val="24"/>
          <w:szCs w:val="24"/>
        </w:rPr>
        <w:t xml:space="preserve">Динамика увеличения вновь зарегистрированных организаций объясняется действующей на сегодня системой поддержки СО НКО на федеральном, краевом и муниципальном уровне.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Отмечается и повышения активности СО НКО. </w:t>
      </w:r>
      <w:r>
        <w:rPr>
          <w:rFonts w:ascii="Times New Roman" w:hAnsi="Times New Roman" w:cs="Times New Roman"/>
          <w:sz w:val="24"/>
          <w:szCs w:val="24"/>
        </w:rPr>
        <w:t xml:space="preserve">Количество поданных и поддержанных заявок на различные грантовые конкурсы в 2022 году увеличилось почти вдвое по сравнению с 2020 годом. Размер привлеченных </w:t>
      </w:r>
      <w:r>
        <w:rPr>
          <w:rFonts w:ascii="Times New Roman" w:hAnsi="Times New Roman" w:cs="Times New Roman"/>
          <w:sz w:val="24"/>
          <w:szCs w:val="24"/>
        </w:rPr>
        <w:t xml:space="preserve">СО НКО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 для решения социальных проблем увеличился </w:t>
      </w:r>
      <w:r>
        <w:rPr>
          <w:rFonts w:ascii="Times New Roman" w:hAnsi="Times New Roman" w:cs="Times New Roman"/>
          <w:sz w:val="24"/>
          <w:szCs w:val="24"/>
        </w:rPr>
        <w:t xml:space="preserve">с 2 653, 58 </w:t>
      </w:r>
      <w:r>
        <w:rPr>
          <w:rFonts w:ascii="Times New Roman" w:hAnsi="Times New Roman" w:cs="Times New Roman"/>
          <w:sz w:val="24"/>
          <w:szCs w:val="24"/>
        </w:rPr>
        <w:t xml:space="preserve">тыс.рублей</w:t>
      </w:r>
      <w:r>
        <w:rPr>
          <w:rFonts w:ascii="Times New Roman" w:hAnsi="Times New Roman" w:cs="Times New Roman"/>
          <w:sz w:val="24"/>
          <w:szCs w:val="24"/>
        </w:rPr>
        <w:t xml:space="preserve"> в 2020 году  до 4 043, 44 тыс.рублей в 2022 году.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Отмечается и рост количества добровольцев, занятых в социально значимых проектах. 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несмотря на положительную динамику развития некоммерческого сектора в городе Сосновоборске,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СО НКО остается в целом неустойчивой, отсутствует финансовая стабильность, не хватает кадровых, материальных и иных ресурсов.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количественного и качественного исследования сферы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 НКО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 АНО «Краевой центр поддержки и развития общественных инициатив»,</w:t>
      </w:r>
      <w:r>
        <w:rPr>
          <w:rFonts w:ascii="Times New Roman" w:hAnsi="Times New Roman" w:cs="Times New Roman"/>
          <w:sz w:val="24"/>
          <w:szCs w:val="24"/>
        </w:rPr>
        <w:t xml:space="preserve"> выявлены ряд ключевых проблем, являющихся общими для организаций края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и актуальными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частности, для СО НКО города Сосновоборска: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-отсутствие постоянного источника финансирования;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нехватка помещений/площадей для осуществления деятельности;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слабая информационная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(ограниченный доступ к СМИ);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сложность участия в грантовых программах и неконкурентоспособность </w:t>
      </w:r>
      <w:r>
        <w:rPr>
          <w:rFonts w:ascii="Times New Roman" w:hAnsi="Times New Roman" w:eastAsia="Times New Roman" w:cs="Times New Roman"/>
          <w:color w:val="262626"/>
          <w:sz w:val="24"/>
          <w:szCs w:val="24"/>
        </w:rPr>
        <w:t xml:space="preserve">маленьких муниципальных проектов;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62626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недостаток необходимых для успешного осуществления деятельности компетенций;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- недостаток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площадок для взаимодействия представителей СО НКО, власти, бизнеса, волонтеров, активных граждан.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Существу</w:t>
      </w:r>
      <w:r>
        <w:rPr>
          <w:rFonts w:ascii="Times New Roman" w:hAnsi="Times New Roman" w:eastAsia="Calibri" w:cs="Times New Roman"/>
          <w:sz w:val="24"/>
          <w:szCs w:val="24"/>
        </w:rPr>
        <w:t xml:space="preserve">ют барьеры в реализации гражданских и общественных инициатив. Активные граждане, общественные объединения не знают, куда обратиться за поддержкой, испытывают затруднения, нехватку знаний, по юридической регистрации организации, открытию банковского счета,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ведению</w:t>
      </w:r>
      <w:r>
        <w:rPr>
          <w:rFonts w:ascii="Times New Roman" w:hAnsi="Times New Roman" w:eastAsia="Calibri" w:cs="Times New Roman"/>
          <w:sz w:val="24"/>
          <w:szCs w:val="24"/>
        </w:rPr>
        <w:t xml:space="preserve"> отчетности.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Специалисты СО НКО, проектные команды, инициативные группы испытывают 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дефицит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компетенций по социальному проектированию, управлению и мониторингу эффективности реализации проектов.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Все эти факторы являются препятствиями для развития сферы СО НКО.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данных условиях особенно важн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становится организация деятельности по просвещению представителей общественных, некоммерческих организаций и активных граждан по вопросам государственной поддержки СО НКО, консультаций по бухгалтерским, правовым и иным вопросам.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 комплекс мер, направленный на решение вышеуказанных проблем и дальнейшее становление общественного сектора города Сосновоборска как равноправного партнера при решении вопросов социально – экономического развития города.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/>
    </w:p>
    <w:p>
      <w:pPr>
        <w:ind w:firstLine="709"/>
        <w:jc w:val="center"/>
        <w:spacing w:after="0"/>
        <w:widowControl w:val="o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цель, задачи, сроки выполнения и показатели результативности подпрограммы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выявление, поддержка общественных, социальных и гражданских инициатив и развитие инфраструктуры различных форм поддержки СО НКО.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подпрограммы необходимо решить следующие задачи: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Обеспечение финансовой и имущественной поддержки деятельности общественных объединений и социально ориентированных некоммерческих организаций;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Содействие формированию информационного пространства, способствующего </w:t>
      </w:r>
      <w:r>
        <w:rPr>
          <w:rFonts w:ascii="Times New Roman" w:hAnsi="Times New Roman" w:cs="Times New Roman"/>
          <w:sz w:val="24"/>
          <w:szCs w:val="24"/>
        </w:rPr>
        <w:t xml:space="preserve">развитию гражданских инициатив, в том числе информационная поддержка СОНКО;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Оказание консультационной и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 xml:space="preserve"> СО НКО, инициативным объединениям и гражданам, а также поддержки в области подготовки, переподготовки и повышения квалификации работников и добровольцев СО НКО.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Сроки выполнения подпрограммы: 2024-2026 годы.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Степень достижения цели подпрограммы определяют </w:t>
      </w:r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подпрограммы. 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  <w:tab w:val="left" w:pos="1418" w:leader="none"/>
        </w:tabs>
        <w:rPr>
          <w:rFonts w:ascii="Times New Roman" w:hAnsi="Times New Roman" w:eastAsia="Times New Roman" w:cs="Times New Roman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результате своевременной и в полном объёме реализации Программы: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Доля СО НКО, получивших финансовую поддержку, от общего числа СО НКО, зарегистрированных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г.Сосновоборске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увеличится с 18 % в 2024 году до 23 % в 2026 году;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Количество мер имущественной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поддержки 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ресурсной поддержки СО НКО увеличится с 12 в 2024 году до 15 в 2026 году;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Доля СО НКО, получивших информационную поддержку, от общего числа СО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НКО, 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на территории г.Сосновоборска увеличится с 20 % в 2024 году до 30 % в 2026 году.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  <w:tab w:val="left" w:pos="1418" w:leader="none"/>
        </w:tabs>
        <w:rPr>
          <w:rFonts w:ascii="Times New Roman" w:hAnsi="Times New Roman" w:eastAsia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bCs/>
          <w:sz w:val="24"/>
          <w:szCs w:val="24"/>
        </w:rPr>
        <w:t xml:space="preserve">- Доля СО НКО, получивших поддержку в области подготовки, переподготовки, повышения квалификации кадров и консультационную поддержку, от общего числа СО НКО, зарегистрированных в г. Сосновоборске </w:t>
      </w:r>
      <w:r>
        <w:rPr>
          <w:rFonts w:ascii="Times New Roman" w:hAnsi="Times New Roman" w:cs="Times New Roman"/>
          <w:sz w:val="24"/>
          <w:szCs w:val="24"/>
        </w:rPr>
        <w:t xml:space="preserve">с 30 % в 2024 году до 40 % в 2026 году.</w:t>
      </w:r>
      <w:r/>
    </w:p>
    <w:p>
      <w:pPr>
        <w:ind w:firstLine="709"/>
        <w:jc w:val="both"/>
        <w:spacing w:after="0" w:line="240" w:lineRule="auto"/>
        <w:tabs>
          <w:tab w:val="left" w:pos="1134" w:leader="none"/>
          <w:tab w:val="left" w:pos="1418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Цели, задачи, показатели результативности приведены в приложении № 1 к Паспорту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подпрограммы. </w:t>
      </w:r>
      <w:r/>
    </w:p>
    <w:p>
      <w:pPr>
        <w:ind w:firstLine="709"/>
        <w:jc w:val="center"/>
        <w:spacing w:after="0" w:line="240" w:lineRule="auto"/>
        <w:tabs>
          <w:tab w:val="left" w:pos="1134" w:leader="none"/>
          <w:tab w:val="left" w:pos="1418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2.3. Мероприятия подпрограммы</w:t>
      </w:r>
      <w:r/>
    </w:p>
    <w:p>
      <w:pPr>
        <w:pStyle w:val="66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для решения поставленных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задач  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мероприятии:</w:t>
      </w:r>
      <w:r/>
    </w:p>
    <w:p>
      <w:pPr>
        <w:pStyle w:val="667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социальных грантов СО НКО города Сосновоборска в форме субсидий на конкурсной основе для реализации социально значимых проектов; </w:t>
      </w:r>
      <w:r/>
    </w:p>
    <w:p>
      <w:pPr>
        <w:pStyle w:val="667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субсидий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НКО 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 на возмещение части затрат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уплате арендных платежей по договорам аренды объектов недвижимости;</w:t>
      </w:r>
      <w:r/>
    </w:p>
    <w:p>
      <w:pPr>
        <w:pStyle w:val="66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Предоставление помещений, оборудования, наградной и сувенирной продукции, помощи некоммерческим организациям и инициативным группам населения для ведения деятельности, проведения собраний, занятий, мероприятий;</w:t>
      </w:r>
      <w:r/>
    </w:p>
    <w:p>
      <w:pPr>
        <w:pStyle w:val="66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Выпуск материалов в СМИ о деятельности СО НКО, общественных инициативах и добровольцах;</w:t>
      </w:r>
      <w:r/>
    </w:p>
    <w:p>
      <w:pPr>
        <w:pStyle w:val="66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Обновление информационного раздела для СО НКО на сайте администрации г.Сосновоборска sosnovoborsk-city.ru;</w:t>
      </w:r>
      <w:r/>
    </w:p>
    <w:p>
      <w:pPr>
        <w:pStyle w:val="66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консультаций для некоммерческих организаций, инициативных групп населения и активных граждан города территориальным координатором программы поддержки СО НКО в </w:t>
      </w:r>
      <w:r>
        <w:rPr>
          <w:rFonts w:ascii="Times New Roman" w:hAnsi="Times New Roman" w:cs="Times New Roman"/>
          <w:sz w:val="24"/>
          <w:szCs w:val="24"/>
        </w:rPr>
        <w:t xml:space="preserve">г.Сосновоборске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/>
    </w:p>
    <w:p>
      <w:pPr>
        <w:pStyle w:val="66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образовательных семинаров по актуальным вопросам деятельности СО НКО и социальному проектированию;</w:t>
      </w:r>
      <w:r/>
    </w:p>
    <w:p>
      <w:pPr>
        <w:pStyle w:val="66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«круглых столов» с участием СО НКО и активных граждан с представителями власти по вопросам взаимодействия.</w:t>
      </w:r>
      <w:r/>
    </w:p>
    <w:p>
      <w:pPr>
        <w:ind w:firstLine="540"/>
        <w:jc w:val="both"/>
        <w:spacing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/>
      <w:hyperlink w:tooltip="#Par377" w:anchor="Par377" w:history="1">
        <w:r>
          <w:rPr>
            <w:rFonts w:ascii="Times New Roman" w:hAnsi="Times New Roman" w:cs="Times New Roman"/>
            <w:sz w:val="24"/>
            <w:szCs w:val="24"/>
          </w:rPr>
          <w:t xml:space="preserve"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подпрограммы и их ресурсное обеспечение приведен в приложении № 2 к Паспорту подпрограммы.</w:t>
      </w:r>
      <w:r/>
    </w:p>
    <w:p>
      <w:pPr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Механизм реализации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под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рограммы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Главным распорядителем средств, предусмотренных на реализацию мероприятий подпрограммы, является Управление культуры, спорта, туризма и молодежной политики администрация г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Сосновоборска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(УКСТМ)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Финансовая поддержка СО НКО будет осуществляться путем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социальных грантов СО НКО города Сосновоборска в форме субсидий на конкурсной основе для реализации социально значимых проектов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на территории города Сосновоборска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социальных грантов в форме субсидий социально ориентированным некоммерческим организациям города Сосновоборска </w:t>
      </w:r>
      <w:r>
        <w:rPr>
          <w:rFonts w:ascii="Times New Roman" w:hAnsi="Times New Roman" w:cs="Times New Roman"/>
          <w:sz w:val="24"/>
          <w:szCs w:val="24"/>
        </w:rPr>
        <w:t xml:space="preserve">на конкурсной основе на финансирование расходов, связанных с реализацией ими социально значимых проектов, а также поряд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к возврата в бюджет города Сосновоборска средств муниципального социального гранта в случае нарушения условий его предоставления, поряд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к представления отчетности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утверждается постановлением администрации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п</w:t>
      </w:r>
      <w:r>
        <w:rPr>
          <w:rFonts w:ascii="Times New Roman" w:hAnsi="Times New Roman" w:cs="Times New Roman"/>
          <w:sz w:val="24"/>
          <w:szCs w:val="24"/>
        </w:rPr>
        <w:t xml:space="preserve">оддержка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2-3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одной формой финансовой поддержки СО НКО города Сосновоборска станет предоставление субсидий на возмещение части затрат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уплате арендных платежей по договорам аренды объектов недвижимости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Порядок предоставления субсидий СО НКО города Сосновоборска на возмещение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затрат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утверждается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постановлением администрации города. Планируется предоставление субсидии 1-2 СО НКО города Сосновоборска.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Имущественная поддержка </w:t>
      </w:r>
      <w:r>
        <w:rPr>
          <w:rFonts w:ascii="Times New Roman" w:hAnsi="Times New Roman" w:cs="Times New Roman"/>
          <w:sz w:val="24"/>
          <w:szCs w:val="24"/>
        </w:rPr>
        <w:t xml:space="preserve">будет осуществляться в виде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помещений, оборудования, на</w:t>
      </w:r>
      <w:r>
        <w:rPr>
          <w:rFonts w:ascii="Times New Roman" w:hAnsi="Times New Roman" w:cs="Times New Roman"/>
          <w:sz w:val="24"/>
          <w:szCs w:val="24"/>
        </w:rPr>
        <w:t xml:space="preserve">градной и сувенирной продукции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и инициативным группам населения для ведения деятельности, проведения собраний, занятий,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Планируется, что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10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и инициативных групп получат поддержку ежегодно.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решения задачи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оказанию с</w:t>
      </w:r>
      <w:r>
        <w:rPr>
          <w:rFonts w:ascii="Times New Roman" w:hAnsi="Times New Roman" w:cs="Times New Roman"/>
          <w:sz w:val="24"/>
          <w:szCs w:val="24"/>
        </w:rPr>
        <w:t xml:space="preserve">одействия формированию информационного пространства, способствующего развитию гражданских инициатив, в том числе информационной поддержки СОНКО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планируется развивать раздел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Поддержка социально ориентированных 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екоммерчески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 на сайте администрации г.Сосновоборска sosnovoborsk-city.ru.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В целях популяризации деятельности общественных организаций, распространения опыта реализации социальных проектов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добровольчес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будет происходить освещение деятельности организаций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 добровольцев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через средств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 массовой информации: газеты,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городской информационный портал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социальные сети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Планируется выпустить не менее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материалов в год. Для реализации этой же цели будет продолжена работа по привлечению общественных организаций и инициативных граждан к участию в городских общественных, культурных, спортивных и молодежных мероприятиях.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Консультационная 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методическая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поддержка существующих общественных организаций, 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так же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инициативных групп и активных граждан, действующих на территории города Сосновоборска, будет осуществляться через территориального координатора программы поддержки 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НКО. В рамках этой работы планируется осуществлять как индивидуальные консультации, так 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использовать групповые, командные методы работы. Планируется, что не менее 15 представителей СО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НКО и активных граждан воспользуются консультацией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Для развития взаимод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ействия некоммерческого сектора 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власти будет организовано не менее 1-2 переговорных площадок (форумов, «круглых столов») ежегодно.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подготовки, переподготовки и повышения квалификации работников и добровольцев социально ориентированных некоммерческих организаций планируется проведение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семинаров, тренингов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2.5. Управление подпрограммой и контроль за исполнением подпрограммы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/>
      <w:bookmarkStart w:id="3" w:name="sub_141"/>
      <w:r>
        <w:rPr>
          <w:rFonts w:ascii="Times New Roman" w:hAnsi="Times New Roman" w:cs="Times New Roman"/>
          <w:sz w:val="24"/>
          <w:szCs w:val="24"/>
        </w:rPr>
        <w:t xml:space="preserve">УКСТМ осуществляет управление реализацией подпрограммы, несет ответственность за ее реализацию, достижение конечных результатов и эффективное использование финансовых средств.</w:t>
      </w:r>
      <w:bookmarkEnd w:id="3"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Получатели муниципальных социальных грантов представляют в У</w:t>
      </w:r>
      <w:r>
        <w:rPr>
          <w:rFonts w:ascii="Times New Roman" w:hAnsi="Times New Roman" w:cs="Times New Roman"/>
          <w:sz w:val="24"/>
          <w:szCs w:val="24"/>
        </w:rPr>
        <w:t xml:space="preserve">КСТМ отчет о целевом использовании средств муниципального социального гранта с приложением копий документов, подтверждающих расходы, понесенные получателем гранта при его реализации, в срок не более 1 месяца со дня окончания реализации социального проекта.</w:t>
      </w:r>
      <w:bookmarkStart w:id="4" w:name="sub_143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за ходом реализации подпрограммы УКСТМ осуществляет путем полугодового мониторинга достижения показателей результативности подпрограммы.</w:t>
      </w:r>
      <w:bookmarkStart w:id="5" w:name="sub_144"/>
      <w:r/>
      <w:bookmarkEnd w:id="4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 формирует и направляет отчеты в Управление планирования и  экономического развития администрации г.Сосновоборска по форме и в сроки, предусмотренные </w:t>
      </w:r>
      <w:hyperlink r:id="rId15" w:tooltip="http://internet.garant.ru/document/redirect/18653896/56" w:history="1">
        <w:r>
          <w:rPr>
            <w:rStyle w:val="682"/>
            <w:rFonts w:ascii="Times New Roman" w:hAnsi="Times New Roman" w:cs="Times New Roman"/>
            <w:color w:val="auto"/>
            <w:sz w:val="24"/>
            <w:szCs w:val="24"/>
          </w:rPr>
          <w:t xml:space="preserve">пунктами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http://internet.garant.ru/document/redirect/18653896/57" w:history="1">
        <w:r>
          <w:rPr>
            <w:rStyle w:val="682"/>
            <w:rFonts w:ascii="Times New Roman" w:hAnsi="Times New Roman" w:cs="Times New Roman"/>
            <w:color w:val="auto"/>
            <w:sz w:val="24"/>
            <w:szCs w:val="24"/>
          </w:rPr>
          <w:t xml:space="preserve">5.7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5.8. Порядка принятия решений о разработке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реализации, утвержденного </w:t>
      </w:r>
      <w:hyperlink r:id="rId17" w:tooltip="http://internet.garant.ru/document/redirect/18653896/0" w:history="1">
        <w:r>
          <w:rPr>
            <w:rStyle w:val="682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г.Сосновоборска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.0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.2013 </w:t>
      </w:r>
      <w:r>
        <w:rPr>
          <w:rFonts w:ascii="Times New Roman" w:hAnsi="Times New Roman" w:cs="Times New Roman"/>
          <w:sz w:val="24"/>
          <w:szCs w:val="24"/>
        </w:rPr>
        <w:t xml:space="preserve">№ 1564</w:t>
      </w:r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принятия решений о разработке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города Сосновоборска</w:t>
      </w:r>
      <w:r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реализации",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также в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Финансовое управление администрации г.Сосновоборска ежегодно, не позднее 1 марта года, следующего за отчетным.</w:t>
      </w:r>
      <w:bookmarkStart w:id="6" w:name="sub_145"/>
      <w:r/>
      <w:bookmarkEnd w:id="5"/>
      <w:r/>
      <w:r/>
    </w:p>
    <w:p>
      <w:pPr>
        <w:ind w:firstLine="709"/>
        <w:jc w:val="both"/>
        <w:spacing w:after="0" w:line="253" w:lineRule="atLeas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УКСТМ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eastAsia="Times New Roman" w:cs="Times New Roman"/>
          <w:color w:val="1a1a1a"/>
          <w:sz w:val="24"/>
          <w:szCs w:val="24"/>
        </w:rPr>
        <w:t xml:space="preserve">Финансовое управление администрации г. Сосновоборска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внутренний финансовый контроль за соблюдением </w:t>
      </w:r>
      <w:hyperlink r:id="rId18" w:tooltip="http://internet.garant.ru/document/redirect/12112604/4" w:history="1">
        <w:r>
          <w:rPr>
            <w:rStyle w:val="682"/>
            <w:rFonts w:ascii="Times New Roman" w:hAnsi="Times New Roman" w:cs="Times New Roman"/>
            <w:color w:val="auto"/>
            <w:sz w:val="24"/>
            <w:szCs w:val="24"/>
          </w:rPr>
          <w:t xml:space="preserve">бюджетного 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иных нормативных правовых актов, регулирующих бюджетные правоотношения, контроль за полнотой и достоверностью отчетности о реали</w:t>
      </w:r>
      <w:r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подпрограммы.</w:t>
      </w:r>
      <w:bookmarkEnd w:id="6"/>
      <w:r/>
    </w:p>
    <w:p>
      <w:pPr>
        <w:ind w:firstLine="709"/>
        <w:jc w:val="both"/>
        <w:spacing w:after="0" w:line="253" w:lineRule="atLeast"/>
        <w:shd w:val="clear" w:color="auto" w:fill="ffffff"/>
        <w:rPr>
          <w:rFonts w:ascii="Times New Roman" w:hAnsi="Times New Roman" w:eastAsia="Times New Roman" w:cs="Times New Roman"/>
          <w:color w:val="1a1a1a"/>
          <w:sz w:val="24"/>
          <w:szCs w:val="24"/>
        </w:rPr>
      </w:pPr>
      <w:r>
        <w:rPr>
          <w:rFonts w:ascii="Times New Roman" w:hAnsi="Times New Roman" w:eastAsia="Times New Roman" w:cs="Times New Roman"/>
          <w:color w:val="1a1a1a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1" w:bottom="1134" w:left="1276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ind w:firstLine="6096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Приложение № 1</w:t>
      </w:r>
      <w:r/>
    </w:p>
    <w:p>
      <w:pPr>
        <w:ind w:firstLine="6096"/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 Паспорту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под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/>
    </w:p>
    <w:p>
      <w:pPr>
        <w:ind w:firstLine="6096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hyperlink w:tooltip="#sub_1001" w:anchor="sub_1001" w:history="1">
        <w:r>
          <w:rPr>
            <w:rStyle w:val="682"/>
            <w:rFonts w:ascii="Times New Roman" w:hAnsi="Times New Roman" w:cs="Times New Roman"/>
            <w:color w:val="auto"/>
            <w:sz w:val="24"/>
            <w:szCs w:val="24"/>
          </w:rPr>
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»,</w:t>
      </w:r>
      <w:r/>
    </w:p>
    <w:p>
      <w:pPr>
        <w:ind w:firstLine="6096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реализуемой</w:t>
      </w:r>
      <w:r>
        <w:rPr>
          <w:rFonts w:ascii="Times New Roman" w:hAnsi="Times New Roman" w:cs="Times New Roman"/>
          <w:sz w:val="24"/>
          <w:szCs w:val="24"/>
        </w:rPr>
        <w:t xml:space="preserve">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«Поддержка социально ориентированных некоммерческих организаций города Сосновоборска»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и значения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</w:t>
      </w:r>
      <w:r>
        <w:rPr>
          <w:rFonts w:ascii="Times New Roman" w:hAnsi="Times New Roman" w:cs="Times New Roman"/>
          <w:sz w:val="24"/>
          <w:szCs w:val="24"/>
        </w:rPr>
        <w:t xml:space="preserve"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/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418"/>
        <w:gridCol w:w="1984"/>
        <w:gridCol w:w="1559"/>
        <w:gridCol w:w="1560"/>
        <w:gridCol w:w="1701"/>
        <w:gridCol w:w="1701"/>
      </w:tblGrid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№ 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38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Цель, показатели результативности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Источник информации</w:t>
            </w:r>
            <w:r/>
          </w:p>
        </w:tc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5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Годы реализации подпрограммы</w:t>
            </w:r>
            <w:r/>
          </w:p>
        </w:tc>
      </w:tr>
      <w:tr>
        <w:trPr>
          <w:cantSplit/>
          <w:trHeight w:val="240"/>
        </w:trPr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8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Текущий финансовый год 2023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Очередной финансовый год 2024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1-й год планового периода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2-й год планового периода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2026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Цель 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Выявление, поддержка общественных, социальных и гражданских инициатив и развитие инфраструктуры различных форм поддержки СО НКО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1.1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Задача 1 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992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</w:rPr>
              <w:t xml:space="preserve">Обеспечение финансовой и имущественной поддержки деятельности общественных объединений и социально ориентированных некоммерческих организаций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1.1.1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3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</w:rPr>
              <w:t xml:space="preserve">Доля СО НКО, получивших финансовую поддержку, от общего числа социально ориентированных некоммерческих организаций, зарегистрированных в 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г.Сосновоборске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%.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реестр СО НКО - получателей поддержки администрации г.Сосновоборска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18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23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1.1.2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3868" w:type="dxa"/>
            <w:textDirection w:val="lrTb"/>
            <w:noWrap w:val="false"/>
          </w:tcPr>
          <w:p>
            <w:pPr>
              <w:jc w:val="both"/>
              <w:spacing w:line="233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Количество мер имущественной поддержки и ресурсной поддержки СО НКО </w:t>
            </w:r>
            <w:r/>
          </w:p>
        </w:tc>
        <w:tc>
          <w:tcPr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Ед.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реестр СО НКО</w:t>
            </w:r>
            <w:r>
              <w:rPr>
                <w:rFonts w:ascii="Times New Roman" w:hAnsi="Times New Roman" w:eastAsia="Times New Roman" w:cs="Times New Roman"/>
              </w:rPr>
              <w:t xml:space="preserve"> – получателей поддержки </w:t>
            </w:r>
            <w:r>
              <w:rPr>
                <w:rFonts w:ascii="Times New Roman" w:hAnsi="Times New Roman" w:eastAsia="Times New Roman" w:cs="Times New Roman"/>
              </w:rPr>
              <w:t xml:space="preserve">администрации г.Сосновоборска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12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13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15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W w:w="3868" w:type="dxa"/>
            <w:textDirection w:val="lrTb"/>
            <w:noWrap w:val="false"/>
          </w:tcPr>
          <w:p>
            <w:pPr>
              <w:jc w:val="both"/>
              <w:spacing w:line="233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Задача 2</w:t>
            </w:r>
            <w:r/>
          </w:p>
        </w:tc>
        <w:tc>
          <w:tcPr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W w:w="992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формированию информационного пространства, способствующего развитию гражданских инициатив, в том числе информационная поддержка СОНКО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1.2.1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8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34" w:leader="none"/>
                <w:tab w:val="left" w:pos="1418" w:leader="none"/>
              </w:tabs>
              <w:rPr>
                <w:rFonts w:ascii="Times New Roman" w:hAnsi="Times New Roman" w:eastAsia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  <w:bCs/>
              </w:rPr>
              <w:t xml:space="preserve">Доля СО НКО, получивших информационную поддержку, от общего числа СО НКО, </w:t>
            </w:r>
            <w:r>
              <w:rPr>
                <w:rFonts w:ascii="Times New Roman" w:hAnsi="Times New Roman" w:cs="Times New Roman"/>
              </w:rPr>
              <w:t xml:space="preserve"> осуществляющих деятельность на территории г.Сосновоборска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реестр СО НКО</w:t>
            </w:r>
            <w:r>
              <w:rPr>
                <w:rFonts w:ascii="Times New Roman" w:hAnsi="Times New Roman" w:eastAsia="Times New Roman" w:cs="Times New Roman"/>
              </w:rPr>
              <w:t xml:space="preserve"> - получателей поддержки </w:t>
            </w:r>
            <w:r>
              <w:rPr>
                <w:rFonts w:ascii="Times New Roman" w:hAnsi="Times New Roman" w:eastAsia="Times New Roman" w:cs="Times New Roman"/>
              </w:rPr>
              <w:t xml:space="preserve">администрации г.Сосновоборска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25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30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8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1134" w:leader="none"/>
                <w:tab w:val="left" w:pos="1418" w:leader="none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92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консультационной и методической  поддер</w:t>
            </w:r>
            <w:r>
              <w:rPr>
                <w:rFonts w:ascii="Times New Roman" w:hAnsi="Times New Roman" w:cs="Times New Roman"/>
              </w:rPr>
              <w:t xml:space="preserve">жки социально ориентированным некоммерческим организациям, инициативным объединениям и гражданам, а также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1.3.1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868" w:type="dxa"/>
            <w:textDirection w:val="lrTb"/>
            <w:noWrap w:val="false"/>
          </w:tcPr>
          <w:p>
            <w:pPr>
              <w:spacing w:after="0" w:line="233" w:lineRule="auto"/>
              <w:rPr>
                <w:rFonts w:ascii="Times New Roman" w:hAnsi="Times New Roman" w:eastAsia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Доля СО НКО, получивших поддержку в области подготовки, переподготовки, повышения квалификации кадров и консультационную поддержку, от общего числа СО НКО, зарегистрированных в г. Сосновоборске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%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реестр СО НКО - получателей поддержки, администрации г.Сосновоборска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35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40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tbl>
      <w:tblPr>
        <w:tblW w:w="14601" w:type="dxa"/>
        <w:tblInd w:w="108" w:type="dxa"/>
        <w:tblLook w:val="00A0" w:firstRow="1" w:lastRow="0" w:firstColumn="1" w:lastColumn="0" w:noHBand="0" w:noVBand="0"/>
      </w:tblPr>
      <w:tblGrid>
        <w:gridCol w:w="4678"/>
        <w:gridCol w:w="4961"/>
        <w:gridCol w:w="4962"/>
      </w:tblGrid>
      <w:tr>
        <w:trPr>
          <w:trHeight w:val="39"/>
        </w:trPr>
        <w:tc>
          <w:tcPr>
            <w:tcW w:w="4678" w:type="dxa"/>
            <w:textDirection w:val="lrTb"/>
            <w:noWrap w:val="false"/>
          </w:tcPr>
          <w:p>
            <w:pPr>
              <w:pStyle w:val="667"/>
              <w:jc w:val="both"/>
              <w:tabs>
                <w:tab w:val="left" w:pos="228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pStyle w:val="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9781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9781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к Паспорту подпрограммы </w:t>
      </w:r>
      <w:r/>
    </w:p>
    <w:p>
      <w:pPr>
        <w:ind w:firstLine="5812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hyperlink w:tooltip="#sub_1001" w:anchor="sub_1001" w:history="1">
        <w:r>
          <w:rPr>
            <w:rStyle w:val="682"/>
            <w:rFonts w:ascii="Times New Roman" w:hAnsi="Times New Roman" w:cs="Times New Roman"/>
            <w:color w:val="auto"/>
            <w:sz w:val="24"/>
            <w:szCs w:val="24"/>
          </w:rPr>
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ind w:firstLine="5812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реализуемой в рамках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программы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«Поддержка социально ориентированных некоммерческих организаций города Сосновоборска»</w:t>
      </w:r>
      <w:r/>
    </w:p>
    <w:p>
      <w:pPr>
        <w:jc w:val="center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/>
    </w:p>
    <w:p>
      <w:pPr>
        <w:jc w:val="center"/>
        <w:spacing w:after="0" w:line="240" w:lineRule="auto"/>
        <w:tabs>
          <w:tab w:val="left" w:pos="5040" w:leader="none"/>
          <w:tab w:val="left" w:pos="5220" w:leader="none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hyperlink w:tooltip="#sub_1001" w:anchor="sub_1001" w:history="1">
        <w:r>
          <w:rPr>
            <w:rStyle w:val="682"/>
            <w:rFonts w:ascii="Times New Roman" w:hAnsi="Times New Roman" w:cs="Times New Roman"/>
            <w:color w:val="auto"/>
            <w:sz w:val="24"/>
            <w:szCs w:val="24"/>
          </w:rPr>
          <w:t xml:space="preserve"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48"/>
        <w:gridCol w:w="1703"/>
        <w:gridCol w:w="850"/>
        <w:gridCol w:w="851"/>
        <w:gridCol w:w="1134"/>
        <w:gridCol w:w="780"/>
        <w:gridCol w:w="70"/>
        <w:gridCol w:w="797"/>
        <w:gridCol w:w="18"/>
        <w:gridCol w:w="36"/>
        <w:gridCol w:w="838"/>
        <w:gridCol w:w="12"/>
        <w:gridCol w:w="851"/>
        <w:gridCol w:w="29"/>
        <w:gridCol w:w="6"/>
        <w:gridCol w:w="853"/>
        <w:gridCol w:w="35"/>
        <w:gridCol w:w="2054"/>
      </w:tblGrid>
      <w:tr>
        <w:trPr>
          <w:trHeight w:val="43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641" w:type="dxa"/>
            <w:vAlign w:val="center"/>
            <w:vMerge w:val="restart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Цели, задачи, мероприятия подпрограммы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51" w:type="dxa"/>
            <w:vAlign w:val="center"/>
            <w:vMerge w:val="restart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685" w:type="dxa"/>
            <w:vAlign w:val="bottom"/>
            <w:textDirection w:val="lrTb"/>
            <w:noWrap w:val="false"/>
          </w:tcPr>
          <w:p>
            <w:pPr>
              <w:pStyle w:val="675"/>
              <w:ind w:left="240"/>
              <w:jc w:val="left"/>
              <w:spacing w:before="0" w:after="0" w:line="180" w:lineRule="exact"/>
              <w:shd w:val="clear" w:color="auto" w:fill="auto"/>
              <w:rPr>
                <w:rStyle w:val="672"/>
                <w:color w:val="000000"/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Код бюджетной классификации</w:t>
            </w:r>
            <w:r/>
          </w:p>
          <w:p>
            <w:pPr>
              <w:pStyle w:val="675"/>
              <w:ind w:left="24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9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440" w:type="dxa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Расходы (тыс. руб.), годы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89" w:type="dxa"/>
            <w:vMerge w:val="restart"/>
            <w:textDirection w:val="lrTb"/>
            <w:noWrap w:val="false"/>
          </w:tcPr>
          <w:p>
            <w:pPr>
              <w:pStyle w:val="675"/>
              <w:jc w:val="center"/>
              <w:spacing w:before="0" w:after="0" w:line="226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Ожидаемый непосредственный результат(краткое описание) от реализации подпрограммного мероприятия (в том числе в натуральном выражении)</w:t>
            </w:r>
            <w:r/>
          </w:p>
        </w:tc>
      </w:tr>
      <w:tr>
        <w:trPr>
          <w:trHeight w:val="1768" w:hRule="exact"/>
        </w:trPr>
        <w:tc>
          <w:tcPr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3641" w:type="dxa"/>
            <w:vAlign w:val="center"/>
            <w:vMerge w:val="continue"/>
            <w:textDirection w:val="lrTb"/>
            <w:noWrap w:val="false"/>
          </w:tcPr>
          <w:p>
            <w:pPr>
              <w:pStyle w:val="675"/>
              <w:jc w:val="center"/>
              <w:spacing w:before="0" w:after="0" w:line="226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751" w:type="dxa"/>
            <w:vAlign w:val="center"/>
            <w:vMerge w:val="continue"/>
            <w:textDirection w:val="lrTb"/>
            <w:noWrap w:val="false"/>
          </w:tcPr>
          <w:p>
            <w:pPr>
              <w:pStyle w:val="675"/>
              <w:jc w:val="center"/>
              <w:spacing w:before="0" w:after="0" w:line="226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ind w:left="14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ГРБС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Рз</w:t>
            </w:r>
            <w:r>
              <w:rPr>
                <w:rStyle w:val="672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672"/>
                <w:color w:val="000000"/>
                <w:sz w:val="20"/>
                <w:szCs w:val="20"/>
              </w:rPr>
              <w:t xml:space="preserve">Пр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5"/>
              <w:ind w:left="18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ВР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202</w:t>
            </w:r>
            <w:r>
              <w:rPr>
                <w:rStyle w:val="672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ind w:left="24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202</w:t>
            </w:r>
            <w:r>
              <w:rPr>
                <w:rStyle w:val="672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ind w:left="240"/>
              <w:jc w:val="left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202</w:t>
            </w:r>
            <w:r>
              <w:rPr>
                <w:rStyle w:val="672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88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221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Итого на период</w:t>
            </w:r>
            <w:r/>
          </w:p>
        </w:tc>
        <w:tc>
          <w:tcPr>
            <w:gridSpan w:val="2"/>
            <w:shd w:val="clear" w:color="auto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89" w:type="dxa"/>
            <w:vAlign w:val="bottom"/>
            <w:vMerge w:val="continue"/>
            <w:textDirection w:val="lrTb"/>
            <w:noWrap w:val="false"/>
          </w:tcPr>
          <w:p>
            <w:pPr>
              <w:pStyle w:val="675"/>
              <w:jc w:val="center"/>
              <w:spacing w:before="0" w:after="0" w:line="221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8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41" w:type="dxa"/>
            <w:textDirection w:val="lrTb"/>
            <w:noWrap w:val="false"/>
          </w:tcPr>
          <w:p>
            <w:pPr>
              <w:pStyle w:val="675"/>
              <w:jc w:val="left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подпрограммы</w:t>
            </w:r>
            <w:r/>
          </w:p>
        </w:tc>
        <w:tc>
          <w:tcPr>
            <w:gridSpan w:val="18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9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Выявление, поддержка общественных, социальных и гражданских инициатив и развитие инфраструктуры различных форм поддержки СО НКО</w:t>
            </w:r>
            <w:r/>
          </w:p>
        </w:tc>
      </w:tr>
      <w:tr>
        <w:trPr>
          <w:trHeight w:val="56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41" w:type="dxa"/>
            <w:textDirection w:val="lrTb"/>
            <w:noWrap w:val="false"/>
          </w:tcPr>
          <w:p>
            <w:pPr>
              <w:pStyle w:val="675"/>
              <w:jc w:val="left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1</w:t>
            </w:r>
            <w:r/>
          </w:p>
        </w:tc>
        <w:tc>
          <w:tcPr>
            <w:gridSpan w:val="18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096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финансовой и имущественной поддержки деятельности общественных объединений и социально ориентированных некоммерческих организаций</w:t>
            </w:r>
            <w:r/>
          </w:p>
        </w:tc>
      </w:tr>
      <w:tr>
        <w:trPr>
          <w:trHeight w:val="116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41" w:type="dxa"/>
            <w:textDirection w:val="lrTb"/>
            <w:noWrap w:val="false"/>
          </w:tcPr>
          <w:p>
            <w:pPr>
              <w:pStyle w:val="675"/>
              <w:jc w:val="left"/>
              <w:spacing w:before="0" w:after="0" w:line="240" w:lineRule="auto"/>
              <w:shd w:val="clear" w:color="auto" w:fill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 xml:space="preserve">муниципальных социальных грантов СО НКО города Сосновоборска в форме субсидий на конкурсной основе для реализации социально значимых проектов</w:t>
            </w:r>
            <w:r/>
          </w:p>
          <w:p>
            <w:pPr>
              <w:pStyle w:val="675"/>
              <w:jc w:val="left"/>
              <w:spacing w:before="0" w:after="0" w:line="240" w:lineRule="auto"/>
              <w:shd w:val="clear" w:color="auto" w:fil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pStyle w:val="675"/>
              <w:jc w:val="left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7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00S5790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633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не менее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2-3 проектов ежегодно</w:t>
            </w:r>
            <w:r/>
          </w:p>
        </w:tc>
      </w:tr>
      <w:tr>
        <w:trPr>
          <w:trHeight w:val="116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41" w:type="dxa"/>
            <w:textDirection w:val="lrTb"/>
            <w:noWrap w:val="false"/>
          </w:tcPr>
          <w:p>
            <w:pPr>
              <w:pStyle w:val="675"/>
              <w:jc w:val="left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</w:t>
            </w:r>
            <w:r>
              <w:rPr>
                <w:color w:val="000000"/>
                <w:sz w:val="20"/>
                <w:szCs w:val="20"/>
              </w:rPr>
              <w:t xml:space="preserve"> СО НКО города Сосновоборска</w:t>
            </w:r>
            <w:r>
              <w:rPr>
                <w:sz w:val="20"/>
                <w:szCs w:val="20"/>
              </w:rPr>
              <w:t xml:space="preserve"> на возмещение части затрат по </w:t>
            </w:r>
            <w:r>
              <w:rPr>
                <w:sz w:val="20"/>
                <w:szCs w:val="20"/>
                <w:shd w:val="clear" w:color="auto" w:fill="ffffff"/>
              </w:rPr>
              <w:t xml:space="preserve">уплате арендных платежей по договорам аренды объектов недвижимости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7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0113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00S5790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633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23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не менее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СО НКО</w:t>
            </w:r>
            <w:r/>
          </w:p>
        </w:tc>
      </w:tr>
      <w:tr>
        <w:trPr>
          <w:trHeight w:val="171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41" w:type="dxa"/>
            <w:textDirection w:val="lrTb"/>
            <w:noWrap w:val="false"/>
          </w:tcPr>
          <w:p>
            <w:pPr>
              <w:pStyle w:val="6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помещений, оборудования, наградной и сувенирной продукции, помощи некоммерческим организациям и инициативным группам населения для ведения деятельности, проведения собраний, занятий, мероприятий</w:t>
            </w:r>
            <w:r/>
          </w:p>
          <w:p>
            <w:pPr>
              <w:pStyle w:val="675"/>
              <w:jc w:val="left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7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245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  <w:p>
            <w:pPr>
              <w:pStyle w:val="675"/>
              <w:jc w:val="center"/>
              <w:spacing w:before="0" w:after="0" w:line="245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0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4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eastAsia="Times New Roman"/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pStyle w:val="675"/>
              <w:jc w:val="left"/>
              <w:spacing w:before="0" w:after="0" w:line="240" w:lineRule="auto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СО НКО </w:t>
            </w:r>
            <w:r>
              <w:rPr>
                <w:sz w:val="20"/>
                <w:szCs w:val="20"/>
              </w:rPr>
              <w:t xml:space="preserve">и инициативных групп получат поддержку ежегодно</w:t>
            </w:r>
            <w:r/>
          </w:p>
        </w:tc>
      </w:tr>
      <w:tr>
        <w:trPr>
          <w:trHeight w:val="438" w:hRule="exact"/>
        </w:trPr>
        <w:tc>
          <w:tcPr>
            <w:gridSpan w:val="8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9077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rStyle w:val="672"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Итого по Задаче 1.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797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2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894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</w:t>
            </w:r>
            <w:r>
              <w:rPr>
                <w:sz w:val="20"/>
                <w:szCs w:val="20"/>
              </w:rPr>
              <w:t xml:space="preserve">00,0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054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553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</w:tcBorders>
            <w:tcW w:w="368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Задача 2. </w:t>
            </w:r>
            <w:r/>
          </w:p>
        </w:tc>
        <w:tc>
          <w:tcPr>
            <w:gridSpan w:val="17"/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</w:tcBorders>
            <w:tcW w:w="1091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формированию информационного пространства, способствующего развитию гражданских инициатив, в том числе информационная поддержка СОНКО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986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89" w:type="dxa"/>
            <w:textDirection w:val="lrTb"/>
            <w:noWrap w:val="false"/>
          </w:tcPr>
          <w:p>
            <w:pPr>
              <w:pStyle w:val="6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Выпуск материалов в СМИ о деятельности СО НКО, общественных инициативах и добровольцах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г.Сосновоборска</w:t>
            </w:r>
            <w:r/>
          </w:p>
          <w:p>
            <w:pPr>
              <w:pStyle w:val="675"/>
              <w:jc w:val="center"/>
              <w:spacing w:before="0" w:after="0" w:line="245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  <w:p>
            <w:pPr>
              <w:pStyle w:val="675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  <w:lang w:val="en-US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  <w:lang w:val="en-US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36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  <w:lang w:val="en-US"/>
              </w:rPr>
              <w:t xml:space="preserve">X</w:t>
            </w:r>
            <w:r/>
          </w:p>
        </w:tc>
        <w:tc>
          <w:tcPr>
            <w:gridSpan w:val="10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475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 менее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 публикаций о деятельности СО НКО, добровольцах</w:t>
            </w:r>
            <w:r/>
          </w:p>
        </w:tc>
      </w:tr>
      <w:tr>
        <w:trPr>
          <w:trHeight w:val="1284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689" w:type="dxa"/>
            <w:textDirection w:val="lrTb"/>
            <w:noWrap w:val="false"/>
          </w:tcPr>
          <w:p>
            <w:pPr>
              <w:pStyle w:val="6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Обновление информационного раздела для  СО НКО на сайте администрации г.Сосновоборска </w:t>
            </w:r>
            <w:hyperlink r:id="rId19" w:tooltip="https://sosnovoborsk-city.ru" w:history="1">
              <w:r>
                <w:rPr>
                  <w:rStyle w:val="664"/>
                  <w:rFonts w:ascii="Times New Roman" w:hAnsi="Times New Roman" w:cs="Times New Roman"/>
                  <w:sz w:val="20"/>
                </w:rPr>
                <w:t xml:space="preserve">https://sosnovoborsk-city.ru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/>
          </w:p>
          <w:p>
            <w:pPr>
              <w:pStyle w:val="6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/>
          </w:p>
          <w:p>
            <w:pPr>
              <w:pStyle w:val="6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г.Сосновоборска</w:t>
            </w:r>
            <w:r/>
          </w:p>
          <w:p>
            <w:pPr>
              <w:pStyle w:val="675"/>
              <w:jc w:val="center"/>
              <w:spacing w:before="0" w:after="0" w:line="24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УКСТМ</w:t>
            </w:r>
            <w:r/>
          </w:p>
          <w:p>
            <w:pPr>
              <w:pStyle w:val="675"/>
              <w:jc w:val="center"/>
              <w:spacing w:before="0" w:after="0" w:line="245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0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34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сайте размещаются все документы, регламентирующие те или иные мероприятия программы</w:t>
            </w:r>
            <w:r/>
          </w:p>
        </w:tc>
      </w:tr>
      <w:tr>
        <w:trPr>
          <w:trHeight w:val="419" w:hRule="exact"/>
        </w:trPr>
        <w:tc>
          <w:tcPr>
            <w:gridSpan w:val="8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9077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rStyle w:val="672"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Итого по Задаче 2.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7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694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Задача 3</w:t>
            </w:r>
            <w:r/>
          </w:p>
        </w:tc>
        <w:tc>
          <w:tcPr>
            <w:gridSpan w:val="17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9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консультационной и методической  поддер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жки социально ориентированным некоммерческим организациям, инициативным объединениям и гражданам, а также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  <w:r/>
          </w:p>
        </w:tc>
      </w:tr>
      <w:tr>
        <w:trPr>
          <w:trHeight w:val="1690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pStyle w:val="6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консультаций для некоммерческих организаций, инициативных групп населения и активных граждан и волонтеров города территориальным координатором программы поддержки СО НКО в </w:t>
            </w:r>
            <w:r>
              <w:rPr>
                <w:rFonts w:ascii="Times New Roman" w:hAnsi="Times New Roman" w:cs="Times New Roman"/>
                <w:sz w:val="20"/>
              </w:rPr>
              <w:t xml:space="preserve">г.Сосновоборске</w:t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1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 менее 15 представителей СОНКО и активных граждан воспользуются консультацией </w:t>
            </w:r>
            <w:r/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005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pStyle w:val="6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«круглых столов» с участием СО НКО и активных граждан с представителями </w:t>
            </w:r>
            <w:r>
              <w:rPr>
                <w:rFonts w:ascii="Times New Roman" w:hAnsi="Times New Roman" w:cs="Times New Roman"/>
                <w:sz w:val="20"/>
              </w:rPr>
              <w:t xml:space="preserve">исполнительной </w:t>
            </w:r>
            <w:r>
              <w:rPr>
                <w:rFonts w:ascii="Times New Roman" w:hAnsi="Times New Roman" w:cs="Times New Roman"/>
                <w:sz w:val="20"/>
              </w:rPr>
              <w:t xml:space="preserve">власти по вопросам взаимодействия</w:t>
            </w:r>
            <w:r/>
          </w:p>
          <w:p>
            <w:pPr>
              <w:pStyle w:val="667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1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5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72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Организация 1-2 площадок ежегодно </w:t>
            </w:r>
            <w:r/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721" w:hRule="exact"/>
        </w:trPr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9" w:type="dxa"/>
            <w:vAlign w:val="center"/>
            <w:textDirection w:val="lrTb"/>
            <w:noWrap w:val="false"/>
          </w:tcPr>
          <w:p>
            <w:pPr>
              <w:pStyle w:val="6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образовательных семинаров по актуальным вопросам деятельности СО НКО и социальному проектированию</w:t>
            </w:r>
            <w:r/>
          </w:p>
          <w:p>
            <w:pPr>
              <w:pStyle w:val="667"/>
              <w:ind w:firstLine="540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</w:r>
            <w:r/>
          </w:p>
          <w:p>
            <w:pPr>
              <w:pStyle w:val="66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УКСТМ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0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X</w:t>
            </w:r>
            <w:r/>
          </w:p>
        </w:tc>
        <w:tc>
          <w:tcPr>
            <w:gridSpan w:val="11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5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672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Style w:val="672"/>
                <w:color w:val="000000"/>
                <w:sz w:val="20"/>
                <w:szCs w:val="20"/>
              </w:rPr>
              <w:t xml:space="preserve">без финансирования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Проведение ежегодно не менее 2-3 семинаров  </w:t>
            </w:r>
            <w:r/>
          </w:p>
        </w:tc>
      </w:tr>
      <w:tr>
        <w:trPr>
          <w:trHeight w:val="438" w:hRule="exact"/>
        </w:trPr>
        <w:tc>
          <w:tcPr>
            <w:gridSpan w:val="7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 xml:space="preserve">Итого по задаче 3.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/>
          </w:p>
        </w:tc>
      </w:tr>
      <w:tr>
        <w:trPr>
          <w:trHeight w:val="438" w:hRule="exact"/>
        </w:trPr>
        <w:tc>
          <w:tcPr>
            <w:gridSpan w:val="7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</w:rPr>
              <w:t xml:space="preserve">ИТОГО по программе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5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6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88" w:type="dxa"/>
            <w:vAlign w:val="center"/>
            <w:textDirection w:val="lrTb"/>
            <w:noWrap w:val="false"/>
          </w:tcPr>
          <w:p>
            <w:pPr>
              <w:pStyle w:val="675"/>
              <w:jc w:val="center"/>
              <w:spacing w:before="0" w:after="0" w:line="180" w:lineRule="exact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</w:t>
            </w:r>
            <w:r>
              <w:rPr>
                <w:sz w:val="20"/>
                <w:szCs w:val="20"/>
              </w:rPr>
              <w:t xml:space="preserve">00,00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r>
            <w:r/>
          </w:p>
        </w:tc>
      </w:tr>
    </w:tbl>
    <w:p>
      <w:pPr>
        <w:spacing w:before="24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993" w:right="1134" w:bottom="993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023"/>
      <w:numFmt w:val="decimal"/>
      <w:isLgl w:val="false"/>
      <w:suff w:val="tab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7"/>
    <w:link w:val="655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4"/>
    <w:next w:val="65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4"/>
    <w:next w:val="65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4"/>
    <w:next w:val="65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4"/>
    <w:next w:val="65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4"/>
    <w:next w:val="65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4"/>
    <w:next w:val="65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4"/>
    <w:next w:val="65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7"/>
    <w:link w:val="2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7"/>
    <w:link w:val="656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7"/>
    <w:link w:val="665"/>
    <w:uiPriority w:val="10"/>
    <w:rPr>
      <w:sz w:val="48"/>
      <w:szCs w:val="48"/>
    </w:rPr>
  </w:style>
  <w:style w:type="paragraph" w:styleId="35">
    <w:name w:val="Subtitle"/>
    <w:basedOn w:val="654"/>
    <w:next w:val="65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7"/>
    <w:link w:val="35"/>
    <w:uiPriority w:val="11"/>
    <w:rPr>
      <w:sz w:val="24"/>
      <w:szCs w:val="24"/>
    </w:rPr>
  </w:style>
  <w:style w:type="paragraph" w:styleId="37">
    <w:name w:val="Quote"/>
    <w:basedOn w:val="654"/>
    <w:next w:val="65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4"/>
    <w:next w:val="65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7"/>
    <w:link w:val="678"/>
    <w:uiPriority w:val="99"/>
  </w:style>
  <w:style w:type="character" w:styleId="44">
    <w:name w:val="Footer Char"/>
    <w:basedOn w:val="657"/>
    <w:link w:val="680"/>
    <w:uiPriority w:val="99"/>
  </w:style>
  <w:style w:type="paragraph" w:styleId="45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0"/>
    <w:uiPriority w:val="99"/>
  </w:style>
  <w:style w:type="table" w:styleId="48">
    <w:name w:val="Table Grid Light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5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7"/>
    <w:uiPriority w:val="99"/>
    <w:unhideWhenUsed/>
    <w:rPr>
      <w:vertAlign w:val="superscript"/>
    </w:rPr>
  </w:style>
  <w:style w:type="paragraph" w:styleId="177">
    <w:name w:val="endnote text"/>
    <w:basedOn w:val="65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7"/>
    <w:uiPriority w:val="99"/>
    <w:semiHidden/>
    <w:unhideWhenUsed/>
    <w:rPr>
      <w:vertAlign w:val="superscript"/>
    </w:rPr>
  </w:style>
  <w:style w:type="paragraph" w:styleId="180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link w:val="687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656">
    <w:name w:val="Heading 9"/>
    <w:basedOn w:val="654"/>
    <w:next w:val="654"/>
    <w:link w:val="663"/>
    <w:uiPriority w:val="9"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table" w:styleId="660">
    <w:name w:val="Table Grid"/>
    <w:basedOn w:val="658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1">
    <w:name w:val="Balloon Text"/>
    <w:basedOn w:val="654"/>
    <w:link w:val="66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2" w:customStyle="1">
    <w:name w:val="Текст выноски Знак"/>
    <w:basedOn w:val="657"/>
    <w:link w:val="661"/>
    <w:uiPriority w:val="99"/>
    <w:semiHidden/>
    <w:rPr>
      <w:rFonts w:ascii="Tahoma" w:hAnsi="Tahoma" w:cs="Tahoma"/>
      <w:sz w:val="16"/>
      <w:szCs w:val="16"/>
    </w:rPr>
  </w:style>
  <w:style w:type="character" w:styleId="663" w:customStyle="1">
    <w:name w:val="Заголовок 9 Знак"/>
    <w:basedOn w:val="657"/>
    <w:link w:val="656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664">
    <w:name w:val="Hyperlink"/>
    <w:basedOn w:val="657"/>
    <w:uiPriority w:val="99"/>
    <w:unhideWhenUsed/>
    <w:rPr>
      <w:color w:val="0000ff" w:themeColor="hyperlink"/>
      <w:u w:val="single"/>
    </w:rPr>
  </w:style>
  <w:style w:type="paragraph" w:styleId="665">
    <w:name w:val="Title"/>
    <w:basedOn w:val="654"/>
    <w:link w:val="666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666" w:customStyle="1">
    <w:name w:val="Заголовок Знак"/>
    <w:basedOn w:val="657"/>
    <w:link w:val="665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6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</w:rPr>
  </w:style>
  <w:style w:type="paragraph" w:styleId="668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/>
      <w:sz w:val="20"/>
      <w:szCs w:val="20"/>
    </w:rPr>
  </w:style>
  <w:style w:type="paragraph" w:styleId="669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</w:rPr>
  </w:style>
  <w:style w:type="paragraph" w:styleId="670">
    <w:name w:val="List Paragraph"/>
    <w:basedOn w:val="654"/>
    <w:uiPriority w:val="34"/>
    <w:qFormat/>
    <w:pPr>
      <w:contextualSpacing/>
      <w:ind w:left="720"/>
    </w:pPr>
  </w:style>
  <w:style w:type="character" w:styleId="671" w:customStyle="1">
    <w:name w:val="Основной текст (2)_"/>
    <w:basedOn w:val="657"/>
    <w:link w:val="675"/>
    <w:uiPriority w:val="99"/>
    <w:rPr>
      <w:rFonts w:ascii="Times New Roman" w:hAnsi="Times New Roman" w:cs="Times New Roman"/>
      <w:shd w:val="clear" w:color="auto" w:fill="ffffff"/>
    </w:rPr>
  </w:style>
  <w:style w:type="character" w:styleId="672" w:customStyle="1">
    <w:name w:val="Основной текст (2) + 9 pt"/>
    <w:basedOn w:val="671"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673" w:customStyle="1">
    <w:name w:val="Основной текст (2) + 8"/>
    <w:basedOn w:val="671"/>
    <w:uiPriority w:val="9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styleId="674" w:customStyle="1">
    <w:name w:val="Основной текст (2) + 9 pt2"/>
    <w:basedOn w:val="671"/>
    <w:uiPriority w:val="99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styleId="675" w:customStyle="1">
    <w:name w:val="Основной текст (2)1"/>
    <w:basedOn w:val="654"/>
    <w:link w:val="67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ascii="Times New Roman" w:hAnsi="Times New Roman" w:cs="Times New Roman"/>
    </w:rPr>
  </w:style>
  <w:style w:type="table" w:styleId="676" w:customStyle="1">
    <w:name w:val="Сетка таблицы1"/>
    <w:basedOn w:val="658"/>
    <w:next w:val="660"/>
    <w:uiPriority w:val="99"/>
    <w:pPr>
      <w:ind w:firstLine="709"/>
      <w:jc w:val="both"/>
      <w:spacing w:after="0" w:line="240" w:lineRule="auto"/>
    </w:pPr>
    <w:rPr>
      <w:rFonts w:ascii="Times New Roman" w:hAnsi="Times New Roman" w:eastAsia="Calibri" w:cs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7">
    <w:name w:val="No Spacing"/>
    <w:basedOn w:val="654"/>
    <w:uiPriority w:val="1"/>
    <w:qFormat/>
    <w:rPr>
      <w:szCs w:val="32"/>
    </w:rPr>
  </w:style>
  <w:style w:type="paragraph" w:styleId="678">
    <w:name w:val="Header"/>
    <w:basedOn w:val="654"/>
    <w:link w:val="67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9" w:customStyle="1">
    <w:name w:val="Верхний колонтитул Знак"/>
    <w:basedOn w:val="657"/>
    <w:link w:val="678"/>
    <w:uiPriority w:val="99"/>
    <w:semiHidden/>
  </w:style>
  <w:style w:type="paragraph" w:styleId="680">
    <w:name w:val="Footer"/>
    <w:basedOn w:val="654"/>
    <w:link w:val="68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1" w:customStyle="1">
    <w:name w:val="Нижний колонтитул Знак"/>
    <w:basedOn w:val="657"/>
    <w:link w:val="680"/>
    <w:uiPriority w:val="99"/>
  </w:style>
  <w:style w:type="character" w:styleId="682" w:customStyle="1">
    <w:name w:val="Гипертекстовая ссылка"/>
    <w:basedOn w:val="657"/>
    <w:uiPriority w:val="99"/>
    <w:rPr>
      <w:color w:val="106bbe"/>
    </w:rPr>
  </w:style>
  <w:style w:type="paragraph" w:styleId="683" w:customStyle="1">
    <w:name w:val="Нормальный (таблица)"/>
    <w:basedOn w:val="654"/>
    <w:next w:val="654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/>
      <w:sz w:val="24"/>
      <w:szCs w:val="24"/>
    </w:rPr>
  </w:style>
  <w:style w:type="character" w:styleId="684">
    <w:name w:val="Emphasis"/>
    <w:basedOn w:val="657"/>
    <w:uiPriority w:val="20"/>
    <w:qFormat/>
    <w:rPr>
      <w:i/>
      <w:iCs/>
    </w:rPr>
  </w:style>
  <w:style w:type="paragraph" w:styleId="685" w:customStyle="1">
    <w:name w:val="Комментарий"/>
    <w:basedOn w:val="654"/>
    <w:next w:val="654"/>
    <w:uiPriority w:val="99"/>
    <w:pPr>
      <w:ind w:left="170"/>
      <w:jc w:val="both"/>
      <w:spacing w:before="75" w:after="0" w:line="240" w:lineRule="auto"/>
      <w:widowControl w:val="off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686" w:customStyle="1">
    <w:name w:val="Информация о версии"/>
    <w:basedOn w:val="685"/>
    <w:next w:val="654"/>
    <w:uiPriority w:val="99"/>
    <w:rPr>
      <w:i/>
      <w:iCs/>
    </w:rPr>
  </w:style>
  <w:style w:type="character" w:styleId="687" w:customStyle="1">
    <w:name w:val="Заголовок 1 Знак"/>
    <w:basedOn w:val="657"/>
    <w:link w:val="655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688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consultantplus://offline/ref=AF14783F1BF824A644AEE4945CFB26FA1F899025C02623F91BF90E948FA290B0854E2FABD05974F6Y7R4C" TargetMode="External"/><Relationship Id="rId13" Type="http://schemas.openxmlformats.org/officeDocument/2006/relationships/hyperlink" Target="http://www.krskstate.ru/society" TargetMode="External"/><Relationship Id="rId14" Type="http://schemas.openxmlformats.org/officeDocument/2006/relationships/hyperlink" Target="https://krasgrant.ru/" TargetMode="External"/><Relationship Id="rId15" Type="http://schemas.openxmlformats.org/officeDocument/2006/relationships/hyperlink" Target="http://internet.garant.ru/document/redirect/18653896/56" TargetMode="External"/><Relationship Id="rId16" Type="http://schemas.openxmlformats.org/officeDocument/2006/relationships/hyperlink" Target="http://internet.garant.ru/document/redirect/18653896/57" TargetMode="External"/><Relationship Id="rId17" Type="http://schemas.openxmlformats.org/officeDocument/2006/relationships/hyperlink" Target="http://internet.garant.ru/document/redirect/18653896/0" TargetMode="External"/><Relationship Id="rId18" Type="http://schemas.openxmlformats.org/officeDocument/2006/relationships/hyperlink" Target="http://internet.garant.ru/document/redirect/12112604/4" TargetMode="External"/><Relationship Id="rId19" Type="http://schemas.openxmlformats.org/officeDocument/2006/relationships/hyperlink" Target="https://sosnovoborsk-city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8A12-6ACA-42D3-BDE3-3842237F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revision>5</cp:revision>
  <dcterms:created xsi:type="dcterms:W3CDTF">2023-11-08T09:19:00Z</dcterms:created>
  <dcterms:modified xsi:type="dcterms:W3CDTF">2023-11-14T07:32:14Z</dcterms:modified>
</cp:coreProperties>
</file>