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0"/>
            </w:pPr>
            <w:r/>
            <w:r/>
          </w:p>
          <w:p>
            <w:pPr>
              <w:pStyle w:val="71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0"/>
              <w:jc w:val="center"/>
            </w:pPr>
            <w:r/>
            <w:r/>
          </w:p>
          <w:p>
            <w:pPr>
              <w:pStyle w:val="680"/>
            </w:pPr>
            <w:r/>
            <w:r/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680"/>
              <w:rPr>
                <w:highlight w:val="none"/>
              </w:rPr>
            </w:pPr>
            <w:r>
              <w:t xml:space="preserve">14 ноября </w:t>
            </w:r>
            <w:r>
              <w:t xml:space="preserve">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</w:t>
            </w:r>
            <w:r>
              <w:t xml:space="preserve">                                                                                                                    № 1508</w:t>
            </w:r>
            <w:r/>
            <w:r/>
            <w:r/>
            <w:r/>
          </w:p>
          <w:p>
            <w:pPr>
              <w:pStyle w:val="680"/>
              <w:ind w:left="-113"/>
            </w:pPr>
            <w:r/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</w:t>
            </w:r>
            <w:r/>
          </w:p>
          <w:p>
            <w:pPr>
              <w:pStyle w:val="680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/>
            <w:r/>
          </w:p>
        </w:tc>
      </w:tr>
    </w:tbl>
    <w:p>
      <w:pPr>
        <w:pStyle w:val="680"/>
        <w:ind w:right="48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</w:t>
      </w:r>
      <w:r>
        <w:rPr>
          <w:sz w:val="22"/>
          <w:szCs w:val="22"/>
        </w:rPr>
        <w:t xml:space="preserve">постановление администрации города Сосновоборска от 20.04.2020 № 557 «Об утверждении программы проведения проверки готовности теплоснабжающих и тепло сетевых организаций, потребителей тепловой энергии на территории г. Сосновоборска к отопительному периоду»</w:t>
      </w:r>
      <w:r>
        <w:rPr>
          <w:sz w:val="22"/>
          <w:szCs w:val="22"/>
        </w:rPr>
      </w:r>
      <w:r/>
    </w:p>
    <w:p>
      <w:pPr>
        <w:pStyle w:val="680"/>
        <w:ind w:right="4817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</w:r>
      <w:r/>
    </w:p>
    <w:p>
      <w:pPr>
        <w:pStyle w:val="680"/>
        <w:ind w:right="4817"/>
        <w:jc w:val="both"/>
        <w:tabs>
          <w:tab w:val="left" w:pos="3390" w:leader="none"/>
        </w:tabs>
      </w:pPr>
      <w:r/>
      <w:r/>
    </w:p>
    <w:p>
      <w:pPr>
        <w:pStyle w:val="680"/>
        <w:ind w:firstLine="709"/>
        <w:jc w:val="both"/>
        <w:rPr>
          <w:spacing w:val="2"/>
          <w:position w:val="2"/>
          <w:sz w:val="26"/>
          <w:szCs w:val="26"/>
        </w:rPr>
      </w:pPr>
      <w:r>
        <w:rPr>
          <w:spacing w:val="2"/>
          <w:position w:val="2"/>
          <w:sz w:val="26"/>
          <w:szCs w:val="26"/>
        </w:rPr>
        <w:t xml:space="preserve">В целях обеспечения бесперебойной работы и надежного функциони</w:t>
      </w:r>
      <w:r>
        <w:rPr>
          <w:spacing w:val="2"/>
          <w:position w:val="2"/>
          <w:sz w:val="26"/>
          <w:szCs w:val="26"/>
        </w:rPr>
        <w:t xml:space="preserve">рования объектов жилищно-коммунального хозяйства, подготовки теплоснабжающих и теплосетевых организаций, потребителей тепловой энергии на территории                        г. Сосновоборска к работе в зимних условиях, руководствуясь статьей 16 Федерального </w:t>
      </w:r>
      <w:r>
        <w:rPr>
          <w:spacing w:val="2"/>
          <w:position w:val="2"/>
          <w:sz w:val="26"/>
          <w:szCs w:val="26"/>
        </w:rPr>
        <w:fldChar w:fldCharType="begin"/>
      </w:r>
      <w:r>
        <w:rPr>
          <w:spacing w:val="2"/>
          <w:position w:val="2"/>
          <w:sz w:val="26"/>
          <w:szCs w:val="26"/>
        </w:rPr>
        <w:instrText xml:space="preserve">HYPERLINK "consultantplus://offline/ref=DBED9ACAB9C39EF4EB29497FDF9285E9024DFBF22FBFF728A960B960920B149D28FEB2B72EV2U1H"</w:instrText>
      </w:r>
      <w:r>
        <w:rPr>
          <w:spacing w:val="2"/>
          <w:position w:val="2"/>
          <w:sz w:val="26"/>
          <w:szCs w:val="26"/>
        </w:rPr>
        <w:fldChar w:fldCharType="separate"/>
      </w:r>
      <w:r>
        <w:rPr>
          <w:spacing w:val="2"/>
          <w:position w:val="2"/>
          <w:sz w:val="26"/>
          <w:szCs w:val="26"/>
        </w:rPr>
        <w:t xml:space="preserve">закона</w:t>
      </w:r>
      <w:r>
        <w:rPr>
          <w:spacing w:val="2"/>
          <w:position w:val="2"/>
          <w:sz w:val="26"/>
          <w:szCs w:val="26"/>
        </w:rPr>
        <w:fldChar w:fldCharType="end"/>
      </w:r>
      <w:r>
        <w:rPr>
          <w:spacing w:val="2"/>
          <w:positio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в соответствии с </w:t>
      </w:r>
      <w:r>
        <w:rPr>
          <w:spacing w:val="2"/>
          <w:position w:val="2"/>
          <w:sz w:val="26"/>
          <w:szCs w:val="26"/>
        </w:rPr>
        <w:fldChar w:fldCharType="begin"/>
      </w:r>
      <w:r>
        <w:rPr>
          <w:spacing w:val="2"/>
          <w:position w:val="2"/>
          <w:sz w:val="26"/>
          <w:szCs w:val="26"/>
        </w:rPr>
        <w:instrText xml:space="preserve">HYPERLINK "consultantplus://offline/ref=0368B272790580CD7B48F4D6CF384ACDEA4E5ED58844BB3018AA8654DC823F189B1A896174CF706C850E1D78286999ED4D23B7D40B2DE6B2j1b5C" \h</w:instrText>
      </w:r>
      <w:r>
        <w:rPr>
          <w:spacing w:val="2"/>
          <w:position w:val="2"/>
          <w:sz w:val="26"/>
          <w:szCs w:val="26"/>
        </w:rPr>
        <w:fldChar w:fldCharType="separate"/>
      </w:r>
      <w:r>
        <w:rPr>
          <w:spacing w:val="2"/>
          <w:position w:val="2"/>
          <w:sz w:val="26"/>
          <w:szCs w:val="26"/>
        </w:rPr>
        <w:t xml:space="preserve">пунктом 2 части 2 статьи 4</w:t>
      </w:r>
      <w:r>
        <w:rPr>
          <w:spacing w:val="2"/>
          <w:position w:val="2"/>
          <w:sz w:val="26"/>
          <w:szCs w:val="26"/>
        </w:rPr>
        <w:fldChar w:fldCharType="end"/>
      </w:r>
      <w:r>
        <w:rPr>
          <w:spacing w:val="2"/>
          <w:position w:val="2"/>
          <w:sz w:val="26"/>
          <w:szCs w:val="26"/>
        </w:rPr>
        <w:t xml:space="preserve"> Федерального закона от 27.07.2010 № 190-ФЗ «О теплоснабжении», раздела </w:t>
      </w:r>
      <w:r>
        <w:rPr>
          <w:spacing w:val="2"/>
          <w:position w:val="2"/>
          <w:sz w:val="26"/>
          <w:szCs w:val="26"/>
          <w:lang w:val="en-US"/>
        </w:rPr>
        <w:t xml:space="preserve">III</w:t>
      </w:r>
      <w:r>
        <w:rPr>
          <w:spacing w:val="2"/>
          <w:position w:val="2"/>
          <w:sz w:val="26"/>
          <w:szCs w:val="26"/>
        </w:rPr>
        <w:t xml:space="preserve"> и </w:t>
      </w:r>
      <w:r>
        <w:rPr>
          <w:spacing w:val="2"/>
          <w:position w:val="2"/>
          <w:sz w:val="26"/>
          <w:szCs w:val="26"/>
          <w:lang w:val="en-US"/>
        </w:rPr>
        <w:t xml:space="preserve">IV</w:t>
      </w:r>
      <w:r>
        <w:rPr>
          <w:spacing w:val="2"/>
          <w:position w:val="2"/>
          <w:sz w:val="26"/>
          <w:szCs w:val="26"/>
        </w:rPr>
        <w:t xml:space="preserve"> приказа Минэнерго России от 12.03.2013 № 103 «Об утверждении Правил оценки готовности к отопительному периоду»», руководствуясь ст. ст. 26, 38 Устава города Сосновоборска Красноярского края,</w:t>
      </w:r>
      <w:r/>
    </w:p>
    <w:p>
      <w:pPr>
        <w:pStyle w:val="680"/>
        <w:jc w:val="both"/>
        <w:rPr>
          <w:spacing w:val="2"/>
          <w:position w:val="2"/>
          <w:sz w:val="26"/>
          <w:szCs w:val="26"/>
        </w:rPr>
      </w:pPr>
      <w:r>
        <w:rPr>
          <w:spacing w:val="2"/>
          <w:position w:val="2"/>
          <w:sz w:val="26"/>
          <w:szCs w:val="26"/>
        </w:rPr>
        <w:t xml:space="preserve"> </w:t>
      </w:r>
      <w:r/>
    </w:p>
    <w:p>
      <w:pPr>
        <w:pStyle w:val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8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0"/>
        <w:numPr>
          <w:ilvl w:val="0"/>
          <w:numId w:val="43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в постановление администрации гор</w:t>
      </w:r>
      <w:r>
        <w:rPr>
          <w:sz w:val="26"/>
          <w:szCs w:val="26"/>
        </w:rPr>
        <w:t xml:space="preserve">ода Сосновоборска от 20.04.2020</w:t>
      </w:r>
      <w:r>
        <w:rPr>
          <w:sz w:val="26"/>
          <w:szCs w:val="26"/>
        </w:rPr>
        <w:t xml:space="preserve"> № 557 «Об утверждении программы проведения проверки готовности теплоснабжающих и теплосетевых организаций, потребителей тепловой энергии на территории г. Сосновоборска к отопительному периоду» (далее – Программа):</w:t>
      </w:r>
      <w:r/>
    </w:p>
    <w:p>
      <w:pPr>
        <w:pStyle w:val="680"/>
        <w:numPr>
          <w:ilvl w:val="1"/>
          <w:numId w:val="4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</w:t>
      </w:r>
      <w:r>
        <w:rPr>
          <w:sz w:val="26"/>
          <w:szCs w:val="26"/>
        </w:rPr>
        <w:t xml:space="preserve"> № 1 Программы: 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пункт 1.3. раздела I</w:t>
      </w:r>
      <w:r>
        <w:rPr>
          <w:sz w:val="26"/>
          <w:szCs w:val="26"/>
        </w:rPr>
        <w:t xml:space="preserve"> изложить в новой редакции следующего содержания: «1.3. Сроки проведения проверок: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потребителей тепловой энергии с 1 августа по 15 сентября;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теплоснабжающих и теплосетевых организаций - с 1 сентября по 1 ноября.».</w:t>
      </w:r>
      <w:r/>
    </w:p>
    <w:p>
      <w:pPr>
        <w:pStyle w:val="680"/>
        <w:ind w:firstLine="709"/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1.1.2. раздел II. изложить в новой редакции следующего содержания: </w:t>
      </w:r>
      <w:r/>
    </w:p>
    <w:p>
      <w:pPr>
        <w:pStyle w:val="680"/>
        <w:jc w:val="center"/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«II. ДОКУМЕНТЫ, НЕОБХОДИМЫЕ ПРИ ПРОВЕДЕНИИ ПРОВЕРКИ</w:t>
      </w:r>
      <w:r/>
    </w:p>
    <w:p>
      <w:pPr>
        <w:pStyle w:val="6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ТЕПЛОСНАБЖАЮЩИХ И ТЕПЛОСЕТЕВЫХ ОРГАНИЗАЦИЙ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целях проведения проверки комиссия рассматривает документы, подтверждающие выполнение требований по готовности объекта к проведению отопительного периода, при необходимости проводится осмотр объектов.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Документы, предоставляемые теплоснабжающими, теплосетевыми организациями в целях оценки готовности к проведению отопительного периода согласно Правил: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 соглашение об управлении системой теплоснабжения, заключенного в порядке, установленном Федеральным законом от 27 июля 2010 года № 190-ФЗ "О теплоснабжении" (далее</w:t>
      </w:r>
      <w:r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HYPERLINK "consultantplus://offline/ref=A20C9AA81D2480F4DDC7CAFCBB98CB5C4272BA17E0EBAC3B652B2BBF4C28B80443C555B30FED3EBFSAoFE"</w:instrText>
      </w:r>
      <w:r>
        <w:rPr>
          <w:color w:val="000000"/>
          <w:sz w:val="26"/>
          <w:szCs w:val="26"/>
        </w:rPr>
        <w:fldChar w:fldCharType="separate"/>
      </w:r>
      <w:r>
        <w:rPr>
          <w:color w:val="000000"/>
          <w:sz w:val="26"/>
          <w:szCs w:val="26"/>
        </w:rPr>
        <w:t xml:space="preserve">Закон</w:t>
      </w:r>
      <w:r>
        <w:rPr>
          <w:color w:val="000000"/>
          <w:sz w:val="26"/>
          <w:szCs w:val="26"/>
        </w:rPr>
        <w:fldChar w:fldCharType="end"/>
      </w:r>
      <w:r>
        <w:rPr>
          <w:sz w:val="26"/>
          <w:szCs w:val="26"/>
        </w:rPr>
        <w:t xml:space="preserve"> о теплоснабжении);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документы, подтверждающие обеспечение выполнения графика тепловых нагрузок, поддержанию температурного графика;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 информация о соблюдении критериев надежности теплоснабжения, установленных техническими регламентами;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 наличие нормативных запасов топлива на источниках тепловой энергии;</w:t>
      </w:r>
      <w:r/>
    </w:p>
    <w:p>
      <w:pPr>
        <w:pStyle w:val="680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2.2.5. документы по функционированию эксплуатационной, диспетчерской и аварийной служб, а именно:</w:t>
      </w:r>
      <w:r/>
    </w:p>
    <w:p>
      <w:pPr>
        <w:pStyle w:val="680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  - укомплектованность указанных служб персоналом;</w:t>
      </w:r>
      <w:r/>
    </w:p>
    <w:p>
      <w:pPr>
        <w:pStyle w:val="680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  - обес</w:t>
      </w:r>
      <w:r>
        <w:rPr>
          <w:sz w:val="26"/>
          <w:szCs w:val="26"/>
        </w:rPr>
        <w:t xml:space="preserve">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2.2.6. информация о проведение наладки принадлежащих им тепловых сетей;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2.2.7. информация об организации контроля режимов потребления тепловой энергии;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2.2.8. информация об обеспечении качества теплоносителей;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2.2.9. информация по организации коммерческого учета приобретаемой и реализуемой тепловой энергии;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2.2.10. документы по обеспечению проверки качества строительства, принадлежащих тепловых сетей, в том числе предоставление гарантий на работы и материалы, применяемые при строительстве;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2.2.11. информация по обеспечению безаварийной работы объектов теплоснабжения и надежного теплоснабжения потребителей тепловой энергии, а именно: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</w:t>
      </w:r>
      <w:r>
        <w:rPr>
          <w:sz w:val="26"/>
          <w:szCs w:val="26"/>
        </w:rPr>
        <w:t xml:space="preserve">ающие готовность систем приема и разгрузки топлива, топливоприготовления и топливоподачи;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информация соблюдения водно-химического режима;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утвержденные графики ограничения теплоснабжения при дефиците тепловой мощности тепловых источников и пропускной способности тепловых сетей;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информация расчетов допустимого времени устранения аварийных нарушений теплоснабжения жилых домов;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наличие порядка ли</w:t>
      </w:r>
      <w:r>
        <w:rPr>
          <w:sz w:val="26"/>
          <w:szCs w:val="26"/>
        </w:rPr>
        <w:t xml:space="preserve">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проведение гидравлических и тепловых испытаний тепловых сетей;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информация по выполнению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информация по выполнению планового графика ремонта тепловых сетей и источников тепловой энергии;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договоров поставки топлива, не допускающих перебоев поставки и снижения установленных нормативов запасов топлива;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2.2.12. документы, определяющие разграничение эксплуатационной ответственности между потребителями тепловой энергии, теплоснабжающими и теплосетевыми организациями;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2.2.13. документы, подтверждающие отсутствие невыполненных в установленные сроки предписаний,</w:t>
      </w:r>
      <w:r>
        <w:rPr>
          <w:sz w:val="26"/>
          <w:szCs w:val="26"/>
        </w:rPr>
        <w:t xml:space="preserve">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r/>
    </w:p>
    <w:p>
      <w:pPr>
        <w:pStyle w:val="6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2.2.14. информацию о работоспособности автоматических регуляторов при их наличии;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2.2.15. наличие сведений о выполненных мероприятиях: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/>
      <w:bookmarkStart w:id="0" w:name="P101"/>
      <w:r/>
      <w:bookmarkEnd w:id="0"/>
      <w:r>
        <w:rPr>
          <w:sz w:val="26"/>
          <w:szCs w:val="26"/>
        </w:rPr>
        <w:t xml:space="preserve">- по установке (приобретению) резервного оборудования;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организации совместной работы нескольких источников тепловой энергии на единую тепловую сеть;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резервированию тепловых сетей смежных районов поселения, городского округа, города федерального значения;</w:t>
      </w:r>
      <w:r/>
    </w:p>
    <w:p>
      <w:pPr>
        <w:pStyle w:val="680"/>
        <w:ind w:firstLine="540"/>
        <w:jc w:val="both"/>
        <w:rPr>
          <w:sz w:val="26"/>
          <w:szCs w:val="26"/>
        </w:rPr>
      </w:pPr>
      <w:r/>
      <w:bookmarkStart w:id="1" w:name="P104"/>
      <w:r/>
      <w:bookmarkEnd w:id="1"/>
      <w:r>
        <w:rPr>
          <w:sz w:val="26"/>
          <w:szCs w:val="26"/>
        </w:rPr>
        <w:t xml:space="preserve">- по устройству резервных насосных станций.</w:t>
      </w:r>
      <w:r/>
    </w:p>
    <w:p>
      <w:pPr>
        <w:pStyle w:val="68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одного или нескольких мероприятий, указанных в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\l "P101" \h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абзацах втором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\l "P104" \h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пятом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подпункта 2.2.15, в инвестиционной программе теплоснабжающей или теплосетевой организации оценка готовности к отопительному периоду по выполнению такого мероприятия не производится;</w:t>
      </w:r>
      <w:r/>
    </w:p>
    <w:p>
      <w:pPr>
        <w:pStyle w:val="68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2.2.16. документы, подтверждающие выполнение графиков проведения противоаварийных тренировок.</w:t>
      </w:r>
      <w:r/>
    </w:p>
    <w:p>
      <w:pPr>
        <w:pStyle w:val="68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2.2.17. В отношении объектов по производству тепловой и электрической энергии в режиме комбинированной выработки проверяется выполнение требований по готовности к отопительному периоду, определенных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\l "P74" \h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подпунктами 2.2.1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. – 2.2.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\l "P76" \h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., 2.2.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\l "P78" \h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. – 2.2.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\l "P85" \h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10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., 2.2.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\l "P86" \h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11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. (за исключением сведений о готовности систем приема и разгрузки топлива, топливоприготовления и топливоподачи), 2.2.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\l "P97" \h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12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. – 2.2.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\l "P99" \h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14.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».</w:t>
      </w:r>
      <w:r/>
    </w:p>
    <w:p>
      <w:pPr>
        <w:pStyle w:val="68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раздел </w:t>
      </w:r>
      <w:r>
        <w:rPr>
          <w:sz w:val="26"/>
          <w:szCs w:val="26"/>
          <w:lang w:val="en-US"/>
        </w:rPr>
        <w:t xml:space="preserve">III</w:t>
      </w:r>
      <w:r>
        <w:rPr>
          <w:sz w:val="26"/>
          <w:szCs w:val="26"/>
        </w:rPr>
        <w:t xml:space="preserve">.  дополнить пунктом следующего сод</w:t>
      </w:r>
      <w:r>
        <w:rPr>
          <w:sz w:val="26"/>
          <w:szCs w:val="26"/>
        </w:rPr>
        <w:t xml:space="preserve">ержания: « - 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домом.».</w:t>
      </w:r>
      <w:r/>
    </w:p>
    <w:p>
      <w:pPr>
        <w:pStyle w:val="680"/>
        <w:numPr>
          <w:ilvl w:val="0"/>
          <w:numId w:val="43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вступает в си</w:t>
      </w:r>
      <w:r>
        <w:rPr>
          <w:sz w:val="26"/>
          <w:szCs w:val="26"/>
        </w:rPr>
        <w:t xml:space="preserve">л</w:t>
      </w:r>
      <w:r>
        <w:rPr>
          <w:sz w:val="26"/>
          <w:szCs w:val="26"/>
        </w:rPr>
        <w:t xml:space="preserve">у после официального опубликования</w:t>
      </w:r>
      <w:r>
        <w:rPr>
          <w:sz w:val="26"/>
          <w:szCs w:val="26"/>
        </w:rPr>
        <w:t xml:space="preserve"> в городской газете «Рабочий».</w:t>
      </w:r>
      <w:r/>
    </w:p>
    <w:p>
      <w:pPr>
        <w:pStyle w:val="680"/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8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0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0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0"/>
        <w:rPr>
          <w:sz w:val="28"/>
          <w:szCs w:val="28"/>
        </w:rPr>
      </w:pPr>
      <w:r>
        <w:rPr>
          <w:sz w:val="26"/>
          <w:szCs w:val="26"/>
        </w:rPr>
        <w:t xml:space="preserve">Глава города Сосновоборска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А.С. Кудрявцев</w:t>
      </w:r>
      <w:r>
        <w:rPr>
          <w:sz w:val="28"/>
          <w:szCs w:val="28"/>
        </w:rPr>
      </w:r>
      <w:r/>
    </w:p>
    <w:p>
      <w:pPr>
        <w:pStyle w:val="6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0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0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23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2700" w:hanging="180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5312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87" w:hanging="180"/>
      </w:pPr>
    </w:lvl>
  </w:abstractNum>
  <w:abstractNum w:abstractNumId="10">
    <w:multiLevelType w:val="hybridMultilevel"/>
    <w:lvl w:ilvl="0">
      <w:start w:val="1"/>
      <w:numFmt w:val="bullet"/>
      <w:pStyle w:val="718"/>
      <w:isLgl w:val="false"/>
      <w:suff w:val="tab"/>
      <w:lvlText w:val=""/>
      <w:lvlJc w:val="left"/>
      <w:pPr>
        <w:pStyle w:val="68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688" w:hanging="360"/>
        <w:tabs>
          <w:tab w:val="num" w:pos="6688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87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32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398" w:hanging="972"/>
        <w:tabs>
          <w:tab w:val="num" w:pos="1398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8040" w:hanging="180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0"/>
      </w:p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0"/>
      </w:p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0"/>
      </w:p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0"/>
        <w:ind w:left="2226" w:hanging="1800"/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1800" w:hanging="1800"/>
      </w:pPr>
      <w:rPr>
        <w:color w:val="000000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87" w:hanging="180"/>
      </w:p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0"/>
        <w:ind w:left="5208" w:hanging="1800"/>
      </w:pPr>
      <w:rPr>
        <w:color w:val="000000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0"/>
      </w:p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6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88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0"/>
      </w:p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57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0"/>
      </w:p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num w:numId="1">
    <w:abstractNumId w:val="10"/>
  </w:num>
  <w:num w:numId="2">
    <w:abstractNumId w:val="27"/>
  </w:num>
  <w:num w:numId="3">
    <w:abstractNumId w:val="34"/>
  </w:num>
  <w:num w:numId="4">
    <w:abstractNumId w:val="37"/>
  </w:num>
  <w:num w:numId="5">
    <w:abstractNumId w:val="17"/>
  </w:num>
  <w:num w:numId="6">
    <w:abstractNumId w:val="5"/>
  </w:num>
  <w:num w:numId="7">
    <w:abstractNumId w:val="22"/>
  </w:num>
  <w:num w:numId="8">
    <w:abstractNumId w:val="39"/>
  </w:num>
  <w:num w:numId="9">
    <w:abstractNumId w:val="28"/>
  </w:num>
  <w:num w:numId="10">
    <w:abstractNumId w:val="1"/>
  </w:num>
  <w:num w:numId="11">
    <w:abstractNumId w:val="31"/>
  </w:num>
  <w:num w:numId="12">
    <w:abstractNumId w:val="33"/>
  </w:num>
  <w:num w:numId="13">
    <w:abstractNumId w:val="12"/>
  </w:num>
  <w:num w:numId="14">
    <w:abstractNumId w:val="21"/>
  </w:num>
  <w:num w:numId="15">
    <w:abstractNumId w:val="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4"/>
  </w:num>
  <w:num w:numId="19">
    <w:abstractNumId w:val="0"/>
  </w:num>
  <w:num w:numId="20">
    <w:abstractNumId w:val="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36"/>
  </w:num>
  <w:num w:numId="25">
    <w:abstractNumId w:val="3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3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0"/>
    <w:next w:val="68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0"/>
    <w:next w:val="68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0"/>
    <w:next w:val="6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0"/>
    <w:next w:val="6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0"/>
    <w:next w:val="6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0"/>
    <w:next w:val="6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0"/>
    <w:next w:val="6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0"/>
    <w:next w:val="6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0"/>
    <w:next w:val="6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0"/>
    <w:next w:val="68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0"/>
    <w:next w:val="6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0"/>
    <w:next w:val="6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0"/>
    <w:next w:val="6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next w:val="680"/>
    <w:link w:val="680"/>
    <w:qFormat/>
    <w:rPr>
      <w:sz w:val="24"/>
      <w:szCs w:val="24"/>
      <w:lang w:val="ru-RU" w:eastAsia="ru-RU" w:bidi="ar-SA"/>
    </w:rPr>
  </w:style>
  <w:style w:type="paragraph" w:styleId="681">
    <w:name w:val="Заголовок 1"/>
    <w:basedOn w:val="680"/>
    <w:next w:val="680"/>
    <w:link w:val="717"/>
    <w:qFormat/>
    <w:pPr>
      <w:jc w:val="center"/>
      <w:keepNext/>
      <w:outlineLvl w:val="0"/>
    </w:pPr>
    <w:rPr>
      <w:b/>
      <w:sz w:val="22"/>
      <w:szCs w:val="20"/>
    </w:rPr>
  </w:style>
  <w:style w:type="paragraph" w:styleId="682">
    <w:name w:val="Заголовок 2"/>
    <w:basedOn w:val="680"/>
    <w:next w:val="680"/>
    <w:link w:val="72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3">
    <w:name w:val="Заголовок 3"/>
    <w:basedOn w:val="680"/>
    <w:next w:val="680"/>
    <w:link w:val="70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4">
    <w:name w:val="Заголовок 4"/>
    <w:basedOn w:val="680"/>
    <w:next w:val="680"/>
    <w:link w:val="73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5">
    <w:name w:val="Заголовок 5"/>
    <w:basedOn w:val="680"/>
    <w:next w:val="680"/>
    <w:link w:val="73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6">
    <w:name w:val="Заголовок 6"/>
    <w:basedOn w:val="680"/>
    <w:next w:val="680"/>
    <w:link w:val="73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7">
    <w:name w:val="Заголовок 7"/>
    <w:basedOn w:val="680"/>
    <w:next w:val="680"/>
    <w:link w:val="73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8">
    <w:name w:val="Заголовок 8"/>
    <w:basedOn w:val="680"/>
    <w:next w:val="680"/>
    <w:link w:val="74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9">
    <w:name w:val="Заголовок 9"/>
    <w:basedOn w:val="680"/>
    <w:next w:val="680"/>
    <w:link w:val="74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0">
    <w:name w:val="Основной шрифт абзаца"/>
    <w:next w:val="690"/>
    <w:link w:val="680"/>
    <w:semiHidden/>
  </w:style>
  <w:style w:type="table" w:styleId="691">
    <w:name w:val="Обычная таблица"/>
    <w:next w:val="691"/>
    <w:link w:val="680"/>
    <w:semiHidden/>
    <w:tblPr/>
  </w:style>
  <w:style w:type="numbering" w:styleId="692">
    <w:name w:val="Нет списка"/>
    <w:next w:val="692"/>
    <w:link w:val="680"/>
    <w:uiPriority w:val="99"/>
    <w:semiHidden/>
  </w:style>
  <w:style w:type="table" w:styleId="693">
    <w:name w:val="Сетка таблицы"/>
    <w:basedOn w:val="691"/>
    <w:next w:val="693"/>
    <w:link w:val="680"/>
    <w:tblPr/>
  </w:style>
  <w:style w:type="character" w:styleId="694">
    <w:name w:val="Гиперссылка"/>
    <w:next w:val="694"/>
    <w:link w:val="680"/>
    <w:uiPriority w:val="99"/>
    <w:rPr>
      <w:color w:val="0000ff"/>
      <w:u w:val="single"/>
    </w:rPr>
  </w:style>
  <w:style w:type="paragraph" w:styleId="695">
    <w:name w:val="Текст выноски"/>
    <w:basedOn w:val="680"/>
    <w:next w:val="695"/>
    <w:link w:val="731"/>
    <w:uiPriority w:val="99"/>
    <w:semiHidden/>
    <w:rPr>
      <w:rFonts w:ascii="Tahoma" w:hAnsi="Tahoma" w:cs="Tahoma"/>
      <w:sz w:val="16"/>
      <w:szCs w:val="16"/>
    </w:rPr>
  </w:style>
  <w:style w:type="paragraph" w:styleId="696">
    <w:name w:val="Абзац списка,мой"/>
    <w:basedOn w:val="680"/>
    <w:next w:val="696"/>
    <w:link w:val="786"/>
    <w:uiPriority w:val="34"/>
    <w:qFormat/>
    <w:pPr>
      <w:contextualSpacing/>
      <w:ind w:left="720"/>
    </w:pPr>
  </w:style>
  <w:style w:type="paragraph" w:styleId="697">
    <w:name w:val="Основной текст с отступом"/>
    <w:basedOn w:val="680"/>
    <w:next w:val="697"/>
    <w:link w:val="698"/>
    <w:uiPriority w:val="99"/>
    <w:unhideWhenUsed/>
    <w:pPr>
      <w:ind w:firstLine="708"/>
      <w:jc w:val="both"/>
    </w:pPr>
    <w:rPr>
      <w:lang w:val="en-US" w:eastAsia="en-US"/>
    </w:rPr>
  </w:style>
  <w:style w:type="character" w:styleId="698">
    <w:name w:val="Основной текст с отступом Знак"/>
    <w:next w:val="698"/>
    <w:link w:val="697"/>
    <w:uiPriority w:val="99"/>
    <w:rPr>
      <w:sz w:val="24"/>
      <w:szCs w:val="24"/>
      <w:lang w:val="en-US" w:eastAsia="en-US"/>
    </w:rPr>
  </w:style>
  <w:style w:type="paragraph" w:styleId="699">
    <w:name w:val="Основной текст"/>
    <w:basedOn w:val="680"/>
    <w:next w:val="699"/>
    <w:link w:val="700"/>
    <w:uiPriority w:val="99"/>
    <w:unhideWhenUsed/>
    <w:pPr>
      <w:spacing w:after="120"/>
    </w:pPr>
    <w:rPr>
      <w:lang w:val="en-US" w:eastAsia="en-US"/>
    </w:rPr>
  </w:style>
  <w:style w:type="character" w:styleId="700">
    <w:name w:val="Основной текст Знак"/>
    <w:next w:val="700"/>
    <w:link w:val="699"/>
    <w:uiPriority w:val="99"/>
    <w:rPr>
      <w:sz w:val="24"/>
      <w:szCs w:val="24"/>
    </w:rPr>
  </w:style>
  <w:style w:type="paragraph" w:styleId="701">
    <w:name w:val="ConsPlusNormal"/>
    <w:next w:val="701"/>
    <w:link w:val="708"/>
    <w:qFormat/>
    <w:rPr>
      <w:sz w:val="24"/>
      <w:szCs w:val="24"/>
      <w:lang w:val="ru-RU" w:eastAsia="ru-RU" w:bidi="ar-SA"/>
    </w:rPr>
  </w:style>
  <w:style w:type="character" w:styleId="702">
    <w:name w:val="Основной текст_"/>
    <w:next w:val="702"/>
    <w:link w:val="703"/>
    <w:rPr>
      <w:sz w:val="27"/>
      <w:szCs w:val="27"/>
      <w:shd w:val="clear" w:color="auto" w:fill="ffffff"/>
    </w:rPr>
  </w:style>
  <w:style w:type="paragraph" w:styleId="703">
    <w:name w:val="Основной текст1"/>
    <w:basedOn w:val="680"/>
    <w:next w:val="703"/>
    <w:link w:val="70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4">
    <w:name w:val="ConsPlusCell"/>
    <w:next w:val="704"/>
    <w:link w:val="680"/>
    <w:pPr>
      <w:widowControl w:val="off"/>
    </w:pPr>
    <w:rPr>
      <w:rFonts w:ascii="Arial" w:hAnsi="Arial" w:cs="Arial"/>
      <w:lang w:val="ru-RU" w:eastAsia="ru-RU" w:bidi="ar-SA"/>
    </w:rPr>
  </w:style>
  <w:style w:type="paragraph" w:styleId="705">
    <w:name w:val="ConsPlusTitle"/>
    <w:next w:val="705"/>
    <w:link w:val="68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6">
    <w:name w:val="ConsPlusNonformat"/>
    <w:next w:val="706"/>
    <w:link w:val="680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7">
    <w:name w:val="Заголовок 3 Знак"/>
    <w:next w:val="707"/>
    <w:link w:val="68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8">
    <w:name w:val="ConsPlusNormal Знак"/>
    <w:next w:val="708"/>
    <w:link w:val="701"/>
    <w:rPr>
      <w:sz w:val="24"/>
      <w:szCs w:val="24"/>
    </w:rPr>
  </w:style>
  <w:style w:type="character" w:styleId="709">
    <w:name w:val="Название Знак"/>
    <w:next w:val="709"/>
    <w:link w:val="680"/>
    <w:rPr>
      <w:rFonts w:ascii="Cambria" w:hAnsi="Cambria" w:eastAsia="Times New Roman" w:cs="Times New Roman"/>
      <w:b/>
      <w:bCs/>
      <w:sz w:val="32"/>
      <w:szCs w:val="32"/>
    </w:rPr>
  </w:style>
  <w:style w:type="paragraph" w:styleId="710">
    <w:name w:val="Заголовок"/>
    <w:basedOn w:val="680"/>
    <w:next w:val="680"/>
    <w:link w:val="71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1">
    <w:name w:val="Заголовок Знак"/>
    <w:next w:val="711"/>
    <w:link w:val="71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2">
    <w:name w:val="Без интервала"/>
    <w:next w:val="712"/>
    <w:link w:val="68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3">
    <w:name w:val="Заголовок №2_"/>
    <w:next w:val="713"/>
    <w:link w:val="714"/>
    <w:rPr>
      <w:sz w:val="19"/>
      <w:szCs w:val="19"/>
      <w:shd w:val="clear" w:color="auto" w:fill="ffffff"/>
    </w:rPr>
  </w:style>
  <w:style w:type="paragraph" w:styleId="714">
    <w:name w:val="Заголовок №2"/>
    <w:basedOn w:val="680"/>
    <w:next w:val="714"/>
    <w:link w:val="71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5">
    <w:name w:val="Основной текст + Интервал 0 pt"/>
    <w:next w:val="715"/>
    <w:link w:val="68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6">
    <w:name w:val="Обычный (веб)"/>
    <w:basedOn w:val="680"/>
    <w:next w:val="716"/>
    <w:link w:val="680"/>
    <w:uiPriority w:val="99"/>
    <w:unhideWhenUsed/>
    <w:pPr>
      <w:spacing w:before="100" w:beforeAutospacing="1" w:after="100" w:afterAutospacing="1"/>
    </w:pPr>
  </w:style>
  <w:style w:type="character" w:styleId="717">
    <w:name w:val="Заголовок 1 Знак"/>
    <w:next w:val="717"/>
    <w:link w:val="681"/>
    <w:rPr>
      <w:b/>
      <w:sz w:val="22"/>
    </w:rPr>
  </w:style>
  <w:style w:type="numbering" w:styleId="718">
    <w:name w:val="Стиль1"/>
    <w:next w:val="718"/>
    <w:link w:val="680"/>
    <w:uiPriority w:val="99"/>
    <w:pPr>
      <w:numPr>
        <w:numId w:val="1"/>
      </w:numPr>
    </w:pPr>
  </w:style>
  <w:style w:type="character" w:styleId="719">
    <w:name w:val="Строгий"/>
    <w:next w:val="719"/>
    <w:link w:val="680"/>
    <w:uiPriority w:val="22"/>
    <w:qFormat/>
    <w:rPr>
      <w:b/>
      <w:bCs/>
    </w:rPr>
  </w:style>
  <w:style w:type="character" w:styleId="720">
    <w:name w:val="Заголовок 2 Знак"/>
    <w:next w:val="720"/>
    <w:link w:val="68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1">
    <w:name w:val="Основной текст 2"/>
    <w:basedOn w:val="680"/>
    <w:next w:val="721"/>
    <w:link w:val="722"/>
    <w:semiHidden/>
    <w:unhideWhenUsed/>
    <w:pPr>
      <w:spacing w:after="120" w:line="480" w:lineRule="auto"/>
    </w:pPr>
  </w:style>
  <w:style w:type="character" w:styleId="722">
    <w:name w:val="Основной текст 2 Знак"/>
    <w:next w:val="722"/>
    <w:link w:val="721"/>
    <w:semiHidden/>
    <w:rPr>
      <w:sz w:val="24"/>
      <w:szCs w:val="24"/>
    </w:rPr>
  </w:style>
  <w:style w:type="table" w:styleId="723">
    <w:name w:val="Сетка таблицы1"/>
    <w:basedOn w:val="691"/>
    <w:next w:val="693"/>
    <w:link w:val="68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4">
    <w:name w:val="ConsNonformat"/>
    <w:next w:val="724"/>
    <w:link w:val="68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5">
    <w:name w:val="Основной текст7"/>
    <w:basedOn w:val="680"/>
    <w:next w:val="725"/>
    <w:link w:val="68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6">
    <w:name w:val="Верхний колонтитул"/>
    <w:basedOn w:val="680"/>
    <w:next w:val="726"/>
    <w:link w:val="72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7">
    <w:name w:val="Верхний колонтитул Знак"/>
    <w:next w:val="727"/>
    <w:link w:val="726"/>
    <w:uiPriority w:val="99"/>
    <w:rPr>
      <w:sz w:val="24"/>
      <w:szCs w:val="24"/>
      <w:lang w:val="en-US" w:eastAsia="en-US"/>
    </w:rPr>
  </w:style>
  <w:style w:type="paragraph" w:styleId="728">
    <w:name w:val="Нижний колонтитул"/>
    <w:basedOn w:val="680"/>
    <w:next w:val="728"/>
    <w:link w:val="72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9">
    <w:name w:val="Нижний колонтитул Знак"/>
    <w:next w:val="729"/>
    <w:link w:val="728"/>
    <w:uiPriority w:val="99"/>
    <w:rPr>
      <w:sz w:val="24"/>
      <w:szCs w:val="24"/>
      <w:lang w:val="en-US" w:eastAsia="en-US"/>
    </w:rPr>
  </w:style>
  <w:style w:type="numbering" w:styleId="730">
    <w:name w:val="Нет списка1"/>
    <w:next w:val="692"/>
    <w:link w:val="680"/>
    <w:uiPriority w:val="99"/>
    <w:semiHidden/>
    <w:unhideWhenUsed/>
  </w:style>
  <w:style w:type="character" w:styleId="731">
    <w:name w:val="Текст выноски Знак"/>
    <w:next w:val="731"/>
    <w:link w:val="695"/>
    <w:uiPriority w:val="99"/>
    <w:semiHidden/>
    <w:rPr>
      <w:rFonts w:ascii="Tahoma" w:hAnsi="Tahoma" w:cs="Tahoma"/>
      <w:sz w:val="16"/>
      <w:szCs w:val="16"/>
    </w:rPr>
  </w:style>
  <w:style w:type="paragraph" w:styleId="732">
    <w:name w:val=" Знак"/>
    <w:basedOn w:val="680"/>
    <w:next w:val="732"/>
    <w:link w:val="68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3">
    <w:name w:val="Нет списка2"/>
    <w:next w:val="692"/>
    <w:link w:val="680"/>
    <w:uiPriority w:val="99"/>
    <w:semiHidden/>
    <w:unhideWhenUsed/>
  </w:style>
  <w:style w:type="numbering" w:styleId="734">
    <w:name w:val="Нет списка3"/>
    <w:next w:val="692"/>
    <w:link w:val="680"/>
    <w:uiPriority w:val="99"/>
    <w:semiHidden/>
    <w:unhideWhenUsed/>
  </w:style>
  <w:style w:type="paragraph" w:styleId="735">
    <w:name w:val="Default"/>
    <w:next w:val="735"/>
    <w:link w:val="680"/>
    <w:rPr>
      <w:color w:val="000000"/>
      <w:sz w:val="24"/>
      <w:szCs w:val="24"/>
      <w:lang w:val="ru-RU" w:eastAsia="ru-RU" w:bidi="ar-SA"/>
    </w:rPr>
  </w:style>
  <w:style w:type="character" w:styleId="736">
    <w:name w:val="Заголовок 4 Знак"/>
    <w:next w:val="736"/>
    <w:link w:val="684"/>
    <w:uiPriority w:val="9"/>
    <w:semiHidden/>
    <w:rPr>
      <w:rFonts w:ascii="Calibri" w:hAnsi="Calibri"/>
      <w:b/>
      <w:bCs/>
      <w:sz w:val="28"/>
      <w:szCs w:val="28"/>
    </w:rPr>
  </w:style>
  <w:style w:type="character" w:styleId="737">
    <w:name w:val="Заголовок 5 Знак"/>
    <w:next w:val="737"/>
    <w:link w:val="68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8">
    <w:name w:val="Заголовок 6 Знак"/>
    <w:next w:val="738"/>
    <w:link w:val="686"/>
    <w:uiPriority w:val="9"/>
    <w:semiHidden/>
    <w:rPr>
      <w:rFonts w:ascii="Calibri" w:hAnsi="Calibri"/>
      <w:b/>
      <w:bCs/>
      <w:sz w:val="22"/>
      <w:szCs w:val="22"/>
    </w:rPr>
  </w:style>
  <w:style w:type="character" w:styleId="739">
    <w:name w:val="Заголовок 7 Знак"/>
    <w:next w:val="739"/>
    <w:link w:val="687"/>
    <w:uiPriority w:val="9"/>
    <w:semiHidden/>
    <w:rPr>
      <w:rFonts w:ascii="Calibri" w:hAnsi="Calibri"/>
      <w:sz w:val="22"/>
      <w:szCs w:val="22"/>
    </w:rPr>
  </w:style>
  <w:style w:type="character" w:styleId="740">
    <w:name w:val="Заголовок 8 Знак"/>
    <w:next w:val="740"/>
    <w:link w:val="688"/>
    <w:uiPriority w:val="9"/>
    <w:semiHidden/>
    <w:rPr>
      <w:rFonts w:ascii="Calibri" w:hAnsi="Calibri"/>
      <w:i/>
      <w:iCs/>
      <w:sz w:val="22"/>
      <w:szCs w:val="22"/>
    </w:rPr>
  </w:style>
  <w:style w:type="character" w:styleId="741">
    <w:name w:val="Заголовок 9 Знак"/>
    <w:next w:val="741"/>
    <w:link w:val="689"/>
    <w:uiPriority w:val="9"/>
    <w:semiHidden/>
    <w:rPr>
      <w:rFonts w:ascii="Cambria" w:hAnsi="Cambria"/>
      <w:sz w:val="22"/>
      <w:szCs w:val="22"/>
    </w:rPr>
  </w:style>
  <w:style w:type="paragraph" w:styleId="742">
    <w:name w:val="Подзаголовок"/>
    <w:basedOn w:val="680"/>
    <w:next w:val="680"/>
    <w:link w:val="74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3">
    <w:name w:val="Подзаголовок Знак"/>
    <w:next w:val="743"/>
    <w:link w:val="742"/>
    <w:uiPriority w:val="11"/>
    <w:rPr>
      <w:rFonts w:ascii="Cambria" w:hAnsi="Cambria"/>
      <w:sz w:val="22"/>
      <w:szCs w:val="22"/>
    </w:rPr>
  </w:style>
  <w:style w:type="character" w:styleId="744">
    <w:name w:val="Выделение"/>
    <w:next w:val="744"/>
    <w:link w:val="680"/>
    <w:qFormat/>
    <w:rPr>
      <w:rFonts w:ascii="Calibri" w:hAnsi="Calibri"/>
      <w:b/>
      <w:i/>
      <w:iCs/>
    </w:rPr>
  </w:style>
  <w:style w:type="paragraph" w:styleId="745">
    <w:name w:val="Цитата 2"/>
    <w:basedOn w:val="680"/>
    <w:next w:val="680"/>
    <w:link w:val="74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6">
    <w:name w:val="Цитата 2 Знак"/>
    <w:next w:val="746"/>
    <w:link w:val="745"/>
    <w:uiPriority w:val="29"/>
    <w:rPr>
      <w:rFonts w:ascii="Calibri" w:hAnsi="Calibri"/>
      <w:i/>
      <w:sz w:val="22"/>
      <w:szCs w:val="22"/>
    </w:rPr>
  </w:style>
  <w:style w:type="paragraph" w:styleId="747">
    <w:name w:val="Выделенная цитата"/>
    <w:basedOn w:val="680"/>
    <w:next w:val="680"/>
    <w:link w:val="74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8">
    <w:name w:val="Выделенная цитата Знак"/>
    <w:next w:val="748"/>
    <w:link w:val="747"/>
    <w:uiPriority w:val="30"/>
    <w:rPr>
      <w:rFonts w:ascii="Calibri" w:hAnsi="Calibri"/>
      <w:b/>
      <w:i/>
      <w:sz w:val="22"/>
      <w:szCs w:val="22"/>
    </w:rPr>
  </w:style>
  <w:style w:type="character" w:styleId="749">
    <w:name w:val="Слабое выделение"/>
    <w:next w:val="749"/>
    <w:link w:val="680"/>
    <w:uiPriority w:val="19"/>
    <w:qFormat/>
    <w:rPr>
      <w:i/>
      <w:color w:val="5a5a5a"/>
    </w:rPr>
  </w:style>
  <w:style w:type="character" w:styleId="750">
    <w:name w:val="Сильное выделение"/>
    <w:next w:val="750"/>
    <w:link w:val="680"/>
    <w:uiPriority w:val="21"/>
    <w:qFormat/>
    <w:rPr>
      <w:b/>
      <w:i/>
      <w:sz w:val="24"/>
      <w:szCs w:val="24"/>
      <w:u w:val="single"/>
    </w:rPr>
  </w:style>
  <w:style w:type="character" w:styleId="751">
    <w:name w:val="Слабая ссылка"/>
    <w:next w:val="751"/>
    <w:link w:val="680"/>
    <w:uiPriority w:val="31"/>
    <w:qFormat/>
    <w:rPr>
      <w:sz w:val="24"/>
      <w:szCs w:val="24"/>
      <w:u w:val="single"/>
    </w:rPr>
  </w:style>
  <w:style w:type="character" w:styleId="752">
    <w:name w:val="Сильная ссылка"/>
    <w:next w:val="752"/>
    <w:link w:val="680"/>
    <w:uiPriority w:val="32"/>
    <w:qFormat/>
    <w:rPr>
      <w:b/>
      <w:sz w:val="24"/>
      <w:u w:val="single"/>
    </w:rPr>
  </w:style>
  <w:style w:type="character" w:styleId="753">
    <w:name w:val="Название книги"/>
    <w:next w:val="753"/>
    <w:link w:val="68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4">
    <w:name w:val="Заголовок оглавления"/>
    <w:basedOn w:val="681"/>
    <w:next w:val="680"/>
    <w:link w:val="68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5">
    <w:name w:val="Основной текст с отступом 3"/>
    <w:basedOn w:val="680"/>
    <w:next w:val="755"/>
    <w:link w:val="756"/>
    <w:unhideWhenUsed/>
    <w:pPr>
      <w:ind w:left="283"/>
      <w:spacing w:after="120"/>
    </w:pPr>
    <w:rPr>
      <w:sz w:val="16"/>
      <w:szCs w:val="16"/>
    </w:rPr>
  </w:style>
  <w:style w:type="character" w:styleId="756">
    <w:name w:val="Основной текст с отступом 3 Знак"/>
    <w:next w:val="756"/>
    <w:link w:val="755"/>
    <w:rPr>
      <w:sz w:val="16"/>
      <w:szCs w:val="16"/>
    </w:rPr>
  </w:style>
  <w:style w:type="paragraph" w:styleId="757">
    <w:name w:val="Знак"/>
    <w:basedOn w:val="680"/>
    <w:next w:val="757"/>
    <w:link w:val="68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8">
    <w:name w:val="Просмотренная гиперссылка"/>
    <w:next w:val="758"/>
    <w:link w:val="680"/>
    <w:uiPriority w:val="99"/>
    <w:semiHidden/>
    <w:unhideWhenUsed/>
    <w:rPr>
      <w:color w:val="800080"/>
      <w:u w:val="single"/>
    </w:rPr>
  </w:style>
  <w:style w:type="paragraph" w:styleId="759">
    <w:name w:val="ConsTitle"/>
    <w:next w:val="759"/>
    <w:link w:val="68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0">
    <w:name w:val="ConsNormal"/>
    <w:next w:val="760"/>
    <w:link w:val="68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1">
    <w:name w:val=" Знак Знак1"/>
    <w:basedOn w:val="680"/>
    <w:next w:val="761"/>
    <w:link w:val="68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2">
    <w:name w:val="Колонтитул (2)_"/>
    <w:next w:val="762"/>
    <w:link w:val="767"/>
  </w:style>
  <w:style w:type="character" w:styleId="763">
    <w:name w:val="Основной текст (2)_"/>
    <w:next w:val="763"/>
    <w:link w:val="768"/>
  </w:style>
  <w:style w:type="character" w:styleId="764">
    <w:name w:val="Заголовок №1_"/>
    <w:next w:val="764"/>
    <w:link w:val="769"/>
    <w:rPr>
      <w:b/>
      <w:bCs/>
    </w:rPr>
  </w:style>
  <w:style w:type="character" w:styleId="765">
    <w:name w:val="Другое_"/>
    <w:next w:val="765"/>
    <w:link w:val="770"/>
  </w:style>
  <w:style w:type="character" w:styleId="766">
    <w:name w:val="Подпись к таблице_"/>
    <w:next w:val="766"/>
    <w:link w:val="771"/>
  </w:style>
  <w:style w:type="paragraph" w:styleId="767">
    <w:name w:val="Колонтитул (2)"/>
    <w:basedOn w:val="680"/>
    <w:next w:val="767"/>
    <w:link w:val="762"/>
    <w:pPr>
      <w:widowControl w:val="off"/>
    </w:pPr>
    <w:rPr>
      <w:sz w:val="20"/>
      <w:szCs w:val="20"/>
    </w:rPr>
  </w:style>
  <w:style w:type="paragraph" w:styleId="768">
    <w:name w:val="Основной текст (2)"/>
    <w:basedOn w:val="680"/>
    <w:next w:val="768"/>
    <w:link w:val="763"/>
    <w:pPr>
      <w:ind w:left="5600"/>
      <w:widowControl w:val="off"/>
    </w:pPr>
    <w:rPr>
      <w:sz w:val="20"/>
      <w:szCs w:val="20"/>
    </w:rPr>
  </w:style>
  <w:style w:type="paragraph" w:styleId="769">
    <w:name w:val="Заголовок №1"/>
    <w:basedOn w:val="680"/>
    <w:next w:val="769"/>
    <w:link w:val="76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0">
    <w:name w:val="Другое"/>
    <w:basedOn w:val="680"/>
    <w:next w:val="770"/>
    <w:link w:val="765"/>
    <w:pPr>
      <w:widowControl w:val="off"/>
    </w:pPr>
    <w:rPr>
      <w:sz w:val="20"/>
      <w:szCs w:val="20"/>
    </w:rPr>
  </w:style>
  <w:style w:type="paragraph" w:styleId="771">
    <w:name w:val="Подпись к таблице"/>
    <w:basedOn w:val="680"/>
    <w:next w:val="771"/>
    <w:link w:val="766"/>
    <w:pPr>
      <w:widowControl w:val="off"/>
    </w:pPr>
    <w:rPr>
      <w:sz w:val="20"/>
      <w:szCs w:val="20"/>
    </w:rPr>
  </w:style>
  <w:style w:type="paragraph" w:styleId="772">
    <w:name w:val="Основной текст (2)1"/>
    <w:basedOn w:val="680"/>
    <w:next w:val="772"/>
    <w:link w:val="68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3">
    <w:name w:val="Основной текст (2) + 9 pt"/>
    <w:next w:val="773"/>
    <w:link w:val="680"/>
    <w:uiPriority w:val="99"/>
    <w:rPr>
      <w:rFonts w:cs="Times New Roman"/>
      <w:sz w:val="18"/>
      <w:szCs w:val="18"/>
      <w:shd w:val="clear" w:color="auto" w:fill="ffffff"/>
    </w:rPr>
  </w:style>
  <w:style w:type="character" w:styleId="774">
    <w:name w:val="Основной текст (2) + 9 pt2,Полужирный2,Курсив2"/>
    <w:next w:val="774"/>
    <w:link w:val="68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5">
    <w:name w:val="Основной текст (3)_"/>
    <w:next w:val="775"/>
    <w:link w:val="776"/>
    <w:rPr>
      <w:sz w:val="21"/>
      <w:szCs w:val="21"/>
      <w:shd w:val="clear" w:color="auto" w:fill="ffffff"/>
    </w:rPr>
  </w:style>
  <w:style w:type="paragraph" w:styleId="776">
    <w:name w:val="Основной текст (3)"/>
    <w:basedOn w:val="680"/>
    <w:next w:val="776"/>
    <w:link w:val="77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7">
    <w:name w:val="Основной текст3"/>
    <w:basedOn w:val="680"/>
    <w:next w:val="777"/>
    <w:link w:val="68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8">
    <w:name w:val="1"/>
    <w:basedOn w:val="680"/>
    <w:next w:val="778"/>
    <w:link w:val="68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9">
    <w:name w:val="Цитата"/>
    <w:basedOn w:val="680"/>
    <w:next w:val="779"/>
    <w:link w:val="680"/>
    <w:pPr>
      <w:ind w:left="851" w:right="1274"/>
      <w:jc w:val="center"/>
    </w:pPr>
    <w:rPr>
      <w:b/>
      <w:sz w:val="28"/>
      <w:szCs w:val="20"/>
    </w:rPr>
  </w:style>
  <w:style w:type="paragraph" w:styleId="780">
    <w:name w:val="formattext topleveltext"/>
    <w:basedOn w:val="680"/>
    <w:next w:val="780"/>
    <w:link w:val="680"/>
    <w:pPr>
      <w:spacing w:before="100" w:beforeAutospacing="1" w:after="100" w:afterAutospacing="1"/>
    </w:pPr>
  </w:style>
  <w:style w:type="paragraph" w:styleId="781">
    <w:name w:val="Абзац списка1"/>
    <w:basedOn w:val="680"/>
    <w:next w:val="781"/>
    <w:link w:val="680"/>
    <w:pPr>
      <w:ind w:left="720"/>
      <w:spacing w:line="276" w:lineRule="auto"/>
    </w:pPr>
  </w:style>
  <w:style w:type="paragraph" w:styleId="782">
    <w:name w:val="Standard"/>
    <w:next w:val="782"/>
    <w:link w:val="68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3">
    <w:name w:val="Сетка таблицы2"/>
    <w:basedOn w:val="691"/>
    <w:next w:val="693"/>
    <w:link w:val="68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4">
    <w:name w:val="Сетка таблицы3"/>
    <w:basedOn w:val="691"/>
    <w:next w:val="693"/>
    <w:link w:val="68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5">
    <w:name w:val="Прижатый влево"/>
    <w:basedOn w:val="680"/>
    <w:next w:val="680"/>
    <w:link w:val="680"/>
    <w:rPr>
      <w:rFonts w:ascii="Arial" w:hAnsi="Arial"/>
      <w:sz w:val="20"/>
      <w:szCs w:val="20"/>
    </w:rPr>
  </w:style>
  <w:style w:type="character" w:styleId="786">
    <w:name w:val="Абзац списка Знак,мой Знак"/>
    <w:next w:val="786"/>
    <w:link w:val="696"/>
    <w:uiPriority w:val="34"/>
    <w:rPr>
      <w:sz w:val="24"/>
      <w:szCs w:val="24"/>
    </w:rPr>
  </w:style>
  <w:style w:type="paragraph" w:styleId="787">
    <w:name w:val="Обычный + 14 пт,Первая строка:  1,25 см,Справа:  -0 см,Междустр.интервал: ..."/>
    <w:basedOn w:val="697"/>
    <w:next w:val="787"/>
    <w:link w:val="680"/>
    <w:pPr>
      <w:ind w:firstLine="601"/>
    </w:pPr>
    <w:rPr>
      <w:sz w:val="28"/>
      <w:szCs w:val="28"/>
      <w:lang w:val="ru-RU" w:eastAsia="ru-RU"/>
    </w:rPr>
  </w:style>
  <w:style w:type="character" w:styleId="1241" w:default="1">
    <w:name w:val="Default Paragraph Font"/>
    <w:uiPriority w:val="1"/>
    <w:semiHidden/>
    <w:unhideWhenUsed/>
  </w:style>
  <w:style w:type="numbering" w:styleId="1242" w:default="1">
    <w:name w:val="No List"/>
    <w:uiPriority w:val="99"/>
    <w:semiHidden/>
    <w:unhideWhenUsed/>
  </w:style>
  <w:style w:type="table" w:styleId="12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523</cp:revision>
  <dcterms:created xsi:type="dcterms:W3CDTF">2020-03-19T03:57:00Z</dcterms:created>
  <dcterms:modified xsi:type="dcterms:W3CDTF">2023-11-14T06:42:37Z</dcterms:modified>
  <cp:version>1048576</cp:version>
</cp:coreProperties>
</file>