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53"/>
            </w:pPr>
            <w:r/>
            <w:r/>
          </w:p>
          <w:p>
            <w:pPr>
              <w:pStyle w:val="653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53"/>
              <w:jc w:val="center"/>
            </w:pPr>
            <w:r/>
            <w:r/>
          </w:p>
          <w:p>
            <w:pPr>
              <w:pStyle w:val="653"/>
            </w:pPr>
            <w:r/>
            <w:r/>
          </w:p>
          <w:p>
            <w:pPr>
              <w:pStyle w:val="653"/>
            </w:pPr>
            <w:r/>
            <w:r/>
          </w:p>
          <w:p>
            <w:pPr>
              <w:pStyle w:val="653"/>
              <w:ind w:left="-113"/>
            </w:pPr>
            <w:r>
              <w:t xml:space="preserve">14 ноября 2023                                                                                                                         № 1504</w:t>
            </w:r>
            <w:r/>
          </w:p>
          <w:p>
            <w:pPr>
              <w:pStyle w:val="65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3"/>
              <w:jc w:val="center"/>
            </w:pPr>
            <w:r/>
            <w:r/>
          </w:p>
        </w:tc>
      </w:tr>
    </w:tbl>
    <w:p>
      <w:pPr>
        <w:pStyle w:val="653"/>
        <w:ind w:right="481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Об утверждении муниципальной программы «Профилактика терроризма, экстремизма</w:t>
      </w:r>
      <w:r>
        <w:rPr>
          <w:rFonts w:eastAsia="Calibri"/>
          <w:bCs/>
          <w:lang w:eastAsia="en-US"/>
        </w:rPr>
        <w:t xml:space="preserve">,</w:t>
      </w:r>
      <w:r/>
    </w:p>
    <w:p>
      <w:pPr>
        <w:pStyle w:val="653"/>
        <w:ind w:right="4817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б</w:t>
      </w:r>
      <w:r>
        <w:rPr>
          <w:rFonts w:eastAsia="Calibri"/>
          <w:bCs/>
          <w:lang w:eastAsia="en-US"/>
        </w:rPr>
        <w:t xml:space="preserve">езопасность чрезвычайных ситуаций</w:t>
      </w:r>
      <w:r>
        <w:rPr>
          <w:rFonts w:eastAsia="Calibri"/>
          <w:bCs/>
          <w:lang w:eastAsia="en-US"/>
        </w:rPr>
        <w:t xml:space="preserve"> на </w:t>
      </w:r>
      <w:r>
        <w:rPr>
          <w:rFonts w:eastAsia="Calibri"/>
          <w:bCs/>
          <w:lang w:eastAsia="en-US"/>
        </w:rPr>
        <w:t xml:space="preserve"> территории города Сосновоборска»</w:t>
      </w:r>
      <w:r>
        <w:rPr>
          <w:bCs/>
        </w:rPr>
        <w:t xml:space="preserve"> </w:t>
      </w:r>
      <w:r/>
    </w:p>
    <w:p>
      <w:pPr>
        <w:pStyle w:val="653"/>
        <w:ind w:right="4817"/>
        <w:jc w:val="both"/>
        <w:tabs>
          <w:tab w:val="left" w:pos="4253" w:leader="none"/>
        </w:tabs>
      </w:pPr>
      <w:r/>
      <w:r/>
    </w:p>
    <w:p>
      <w:pPr>
        <w:pStyle w:val="653"/>
        <w:ind w:right="4817"/>
        <w:jc w:val="both"/>
        <w:tabs>
          <w:tab w:val="left" w:pos="4253" w:leader="none"/>
        </w:tabs>
      </w:pPr>
      <w:r/>
      <w:r/>
    </w:p>
    <w:p>
      <w:pPr>
        <w:pStyle w:val="65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статьями 3 и 5.2. Федерального закона Российской Федерации от 06.03.2006 № 35 – ФЗ «О противодействии терроризму», статьей 16 Федерального закона Российской Федерации от 06.10.2003 № </w:t>
      </w:r>
      <w:r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постановлениями администрации города Сосновоборска от 06.11.2013 № 1847 «Об утверждении перечня муниципальных прогр</w:t>
      </w:r>
      <w:r>
        <w:rPr>
          <w:rFonts w:eastAsia="Calibri"/>
          <w:sz w:val="28"/>
          <w:szCs w:val="28"/>
          <w:lang w:eastAsia="en-US"/>
        </w:rPr>
        <w:t xml:space="preserve">амм города Сосновоборска», от 18.09.2013 № 1564 «Об утверждении порядка принятия решений о разработке муниципальных программ города Сосновоборска, их формирования и реализации», руководствуясь ст. ст. 26, 38 Устава города Сосновоборска Красноярского края, </w:t>
      </w:r>
      <w:r/>
    </w:p>
    <w:p>
      <w:pPr>
        <w:pStyle w:val="653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pStyle w:val="65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ПОСТАНОВЛЯЮ</w:t>
      </w:r>
      <w:r/>
    </w:p>
    <w:p>
      <w:pPr>
        <w:pStyle w:val="65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53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муниципальную программу «Профилактика терроризма, экстремизма, безопасность чрезвычайных ситуаций на территории города Сосновоборска» согласно приложению.</w:t>
      </w:r>
      <w:r/>
    </w:p>
    <w:p>
      <w:pPr>
        <w:pStyle w:val="653"/>
        <w:ind w:firstLine="567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1 января 2024 года, но не ранее дня, следующего за днем его официального опубликования в городской газете «Рабочий». </w:t>
      </w:r>
      <w:r>
        <w:rPr>
          <w:sz w:val="28"/>
          <w:szCs w:val="28"/>
        </w:rPr>
      </w:r>
      <w:r/>
    </w:p>
    <w:p>
      <w:pPr>
        <w:pStyle w:val="653"/>
        <w:ind w:firstLine="567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по вопросам жизнеобеспечения (Д.В. Иванов).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3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А.С. Кудрявцев</w:t>
      </w:r>
      <w:r>
        <w:rPr>
          <w:sz w:val="26"/>
          <w:szCs w:val="26"/>
        </w:rPr>
      </w:r>
      <w:r/>
    </w:p>
    <w:p>
      <w:pPr>
        <w:pStyle w:val="65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7"/>
        <w:ind w:left="6096"/>
        <w:jc w:val="right"/>
        <w:outlineLvl w:val="2"/>
      </w:pPr>
      <w:r>
        <w:t xml:space="preserve">Приложение</w:t>
      </w:r>
      <w:r>
        <w:t xml:space="preserve"> к </w:t>
      </w:r>
      <w:r/>
    </w:p>
    <w:p>
      <w:pPr>
        <w:pStyle w:val="667"/>
        <w:ind w:left="6096"/>
        <w:jc w:val="right"/>
        <w:outlineLvl w:val="2"/>
      </w:pPr>
      <w:r>
        <w:t xml:space="preserve">постановлению администрации</w:t>
      </w:r>
      <w:r>
        <w:t xml:space="preserve"> </w:t>
      </w:r>
      <w:r/>
    </w:p>
    <w:p>
      <w:pPr>
        <w:pStyle w:val="667"/>
        <w:ind w:left="6096"/>
        <w:jc w:val="right"/>
        <w:outlineLvl w:val="2"/>
      </w:pPr>
      <w:r>
        <w:t xml:space="preserve">города </w:t>
      </w:r>
      <w:r>
        <w:t xml:space="preserve">Сосновоборска</w:t>
      </w:r>
      <w:r/>
    </w:p>
    <w:p>
      <w:pPr>
        <w:pStyle w:val="667"/>
        <w:ind w:left="6096"/>
        <w:jc w:val="right"/>
        <w:outlineLvl w:val="2"/>
      </w:pPr>
      <w:r>
        <w:t xml:space="preserve">от 14.11.2023 </w:t>
      </w:r>
      <w:r>
        <w:t xml:space="preserve">№1504</w:t>
      </w:r>
      <w:r/>
    </w:p>
    <w:p>
      <w:pPr>
        <w:pStyle w:val="653"/>
        <w:ind w:left="4820" w:firstLine="48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53"/>
        <w:jc w:val="center"/>
      </w:pPr>
      <w:r/>
      <w:r/>
    </w:p>
    <w:p>
      <w:pPr>
        <w:pStyle w:val="6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</w:t>
      </w:r>
      <w:r/>
    </w:p>
    <w:p>
      <w:pPr>
        <w:pStyle w:val="6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Профилактика терроризма, экстремизма, безопасность чрезвычайных ситуаций на территории города Сосновоборска</w:t>
      </w:r>
      <w:r>
        <w:rPr>
          <w:sz w:val="28"/>
          <w:szCs w:val="28"/>
        </w:rPr>
        <w:t xml:space="preserve">»</w:t>
      </w:r>
      <w:r/>
    </w:p>
    <w:p>
      <w:pPr>
        <w:pStyle w:val="65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</w:t>
      </w:r>
      <w:r>
        <w:rPr>
          <w:b/>
          <w:sz w:val="28"/>
          <w:szCs w:val="28"/>
        </w:rPr>
      </w:r>
      <w:r/>
    </w:p>
    <w:p>
      <w:pPr>
        <w:pStyle w:val="66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Профилактика терроризма, экстремизма, безопасность чрезвычайных ситуаций на территории города Сосновоборска</w:t>
            </w:r>
            <w:r>
              <w:rPr>
                <w:sz w:val="28"/>
                <w:szCs w:val="28"/>
              </w:rPr>
              <w:t xml:space="preserve"> (далее - Программа)</w:t>
            </w:r>
            <w:r/>
          </w:p>
        </w:tc>
      </w:tr>
      <w:tr>
        <w:trPr>
          <w:trHeight w:val="1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татья 179 Бюджетного кодекса Российской Федерации;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 администрации города Сосновоборска от 18.09.2013 № 1564 «Об утвержден</w:t>
            </w:r>
            <w:r>
              <w:rPr>
                <w:sz w:val="28"/>
                <w:szCs w:val="28"/>
              </w:rPr>
              <w:t xml:space="preserve">ии порядка принятия решений о разработке муниципальных программ города Сосновоборска, их формирования и реализации»; постановление администрации города Сосновоборска от 06.11.2013 № 1847 «Об утверждении перечня муниципальных программ города Сосновоборска» 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67"/>
              <w:jc w:val="both"/>
              <w:rPr>
                <w:sz w:val="28"/>
                <w:szCs w:val="28"/>
              </w:rPr>
              <w:outlineLvl w:val="2"/>
            </w:pPr>
            <w:r>
              <w:rPr>
                <w:sz w:val="28"/>
                <w:szCs w:val="28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1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спорта, туризма и молодежной политики администрации города Сосновоборска – далее УКСТМ;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города Сосновоборска;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делами и кадрами администрации города;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Единая дежурная диспетчерская служба МКУ «УКС и ЖКХ» – далее ЕДДС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градостроительства, имущественных и земельных отношений администрации города – далее УГИЗО.</w:t>
            </w:r>
            <w:r/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1.Мероприятия по предупреждению терроризма и экстремизма на территории города Сосновоборска (приложение № 3 к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рограмме)</w:t>
            </w:r>
            <w:r/>
          </w:p>
          <w:p>
            <w:pPr>
              <w:pStyle w:val="6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      </w:r>
            <w:r>
              <w:rPr>
                <w:sz w:val="28"/>
                <w:szCs w:val="28"/>
              </w:rPr>
              <w:t xml:space="preserve">  (приложение № 5 к П</w:t>
            </w:r>
            <w:r>
              <w:rPr>
                <w:sz w:val="28"/>
                <w:szCs w:val="28"/>
              </w:rPr>
              <w:t xml:space="preserve">рограмме)</w:t>
            </w:r>
            <w:r/>
          </w:p>
        </w:tc>
      </w:tr>
      <w:tr>
        <w:trPr>
          <w:trHeight w:val="6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 терроризму и экстремизму и защита жизни граждан, проживающих на территории города Сосновоборска от террористических, экстремистских актов и чрезвычайных ситуаций (происшествий) природного и техногенного характера.</w:t>
            </w:r>
            <w:r/>
          </w:p>
        </w:tc>
      </w:tr>
      <w:tr>
        <w:trPr>
          <w:trHeight w:val="26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Организация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воспитательных, пропагандистских мероприятий, в том числе в организациях и у</w:t>
            </w:r>
            <w:r>
              <w:rPr>
                <w:sz w:val="28"/>
                <w:szCs w:val="28"/>
              </w:rPr>
              <w:t xml:space="preserve">чреждениях города Сосновоборска</w:t>
            </w:r>
            <w:r>
              <w:rPr>
                <w:sz w:val="28"/>
                <w:szCs w:val="28"/>
              </w:rPr>
              <w:t xml:space="preserve">, направленных на профилактику </w:t>
            </w:r>
            <w:r>
              <w:rPr>
                <w:sz w:val="28"/>
                <w:szCs w:val="28"/>
              </w:rPr>
              <w:t xml:space="preserve">возникновении террористических, экстремистских актов и чрезвычайных ситуаций (происшествий) прир</w:t>
            </w:r>
            <w:r>
              <w:rPr>
                <w:sz w:val="28"/>
                <w:szCs w:val="28"/>
              </w:rPr>
              <w:t xml:space="preserve">одного и техногенного характера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едопущение наличия свастики и иных элементов экстремистской направленности на об</w:t>
            </w:r>
            <w:r>
              <w:rPr>
                <w:sz w:val="28"/>
                <w:szCs w:val="28"/>
              </w:rPr>
              <w:t xml:space="preserve">ъектах городской инфраструктуры;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Обеспечение информирования населения города Сосновоборска о необходимости</w:t>
            </w:r>
            <w:r>
              <w:rPr>
                <w:sz w:val="28"/>
                <w:szCs w:val="28"/>
              </w:rPr>
              <w:t xml:space="preserve"> бдительности в целях предупреждения террористических, экстремистских актов и чрезвычайных ситуаций (происшествий) прир</w:t>
            </w:r>
            <w:r>
              <w:rPr>
                <w:sz w:val="28"/>
                <w:szCs w:val="28"/>
              </w:rPr>
              <w:t xml:space="preserve">одного и техногенного характера, а также действиях при их возникновении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53"/>
              <w:ind w:left="34" w:right="-57"/>
              <w:jc w:val="both"/>
              <w:widowControl w:val="off"/>
              <w:tabs>
                <w:tab w:val="left" w:pos="567" w:leader="none"/>
                <w:tab w:val="left" w:pos="718" w:leader="none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Организация</w:t>
            </w:r>
            <w:r>
              <w:rPr>
                <w:sz w:val="28"/>
                <w:szCs w:val="28"/>
              </w:rPr>
              <w:t xml:space="preserve"> мероприятий по обеспечению готовности органов управления, а также сил и средств, действующих на территории города в случае угрозы возникновения или возникновения чрезвычайной ситуации (происшествий).</w:t>
            </w:r>
            <w:r>
              <w:rPr>
                <w:bCs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tabs>
                <w:tab w:val="left" w:pos="1418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 годы, без деления на этапы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tabs>
                <w:tab w:val="left" w:pos="1418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53"/>
              <w:numPr>
                <w:ilvl w:val="0"/>
                <w:numId w:val="15"/>
              </w:numPr>
              <w:ind w:left="34" w:firstLine="0"/>
              <w:jc w:val="both"/>
              <w:tabs>
                <w:tab w:val="left" w:pos="463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воспитательных, пропагандистских мероприятий, в том числе в организациях и учреждениях города Сосновоборска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53"/>
              <w:numPr>
                <w:ilvl w:val="0"/>
                <w:numId w:val="15"/>
              </w:numPr>
              <w:ind w:left="38" w:firstLine="0"/>
              <w:jc w:val="both"/>
              <w:tabs>
                <w:tab w:val="clear" w:pos="0" w:leader="none"/>
                <w:tab w:val="num" w:pos="463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размещенных публикаций на сайте администрации города, на информационных стендах и СМИ города Сосновоборска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материалов по разъяснению правил поведения и действий населения при угрозе или возникновении террористических, экстремистских актов и чрезвычайных ситуаций (происшествий) природного и техногенного характера.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53"/>
              <w:numPr>
                <w:ilvl w:val="0"/>
                <w:numId w:val="15"/>
              </w:numPr>
              <w:ind w:left="0" w:firstLine="38"/>
              <w:jc w:val="both"/>
              <w:tabs>
                <w:tab w:val="left" w:pos="36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объектов муниципальной собственности на предмет наличия свастики и иных элементов экстремистской направленности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53"/>
              <w:numPr>
                <w:ilvl w:val="0"/>
                <w:numId w:val="15"/>
              </w:numPr>
              <w:ind w:left="0" w:firstLine="38"/>
              <w:jc w:val="both"/>
              <w:tabs>
                <w:tab w:val="left" w:pos="36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местах массового пребывания людей средств наглядной агитации (плакаты, листовки), нацеленных на необходимость бдительности в целях предупреждения террористических, экстремистских актов и чрезвычайных ситуаций (происшествий) прир</w:t>
            </w:r>
            <w:r>
              <w:rPr>
                <w:sz w:val="28"/>
                <w:szCs w:val="28"/>
              </w:rPr>
              <w:t xml:space="preserve">одного и техногенного характера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53"/>
              <w:numPr>
                <w:ilvl w:val="0"/>
                <w:numId w:val="15"/>
              </w:numPr>
              <w:ind w:left="0" w:firstLine="38"/>
              <w:jc w:val="both"/>
              <w:tabs>
                <w:tab w:val="left" w:pos="36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по обеспечению готовности органов управления, а также сил и средств, действующих на территории города в случае угрозы возникновения или возникновения чрезвычайной ситуации (происшествий)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top"/>
            <w:textDirection w:val="lrTb"/>
            <w:noWrap w:val="false"/>
          </w:tcPr>
          <w:p>
            <w:pPr>
              <w:pStyle w:val="672"/>
              <w:ind w:firstLine="34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 </w:t>
            </w:r>
            <w:r/>
          </w:p>
          <w:p>
            <w:pPr>
              <w:pStyle w:val="672"/>
              <w:ind w:firstLine="34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5 517,7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5 517,7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5 517,7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</w:t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городского бюджета </w:t>
            </w:r>
            <w:r>
              <w:rPr>
                <w:sz w:val="28"/>
                <w:szCs w:val="28"/>
              </w:rPr>
              <w:t xml:space="preserve">16 553,1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 </w:t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5 517,7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5 517,7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 xml:space="preserve">5 517,7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ind w:left="6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6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3"/>
        <w:contextualSpacing/>
        <w:ind w:left="-284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2. </w:t>
      </w:r>
      <w:r>
        <w:rPr>
          <w:b/>
          <w:sz w:val="28"/>
          <w:szCs w:val="28"/>
          <w:lang w:eastAsia="zh-CN"/>
        </w:rPr>
        <w:t xml:space="preserve">Обоснование необходимости разработки</w:t>
      </w:r>
      <w:r/>
    </w:p>
    <w:p>
      <w:pPr>
        <w:pStyle w:val="653"/>
        <w:contextualSpacing/>
        <w:ind w:left="-284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и принятия Программы</w:t>
      </w: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Федеральным законом от 06.10.2003 № 131-ФЗ «Об общих принципах организации местного сам</w:t>
      </w:r>
      <w:r>
        <w:rPr>
          <w:sz w:val="28"/>
          <w:szCs w:val="28"/>
          <w:lang w:eastAsia="zh-CN"/>
        </w:rPr>
        <w:t xml:space="preserve">оуправления в Российской Федера</w:t>
      </w:r>
      <w:r>
        <w:rPr>
          <w:sz w:val="28"/>
          <w:szCs w:val="28"/>
          <w:lang w:eastAsia="zh-CN"/>
        </w:rPr>
        <w:t xml:space="preserve">ции» органы местного самоуправл</w:t>
      </w:r>
      <w:r>
        <w:rPr>
          <w:sz w:val="28"/>
          <w:szCs w:val="28"/>
          <w:lang w:eastAsia="zh-CN"/>
        </w:rPr>
        <w:t xml:space="preserve">ения наделены правом осуществле</w:t>
      </w:r>
      <w:r>
        <w:rPr>
          <w:sz w:val="28"/>
          <w:szCs w:val="28"/>
          <w:lang w:eastAsia="zh-CN"/>
        </w:rPr>
        <w:t xml:space="preserve">ния              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  <w:lang w:eastAsia="zh-CN"/>
        </w:rPr>
        <w:br w:type="textWrapping" w:clear="all"/>
      </w:r>
      <w:r>
        <w:rPr>
          <w:sz w:val="28"/>
          <w:szCs w:val="28"/>
          <w:lang w:eastAsia="zh-CN"/>
        </w:rPr>
        <w:t xml:space="preserve">№ 35-ФЗ «О противодействии терроризму»,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от 23.06.2016 № 182-ФЗ «Об основ</w:t>
      </w:r>
      <w:r>
        <w:rPr>
          <w:sz w:val="28"/>
          <w:szCs w:val="28"/>
          <w:lang w:eastAsia="zh-CN"/>
        </w:rPr>
        <w:t xml:space="preserve">ах системы профилактики правона</w:t>
      </w:r>
      <w:r>
        <w:rPr>
          <w:sz w:val="28"/>
          <w:szCs w:val="28"/>
          <w:lang w:eastAsia="zh-CN"/>
        </w:rPr>
        <w:t xml:space="preserve">рушений в Российской Федерации» предусмотрена реализация</w:t>
      </w:r>
      <w:r>
        <w:rPr>
          <w:sz w:val="28"/>
          <w:szCs w:val="28"/>
          <w:lang w:eastAsia="zh-CN"/>
        </w:rPr>
        <w:t xml:space="preserve"> п</w:t>
      </w:r>
      <w:r>
        <w:rPr>
          <w:sz w:val="28"/>
          <w:szCs w:val="28"/>
          <w:lang w:eastAsia="zh-CN"/>
        </w:rPr>
        <w:t xml:space="preserve">олномочий органов местного самоуправления</w:t>
      </w:r>
      <w:r>
        <w:rPr>
          <w:sz w:val="28"/>
          <w:szCs w:val="28"/>
          <w:lang w:eastAsia="zh-CN"/>
        </w:rPr>
        <w:t xml:space="preserve"> (далее – ОМСУ)</w:t>
      </w:r>
      <w:r>
        <w:rPr>
          <w:sz w:val="28"/>
          <w:szCs w:val="28"/>
          <w:lang w:eastAsia="zh-CN"/>
        </w:rPr>
        <w:t xml:space="preserve"> в сфере профилактики правонарушений, терроризма и экстремизма, а также минимизации и (или) ликвидации последствий их проявлений. 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 целью реализации полномоч</w:t>
      </w:r>
      <w:r>
        <w:rPr>
          <w:sz w:val="28"/>
          <w:szCs w:val="28"/>
          <w:lang w:eastAsia="zh-CN"/>
        </w:rPr>
        <w:t xml:space="preserve">ий органов местного самоуправле</w:t>
      </w:r>
      <w:r>
        <w:rPr>
          <w:sz w:val="28"/>
          <w:szCs w:val="28"/>
          <w:lang w:eastAsia="zh-CN"/>
        </w:rPr>
        <w:t xml:space="preserve">ния в Программу на 202</w:t>
      </w:r>
      <w:r>
        <w:rPr>
          <w:sz w:val="28"/>
          <w:szCs w:val="28"/>
          <w:lang w:eastAsia="zh-CN"/>
        </w:rPr>
        <w:t xml:space="preserve">4</w:t>
      </w:r>
      <w:r>
        <w:rPr>
          <w:sz w:val="28"/>
          <w:szCs w:val="28"/>
          <w:lang w:eastAsia="zh-CN"/>
        </w:rPr>
        <w:t xml:space="preserve">–202</w:t>
      </w:r>
      <w:r>
        <w:rPr>
          <w:sz w:val="28"/>
          <w:szCs w:val="28"/>
          <w:lang w:eastAsia="zh-CN"/>
        </w:rPr>
        <w:t xml:space="preserve">6</w:t>
      </w:r>
      <w:r>
        <w:rPr>
          <w:sz w:val="28"/>
          <w:szCs w:val="28"/>
          <w:lang w:eastAsia="zh-CN"/>
        </w:rPr>
        <w:t xml:space="preserve"> годы включен комплекс профилактических мероприятий социального, правового, организационного, информационного и иного характера, направленных на</w:t>
      </w:r>
      <w:r>
        <w:rPr>
          <w:sz w:val="28"/>
          <w:szCs w:val="28"/>
          <w:lang w:eastAsia="zh-CN"/>
        </w:rPr>
        <w:t xml:space="preserve"> выявление и устранение причин и условий, способствующих совершению правонарушений, профилактику терроризма и экстремизма, а также на оказание воспитательного воздействия на лиц в целях недопущения совершения правонарушений или антиобщественного поведения.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тоже время требуется о</w:t>
      </w:r>
      <w:r>
        <w:rPr>
          <w:sz w:val="28"/>
          <w:szCs w:val="28"/>
          <w:lang w:eastAsia="zh-CN"/>
        </w:rPr>
        <w:t xml:space="preserve">рганизация надлежащего контроля за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повседневным управлением </w:t>
      </w:r>
      <w:r>
        <w:rPr>
          <w:bCs/>
          <w:sz w:val="28"/>
          <w:szCs w:val="28"/>
          <w:lang w:eastAsia="zh-CN"/>
        </w:rPr>
        <w:t xml:space="preserve">силами и средствами</w:t>
      </w:r>
      <w:r>
        <w:rPr>
          <w:bCs/>
          <w:sz w:val="28"/>
          <w:szCs w:val="28"/>
          <w:lang w:eastAsia="zh-CN"/>
        </w:rPr>
        <w:t xml:space="preserve">, обеспечивающим деятельность ОМСУ в области защиты населения и территорий от </w:t>
      </w:r>
      <w:r>
        <w:rPr>
          <w:bCs/>
          <w:sz w:val="28"/>
          <w:szCs w:val="28"/>
          <w:lang w:eastAsia="zh-CN"/>
        </w:rPr>
        <w:t xml:space="preserve">чрезвычайных ситуаций (далее – ЧС)</w:t>
      </w:r>
      <w:r>
        <w:rPr>
          <w:bCs/>
          <w:sz w:val="28"/>
          <w:szCs w:val="28"/>
          <w:lang w:eastAsia="zh-CN"/>
        </w:rPr>
        <w:t xml:space="preserve">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</w: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ситуацию в городе существенное влияние оказывают ее географическое положение, многонациональный состав населения и минимальное количество возможных рисков ЧС (происшествий).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Программа призвана укрепить меры по профилактике терроризма, устранить причины и условия, способствующие его проявлению, обеспечить безопасность населения. 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решение задач и достижение целей Программы могут оказать влияние следующие риски:</w:t>
      </w:r>
      <w:r/>
    </w:p>
    <w:p>
      <w:pPr>
        <w:pStyle w:val="653"/>
        <w:numPr>
          <w:ilvl w:val="0"/>
          <w:numId w:val="28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Организационные, связанные с возможной неэффективной реализацией мероприятий Программы в результате недостаточной квалификации кадров соисполнителей.</w:t>
      </w:r>
      <w:r/>
    </w:p>
    <w:p>
      <w:pPr>
        <w:pStyle w:val="653"/>
        <w:ind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  <w:lang w:eastAsia="zh-CN"/>
        </w:rPr>
        <w:t xml:space="preserve"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пожарами, катастрофами и стихийными бедствиями.</w:t>
      </w:r>
      <w:r>
        <w:rPr>
          <w:sz w:val="28"/>
          <w:szCs w:val="28"/>
          <w:lang w:eastAsia="zh-CN"/>
        </w:rPr>
      </w:r>
      <w:r/>
    </w:p>
    <w:p>
      <w:pPr>
        <w:pStyle w:val="653"/>
        <w:ind w:left="567"/>
        <w:jc w:val="both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3"/>
        <w:numPr>
          <w:ilvl w:val="0"/>
          <w:numId w:val="21"/>
        </w:numPr>
        <w:jc w:val="center"/>
        <w:tabs>
          <w:tab w:val="left" w:pos="567" w:leader="none"/>
        </w:tabs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Цели, задачи и механизм реализации Программы</w:t>
      </w:r>
      <w:r>
        <w:rPr>
          <w:b/>
          <w:sz w:val="28"/>
          <w:szCs w:val="28"/>
          <w:lang w:eastAsia="zh-CN"/>
        </w:rPr>
      </w:r>
      <w:r/>
    </w:p>
    <w:p>
      <w:pPr>
        <w:pStyle w:val="653"/>
        <w:ind w:left="927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противодействие терроризму и экстремизму и защита жизни граждан, проживающих на территории города Сосновоборска от террористических, экстремистских актов и ЧС (происшествий) природного и техногенного характера.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Программы: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проявлений </w:t>
      </w:r>
      <w:r>
        <w:rPr>
          <w:sz w:val="28"/>
          <w:szCs w:val="28"/>
        </w:rPr>
        <w:t xml:space="preserve">экстремизма и терроризма на территории города </w:t>
      </w:r>
      <w:r>
        <w:rPr>
          <w:sz w:val="28"/>
          <w:szCs w:val="28"/>
        </w:rPr>
        <w:t xml:space="preserve">Сосновоборска, путем </w:t>
      </w:r>
      <w:r>
        <w:rPr>
          <w:sz w:val="28"/>
          <w:szCs w:val="28"/>
          <w:lang w:eastAsia="zh-CN"/>
        </w:rPr>
        <w:t xml:space="preserve">проведения</w:t>
      </w:r>
      <w:r>
        <w:rPr>
          <w:sz w:val="28"/>
          <w:szCs w:val="28"/>
          <w:lang w:eastAsia="zh-CN"/>
        </w:rPr>
        <w:t xml:space="preserve"> воспитательной, пропагандистской работы с населением, направленной на предупреждение терроризма и экстремизма</w:t>
      </w:r>
      <w:r>
        <w:rPr>
          <w:sz w:val="28"/>
          <w:szCs w:val="28"/>
        </w:rPr>
        <w:t xml:space="preserve">;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организация воспитательной работы в объектах социальной сферы, учреждений образования, культуры и объектов с массовым скоплением граждан;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уменьшение проявлений экстремизма и негативного отношения к лицам других национальностей.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  <w:r/>
    </w:p>
    <w:p>
      <w:pPr>
        <w:pStyle w:val="653"/>
        <w:numPr>
          <w:ilvl w:val="0"/>
          <w:numId w:val="18"/>
        </w:numPr>
        <w:ind w:right="-57" w:firstLine="520"/>
        <w:jc w:val="both"/>
        <w:widowControl w:val="off"/>
        <w:tabs>
          <w:tab w:val="left" w:pos="567" w:leader="none"/>
          <w:tab w:val="clear" w:pos="709" w:leader="none"/>
          <w:tab w:val="left" w:pos="718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t xml:space="preserve">оповещение руководящего состава </w:t>
      </w:r>
      <w:r>
        <w:rPr>
          <w:sz w:val="28"/>
          <w:szCs w:val="28"/>
          <w:lang w:eastAsia="zh-CN"/>
        </w:rPr>
        <w:t xml:space="preserve">ОМСУ</w:t>
      </w:r>
      <w:r>
        <w:rPr>
          <w:sz w:val="28"/>
          <w:szCs w:val="28"/>
          <w:lang w:val="en-US" w:eastAsia="zh-CN"/>
        </w:rPr>
        <w:t xml:space="preserve">, органов управления сил </w:t>
      </w:r>
      <w:r>
        <w:rPr>
          <w:sz w:val="28"/>
          <w:szCs w:val="28"/>
          <w:lang w:eastAsia="zh-CN"/>
        </w:rPr>
        <w:t xml:space="preserve">и средств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val="en-US" w:eastAsia="zh-CN"/>
        </w:rPr>
        <w:t xml:space="preserve">действующих на территории </w:t>
      </w:r>
      <w:r>
        <w:rPr>
          <w:sz w:val="28"/>
          <w:szCs w:val="28"/>
          <w:lang w:eastAsia="zh-CN"/>
        </w:rPr>
        <w:t xml:space="preserve">города</w:t>
      </w:r>
      <w:r>
        <w:rPr>
          <w:sz w:val="28"/>
          <w:szCs w:val="28"/>
          <w:lang w:eastAsia="zh-CN"/>
        </w:rPr>
        <w:t xml:space="preserve">,</w:t>
      </w:r>
      <w:r>
        <w:rPr>
          <w:sz w:val="28"/>
          <w:szCs w:val="28"/>
          <w:lang w:val="en-US" w:eastAsia="zh-CN"/>
        </w:rPr>
        <w:t xml:space="preserve"> об </w:t>
      </w:r>
      <w:r>
        <w:rPr>
          <w:sz w:val="28"/>
          <w:szCs w:val="28"/>
          <w:lang w:val="en-US" w:eastAsia="zh-CN"/>
        </w:rPr>
        <w:t xml:space="preserve">угрозе возникновения или </w:t>
      </w:r>
      <w:r>
        <w:rPr>
          <w:sz w:val="28"/>
          <w:szCs w:val="28"/>
          <w:lang w:val="en-US" w:eastAsia="zh-CN"/>
        </w:rPr>
        <w:t xml:space="preserve">возникновении ЧС (происшествий).</w:t>
      </w:r>
      <w:r>
        <w:rPr>
          <w:sz w:val="28"/>
          <w:szCs w:val="28"/>
          <w:lang w:eastAsia="zh-CN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</w:t>
      </w:r>
      <w:r>
        <w:rPr>
          <w:sz w:val="28"/>
          <w:szCs w:val="28"/>
        </w:rPr>
        <w:t xml:space="preserve"> Программы</w:t>
      </w:r>
      <w:r>
        <w:t xml:space="preserve"> </w:t>
      </w:r>
      <w:r>
        <w:t xml:space="preserve">- </w:t>
      </w:r>
      <w:r>
        <w:rPr>
          <w:sz w:val="28"/>
          <w:szCs w:val="28"/>
        </w:rPr>
        <w:t xml:space="preserve">Администрация города Сосновоборска</w:t>
      </w:r>
      <w:r>
        <w:rPr>
          <w:sz w:val="28"/>
          <w:szCs w:val="28"/>
        </w:rPr>
        <w:t xml:space="preserve"> в лице главного специалиста по делам ГО, ЧС и ПБ.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- </w:t>
      </w:r>
      <w:r>
        <w:rPr>
          <w:sz w:val="28"/>
          <w:szCs w:val="28"/>
        </w:rPr>
        <w:t xml:space="preserve">Управление культуры, спорта, туризма и молодежной политики администрации города Сосновоборска – далее УКСТМ;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образования администрации города Сосновоборска;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делами и кадрами администрации города;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Единая дежурная диспетчерская служба МКУ «УКС и ЖКХ» – далее ЕДДС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Управление градостроительства, имущественных и земельных отношений администрации города – далее УГИЗО.</w:t>
      </w:r>
      <w:r>
        <w:rPr>
          <w:sz w:val="28"/>
          <w:szCs w:val="28"/>
        </w:rPr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период реализации программы 202</w:t>
      </w:r>
      <w:r>
        <w:rPr>
          <w:sz w:val="28"/>
          <w:szCs w:val="28"/>
          <w:lang w:eastAsia="zh-CN"/>
        </w:rPr>
        <w:t xml:space="preserve">4</w:t>
      </w:r>
      <w:r>
        <w:rPr>
          <w:sz w:val="28"/>
          <w:szCs w:val="28"/>
          <w:lang w:eastAsia="zh-CN"/>
        </w:rPr>
        <w:t xml:space="preserve"> – 202</w:t>
      </w:r>
      <w:r>
        <w:rPr>
          <w:sz w:val="28"/>
          <w:szCs w:val="28"/>
          <w:lang w:eastAsia="zh-CN"/>
        </w:rPr>
        <w:t xml:space="preserve">6</w:t>
      </w:r>
      <w:r>
        <w:rPr>
          <w:sz w:val="28"/>
          <w:szCs w:val="28"/>
          <w:lang w:eastAsia="zh-CN"/>
        </w:rPr>
        <w:t xml:space="preserve"> годы планируется достичь следующих результатов: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количество случаев проявления экстремизма и негативного отношения к ли</w:t>
      </w:r>
      <w:r>
        <w:rPr>
          <w:sz w:val="28"/>
          <w:szCs w:val="28"/>
          <w:lang w:eastAsia="zh-CN"/>
        </w:rPr>
        <w:t xml:space="preserve">цам других национальностей (2024</w:t>
      </w:r>
      <w:r>
        <w:rPr>
          <w:sz w:val="28"/>
          <w:szCs w:val="28"/>
          <w:lang w:eastAsia="zh-CN"/>
        </w:rPr>
        <w:t xml:space="preserve"> – 0 ед.; 202</w:t>
      </w:r>
      <w:r>
        <w:rPr>
          <w:sz w:val="28"/>
          <w:szCs w:val="28"/>
          <w:lang w:eastAsia="zh-CN"/>
        </w:rPr>
        <w:t xml:space="preserve">5</w:t>
      </w:r>
      <w:r>
        <w:rPr>
          <w:sz w:val="28"/>
          <w:szCs w:val="28"/>
          <w:lang w:eastAsia="zh-CN"/>
        </w:rPr>
        <w:t xml:space="preserve"> – 0 ед.; 202</w:t>
      </w:r>
      <w:r>
        <w:rPr>
          <w:sz w:val="28"/>
          <w:szCs w:val="28"/>
          <w:lang w:eastAsia="zh-CN"/>
        </w:rPr>
        <w:t xml:space="preserve">5</w:t>
      </w:r>
      <w:r>
        <w:rPr>
          <w:sz w:val="28"/>
          <w:szCs w:val="28"/>
          <w:lang w:eastAsia="zh-CN"/>
        </w:rPr>
        <w:t xml:space="preserve"> – 0 ед.);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количество совершенных актов экстремистской направленности против соблюдения прав человека на территории города Сосновоборска (202</w:t>
      </w:r>
      <w:r>
        <w:rPr>
          <w:sz w:val="28"/>
          <w:szCs w:val="28"/>
          <w:lang w:eastAsia="zh-CN"/>
        </w:rPr>
        <w:t xml:space="preserve">4 – 0 ед.; 2025 </w:t>
      </w:r>
      <w:r>
        <w:rPr>
          <w:sz w:val="28"/>
          <w:szCs w:val="28"/>
          <w:lang w:eastAsia="zh-CN"/>
        </w:rPr>
        <w:t xml:space="preserve">– 0 ед.; 202</w:t>
      </w:r>
      <w:r>
        <w:rPr>
          <w:sz w:val="28"/>
          <w:szCs w:val="28"/>
          <w:lang w:eastAsia="zh-CN"/>
        </w:rPr>
        <w:t xml:space="preserve">6 </w:t>
      </w:r>
      <w:r>
        <w:rPr>
          <w:sz w:val="28"/>
          <w:szCs w:val="28"/>
          <w:lang w:eastAsia="zh-CN"/>
        </w:rPr>
        <w:t xml:space="preserve">– 0 ед.).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количество воспитательных, пропагандистских мероприятий, (202</w:t>
      </w:r>
      <w:r>
        <w:rPr>
          <w:sz w:val="28"/>
          <w:szCs w:val="28"/>
          <w:lang w:eastAsia="zh-CN"/>
        </w:rPr>
        <w:t xml:space="preserve">4 </w:t>
      </w:r>
      <w:r>
        <w:rPr>
          <w:sz w:val="28"/>
          <w:szCs w:val="28"/>
          <w:lang w:eastAsia="zh-CN"/>
        </w:rPr>
        <w:t xml:space="preserve">– 1</w:t>
      </w:r>
      <w:r>
        <w:rPr>
          <w:sz w:val="28"/>
          <w:szCs w:val="28"/>
          <w:lang w:eastAsia="zh-CN"/>
        </w:rPr>
        <w:t xml:space="preserve">7</w:t>
      </w:r>
      <w:r>
        <w:rPr>
          <w:sz w:val="28"/>
          <w:szCs w:val="28"/>
          <w:lang w:eastAsia="zh-CN"/>
        </w:rPr>
        <w:t xml:space="preserve"> ед.; 202</w:t>
      </w:r>
      <w:r>
        <w:rPr>
          <w:sz w:val="28"/>
          <w:szCs w:val="28"/>
          <w:lang w:eastAsia="zh-CN"/>
        </w:rPr>
        <w:t xml:space="preserve">5 </w:t>
      </w:r>
      <w:r>
        <w:rPr>
          <w:sz w:val="28"/>
          <w:szCs w:val="28"/>
          <w:lang w:eastAsia="zh-CN"/>
        </w:rPr>
        <w:t xml:space="preserve">– 1</w:t>
      </w:r>
      <w:r>
        <w:rPr>
          <w:sz w:val="28"/>
          <w:szCs w:val="28"/>
          <w:lang w:eastAsia="zh-CN"/>
        </w:rPr>
        <w:t xml:space="preserve">8</w:t>
      </w:r>
      <w:r>
        <w:rPr>
          <w:sz w:val="28"/>
          <w:szCs w:val="28"/>
          <w:lang w:eastAsia="zh-CN"/>
        </w:rPr>
        <w:t xml:space="preserve"> ед.; 202</w:t>
      </w:r>
      <w:r>
        <w:rPr>
          <w:sz w:val="28"/>
          <w:szCs w:val="28"/>
          <w:lang w:eastAsia="zh-CN"/>
        </w:rPr>
        <w:t xml:space="preserve">6 </w:t>
      </w:r>
      <w:r>
        <w:rPr>
          <w:sz w:val="28"/>
          <w:szCs w:val="28"/>
          <w:lang w:eastAsia="zh-CN"/>
        </w:rPr>
        <w:t xml:space="preserve">– 1</w:t>
      </w:r>
      <w:r>
        <w:rPr>
          <w:sz w:val="28"/>
          <w:szCs w:val="28"/>
          <w:lang w:eastAsia="zh-CN"/>
        </w:rPr>
        <w:t xml:space="preserve">9</w:t>
      </w:r>
      <w:r>
        <w:rPr>
          <w:sz w:val="28"/>
          <w:szCs w:val="28"/>
          <w:lang w:eastAsia="zh-CN"/>
        </w:rPr>
        <w:t xml:space="preserve"> ед.);</w:t>
      </w:r>
      <w:r/>
    </w:p>
    <w:p>
      <w:pPr>
        <w:pStyle w:val="653"/>
        <w:ind w:firstLine="567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количество размещенных публикаций на сайте администрации города и на информационных стендах на территории города Сосновоборска, материалов по разъяснению правил поведения и действий населения при угрозе или возникнове</w:t>
      </w:r>
      <w:r>
        <w:rPr>
          <w:sz w:val="28"/>
          <w:szCs w:val="28"/>
          <w:lang w:eastAsia="zh-CN"/>
        </w:rPr>
        <w:t xml:space="preserve">нии терактов, ЧС (происшествий)</w:t>
      </w:r>
      <w:r>
        <w:rPr>
          <w:sz w:val="28"/>
          <w:szCs w:val="28"/>
          <w:lang w:eastAsia="zh-CN"/>
        </w:rPr>
        <w:t xml:space="preserve"> (202</w:t>
      </w:r>
      <w:r>
        <w:rPr>
          <w:sz w:val="28"/>
          <w:szCs w:val="28"/>
          <w:lang w:eastAsia="zh-CN"/>
        </w:rPr>
        <w:t xml:space="preserve">4 </w:t>
      </w:r>
      <w:r>
        <w:rPr>
          <w:sz w:val="28"/>
          <w:szCs w:val="28"/>
          <w:lang w:eastAsia="zh-CN"/>
        </w:rPr>
        <w:t xml:space="preserve">– 1</w:t>
      </w:r>
      <w:r>
        <w:rPr>
          <w:sz w:val="28"/>
          <w:szCs w:val="28"/>
          <w:lang w:eastAsia="zh-CN"/>
        </w:rPr>
        <w:t xml:space="preserve">3</w:t>
      </w:r>
      <w:r>
        <w:rPr>
          <w:sz w:val="28"/>
          <w:szCs w:val="28"/>
          <w:lang w:eastAsia="zh-CN"/>
        </w:rPr>
        <w:t xml:space="preserve"> ед.; 202</w:t>
      </w:r>
      <w:r>
        <w:rPr>
          <w:sz w:val="28"/>
          <w:szCs w:val="28"/>
          <w:lang w:eastAsia="zh-CN"/>
        </w:rPr>
        <w:t xml:space="preserve">5 </w:t>
      </w:r>
      <w:r>
        <w:rPr>
          <w:sz w:val="28"/>
          <w:szCs w:val="28"/>
          <w:lang w:eastAsia="zh-CN"/>
        </w:rPr>
        <w:t xml:space="preserve">– 1</w:t>
      </w:r>
      <w:r>
        <w:rPr>
          <w:sz w:val="28"/>
          <w:szCs w:val="28"/>
          <w:lang w:eastAsia="zh-CN"/>
        </w:rPr>
        <w:t xml:space="preserve">4</w:t>
      </w:r>
      <w:r>
        <w:rPr>
          <w:sz w:val="28"/>
          <w:szCs w:val="28"/>
          <w:lang w:eastAsia="zh-CN"/>
        </w:rPr>
        <w:t xml:space="preserve"> ед.; 202</w:t>
      </w:r>
      <w:r>
        <w:rPr>
          <w:sz w:val="28"/>
          <w:szCs w:val="28"/>
          <w:lang w:eastAsia="zh-CN"/>
        </w:rPr>
        <w:t xml:space="preserve">6 </w:t>
      </w:r>
      <w:r>
        <w:rPr>
          <w:sz w:val="28"/>
          <w:szCs w:val="28"/>
          <w:lang w:eastAsia="zh-CN"/>
        </w:rPr>
        <w:t xml:space="preserve">– 1</w:t>
      </w:r>
      <w:r>
        <w:rPr>
          <w:sz w:val="28"/>
          <w:szCs w:val="28"/>
          <w:lang w:eastAsia="zh-CN"/>
        </w:rPr>
        <w:t xml:space="preserve">5</w:t>
      </w:r>
      <w:r>
        <w:rPr>
          <w:sz w:val="28"/>
          <w:szCs w:val="28"/>
          <w:lang w:eastAsia="zh-CN"/>
        </w:rPr>
        <w:t xml:space="preserve"> ед.);</w:t>
      </w:r>
      <w:r/>
    </w:p>
    <w:p>
      <w:pPr>
        <w:pStyle w:val="653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Источником финансирования Программы являются средства городского бюджета. </w:t>
      </w: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widowControl w:val="off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Реализация мероприятий по противодействию терроризма, экстремизма и защиты жизни граждан, проживающих на территории города, от террористических и экстремистских актов, возможных ЧС (происшествий) позволит:</w:t>
      </w:r>
      <w:r/>
    </w:p>
    <w:p>
      <w:pPr>
        <w:pStyle w:val="653"/>
        <w:numPr>
          <w:ilvl w:val="0"/>
          <w:numId w:val="20"/>
        </w:numPr>
        <w:ind w:left="0" w:firstLine="567"/>
        <w:jc w:val="both"/>
        <w:widowControl w:val="off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Улучшить информационно-пропагандистское обеспечение деятельности по профилактике экстремизма, терроризма и правонарушений.</w:t>
      </w:r>
      <w:r/>
    </w:p>
    <w:p>
      <w:pPr>
        <w:pStyle w:val="653"/>
        <w:numPr>
          <w:ilvl w:val="0"/>
          <w:numId w:val="20"/>
        </w:numPr>
        <w:ind w:left="0" w:firstLine="567"/>
        <w:jc w:val="both"/>
        <w:widowControl w:val="off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Сформировать единое информационное пространство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средства массовой информации.</w:t>
      </w:r>
      <w:r/>
    </w:p>
    <w:p>
      <w:pPr>
        <w:pStyle w:val="653"/>
        <w:numPr>
          <w:ilvl w:val="0"/>
          <w:numId w:val="20"/>
        </w:numPr>
        <w:ind w:left="0" w:firstLine="567"/>
        <w:jc w:val="both"/>
        <w:widowControl w:val="off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Не допустить создание и деятельность националистических, экстремистских молодежных группировок.</w:t>
      </w:r>
      <w:r/>
    </w:p>
    <w:p>
      <w:pPr>
        <w:pStyle w:val="653"/>
        <w:numPr>
          <w:ilvl w:val="0"/>
          <w:numId w:val="20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Создать условия для эффективной совместной работы администрации </w:t>
      </w:r>
      <w:r>
        <w:rPr>
          <w:sz w:val="28"/>
          <w:szCs w:val="28"/>
          <w:lang w:eastAsia="zh-CN"/>
        </w:rPr>
        <w:t xml:space="preserve">города Сосновоборска</w:t>
      </w:r>
      <w:r>
        <w:rPr>
          <w:sz w:val="28"/>
          <w:szCs w:val="28"/>
          <w:lang w:eastAsia="zh-CN"/>
        </w:rPr>
        <w:t xml:space="preserve">, учреждений социальной сферы, учреждений образования, культуры и населения, направленной на профилактику экстремизма, терроризма.</w:t>
      </w:r>
      <w:r/>
    </w:p>
    <w:p>
      <w:pPr>
        <w:pStyle w:val="653"/>
        <w:numPr>
          <w:ilvl w:val="0"/>
          <w:numId w:val="20"/>
        </w:numPr>
        <w:ind w:left="0" w:firstLine="605"/>
        <w:jc w:val="both"/>
        <w:tabs>
          <w:tab w:val="left" w:pos="567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Обеспечить надлежащий контроль за повседневным управлением </w:t>
      </w:r>
      <w:r>
        <w:rPr>
          <w:sz w:val="28"/>
          <w:szCs w:val="28"/>
          <w:lang w:eastAsia="zh-CN"/>
        </w:rPr>
        <w:t xml:space="preserve">сил и средств</w:t>
      </w:r>
      <w:r>
        <w:rPr>
          <w:sz w:val="28"/>
          <w:szCs w:val="28"/>
          <w:lang w:eastAsia="zh-CN"/>
        </w:rPr>
        <w:t xml:space="preserve">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</w:r>
      <w:r/>
    </w:p>
    <w:p>
      <w:pPr>
        <w:pStyle w:val="653"/>
        <w:numPr>
          <w:ilvl w:val="0"/>
          <w:numId w:val="20"/>
        </w:numPr>
        <w:ind w:left="0" w:right="-57" w:firstLine="605"/>
        <w:jc w:val="both"/>
        <w:widowControl w:val="off"/>
        <w:tabs>
          <w:tab w:val="left" w:pos="567" w:leader="none"/>
          <w:tab w:val="left" w:pos="698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Обеспечить </w:t>
      </w:r>
      <w:r>
        <w:rPr>
          <w:sz w:val="28"/>
          <w:szCs w:val="28"/>
          <w:lang w:val="en-US" w:eastAsia="zh-CN"/>
        </w:rPr>
        <w:t xml:space="preserve">прием и обработк</w:t>
      </w:r>
      <w:r>
        <w:rPr>
          <w:sz w:val="28"/>
          <w:szCs w:val="28"/>
          <w:lang w:eastAsia="zh-CN"/>
        </w:rPr>
        <w:t xml:space="preserve">у</w:t>
      </w:r>
      <w:r>
        <w:rPr>
          <w:sz w:val="28"/>
          <w:szCs w:val="28"/>
          <w:lang w:val="en-US" w:eastAsia="zh-CN"/>
        </w:rPr>
        <w:t xml:space="preserve"> вызовов (сообщений</w:t>
      </w:r>
      <w:r>
        <w:rPr>
          <w:sz w:val="28"/>
          <w:szCs w:val="28"/>
          <w:lang w:eastAsia="zh-CN"/>
        </w:rPr>
        <w:t xml:space="preserve">) </w:t>
      </w:r>
      <w:r>
        <w:rPr>
          <w:sz w:val="28"/>
          <w:szCs w:val="28"/>
          <w:lang w:val="en-US" w:eastAsia="zh-CN"/>
        </w:rPr>
        <w:t xml:space="preserve">о</w:t>
      </w:r>
      <w:r>
        <w:rPr>
          <w:sz w:val="28"/>
          <w:szCs w:val="28"/>
          <w:lang w:eastAsia="zh-CN"/>
        </w:rPr>
        <w:t xml:space="preserve"> ЧС, (</w:t>
      </w:r>
      <w:r>
        <w:rPr>
          <w:sz w:val="28"/>
          <w:szCs w:val="28"/>
          <w:lang w:val="en-US" w:eastAsia="zh-CN"/>
        </w:rPr>
        <w:t xml:space="preserve">происшествиях</w:t>
      </w:r>
      <w:r>
        <w:rPr>
          <w:sz w:val="28"/>
          <w:szCs w:val="28"/>
          <w:lang w:val="en-US" w:eastAsia="zh-CN"/>
        </w:rPr>
        <w:t xml:space="preserve">), поступающих по единому номеру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 xml:space="preserve">«</w:t>
      </w:r>
      <w:r>
        <w:rPr>
          <w:sz w:val="28"/>
          <w:szCs w:val="28"/>
          <w:lang w:eastAsia="zh-CN"/>
        </w:rPr>
        <w:t xml:space="preserve">Системы-</w:t>
      </w:r>
      <w:r>
        <w:rPr>
          <w:sz w:val="28"/>
          <w:szCs w:val="28"/>
          <w:lang w:val="en-US" w:eastAsia="zh-CN"/>
        </w:rPr>
        <w:t xml:space="preserve">112»;</w:t>
      </w:r>
      <w:r>
        <w:rPr>
          <w:sz w:val="28"/>
          <w:szCs w:val="28"/>
          <w:lang w:eastAsia="zh-CN"/>
        </w:rPr>
      </w:r>
      <w:r/>
    </w:p>
    <w:p>
      <w:pPr>
        <w:pStyle w:val="653"/>
        <w:numPr>
          <w:ilvl w:val="0"/>
          <w:numId w:val="20"/>
        </w:numPr>
        <w:ind w:left="0" w:right="-57" w:firstLine="605"/>
        <w:jc w:val="both"/>
        <w:widowControl w:val="off"/>
        <w:tabs>
          <w:tab w:val="left" w:pos="567" w:leader="none"/>
          <w:tab w:val="left" w:pos="698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Организовать </w:t>
      </w:r>
      <w:r>
        <w:rPr>
          <w:sz w:val="28"/>
          <w:szCs w:val="28"/>
          <w:lang w:val="en-US" w:eastAsia="zh-CN"/>
        </w:rPr>
        <w:t xml:space="preserve">автоматизированный сбор, обработк</w:t>
      </w:r>
      <w:r>
        <w:rPr>
          <w:sz w:val="28"/>
          <w:szCs w:val="28"/>
          <w:lang w:eastAsia="zh-CN"/>
        </w:rPr>
        <w:t xml:space="preserve">у</w:t>
      </w:r>
      <w:r>
        <w:rPr>
          <w:sz w:val="28"/>
          <w:szCs w:val="28"/>
          <w:lang w:val="en-US" w:eastAsia="zh-CN"/>
        </w:rPr>
        <w:t xml:space="preserve"> и анализ информации о потенциальных источниках возникновения ЧС природного, техногенного и биолого-социального характера</w:t>
      </w:r>
      <w:r>
        <w:rPr>
          <w:sz w:val="28"/>
          <w:szCs w:val="28"/>
          <w:lang w:eastAsia="zh-CN"/>
        </w:rPr>
        <w:t xml:space="preserve">,</w:t>
      </w:r>
      <w:r>
        <w:rPr>
          <w:sz w:val="28"/>
          <w:szCs w:val="28"/>
          <w:lang w:val="en-US" w:eastAsia="zh-CN"/>
        </w:rPr>
        <w:t xml:space="preserve"> происшествий и причинах их возникновения на муниципальном и межмуниципальном уровнях (в рамках создания АПК «Безопасный город»)</w:t>
      </w:r>
      <w:r>
        <w:rPr>
          <w:sz w:val="28"/>
          <w:szCs w:val="28"/>
          <w:lang w:eastAsia="zh-CN"/>
        </w:rPr>
        <w:t xml:space="preserve">.</w:t>
      </w:r>
      <w:r/>
    </w:p>
    <w:p>
      <w:pPr>
        <w:pStyle w:val="653"/>
        <w:numPr>
          <w:ilvl w:val="0"/>
          <w:numId w:val="20"/>
        </w:numPr>
        <w:ind w:left="0" w:right="-57" w:firstLine="605"/>
        <w:jc w:val="both"/>
        <w:widowControl w:val="off"/>
        <w:tabs>
          <w:tab w:val="left" w:pos="567" w:leader="none"/>
          <w:tab w:val="left" w:pos="698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Полное и своевременное выполнение мероприятий программы будет способствовать созданию обстановки спокойствия и безопасности.</w:t>
      </w:r>
      <w:r>
        <w:rPr>
          <w:sz w:val="28"/>
          <w:szCs w:val="28"/>
          <w:lang w:eastAsia="zh-CN"/>
        </w:rPr>
      </w:r>
      <w:r/>
    </w:p>
    <w:p>
      <w:pPr>
        <w:pStyle w:val="653"/>
        <w:ind w:left="605" w:right="-57"/>
        <w:jc w:val="both"/>
        <w:widowControl w:val="off"/>
        <w:tabs>
          <w:tab w:val="left" w:pos="567" w:leader="none"/>
          <w:tab w:val="left" w:pos="698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3"/>
        <w:numPr>
          <w:ilvl w:val="0"/>
          <w:numId w:val="21"/>
        </w:numPr>
        <w:contextualSpacing/>
        <w:jc w:val="center"/>
        <w:tabs>
          <w:tab w:val="left" w:pos="567" w:leader="none"/>
          <w:tab w:val="left" w:pos="1134" w:leader="none"/>
          <w:tab w:val="left" w:pos="2694" w:leader="none"/>
        </w:tabs>
        <w:rPr>
          <w:b/>
          <w:sz w:val="28"/>
          <w:szCs w:val="28"/>
          <w:lang w:eastAsia="zh-CN"/>
        </w:rPr>
        <w:outlineLvl w:val="1"/>
      </w:pPr>
      <w:r>
        <w:rPr>
          <w:b/>
          <w:sz w:val="28"/>
          <w:szCs w:val="28"/>
          <w:lang w:eastAsia="zh-CN"/>
        </w:rPr>
        <w:t xml:space="preserve"> Перечень подпрограмм с указанием сроков их реализации и</w:t>
      </w:r>
      <w:r/>
    </w:p>
    <w:p>
      <w:pPr>
        <w:pStyle w:val="65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ожидаемых результатов.</w:t>
      </w:r>
      <w:r/>
    </w:p>
    <w:p>
      <w:pPr>
        <w:pStyle w:val="65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Для достижения цели и решения задач Программы предполагается реализация подпрограмм: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 xml:space="preserve"> Подпрограмма 1 «Мероприятия по предупреждению проявлений терроризма и экстремизма на т</w:t>
      </w:r>
      <w:r>
        <w:rPr>
          <w:sz w:val="28"/>
          <w:szCs w:val="28"/>
          <w:lang w:eastAsia="zh-CN"/>
        </w:rPr>
        <w:t xml:space="preserve">ерритории города Сосновоборска».</w:t>
      </w: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Сроки реализации Подпрограммы: 202</w:t>
      </w:r>
      <w:r>
        <w:rPr>
          <w:sz w:val="28"/>
          <w:szCs w:val="28"/>
          <w:lang w:eastAsia="zh-CN"/>
        </w:rPr>
        <w:t xml:space="preserve">4 – 2026</w:t>
      </w:r>
      <w:r>
        <w:rPr>
          <w:sz w:val="28"/>
          <w:szCs w:val="28"/>
          <w:lang w:eastAsia="zh-CN"/>
        </w:rPr>
        <w:t xml:space="preserve"> годы.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Целью Подпрограммы является</w:t>
      </w:r>
      <w:r>
        <w:rPr>
          <w:sz w:val="28"/>
          <w:szCs w:val="28"/>
          <w:lang w:eastAsia="zh-CN"/>
        </w:rPr>
        <w:t xml:space="preserve">: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</w:t>
      </w:r>
      <w:r>
        <w:rPr>
          <w:sz w:val="28"/>
          <w:szCs w:val="28"/>
          <w:lang w:eastAsia="zh-CN"/>
        </w:rPr>
        <w:t xml:space="preserve">оз</w:t>
      </w:r>
      <w:r>
        <w:rPr>
          <w:sz w:val="28"/>
          <w:szCs w:val="28"/>
          <w:lang w:eastAsia="zh-CN"/>
        </w:rPr>
        <w:t xml:space="preserve">дание условий для эффективной работы по принятию и реализации мер, направленных на профилактику терроризма и экстремизма, в том числе на выявление и предупреждение причин и условий, способствующих осуществлению террористических и экстремистских проявлений.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рамках Подпрограммы решаются следующие задачи: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1.1. Совершенствование организационных мер по профилактике терроризма и экстремизма.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</w:t>
      </w:r>
      <w:r>
        <w:rPr>
          <w:sz w:val="28"/>
          <w:szCs w:val="28"/>
          <w:lang w:eastAsia="zh-CN"/>
        </w:rPr>
        <w:t xml:space="preserve">.2. Организация воспитательной работы среди населения и молодежи, направленной на устранение причин и условий, способствующих совершению действий экстремистского характера.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 xml:space="preserve"> Подпрограмма 2 «</w:t>
      </w:r>
      <w:r>
        <w:rPr>
          <w:sz w:val="28"/>
          <w:szCs w:val="28"/>
          <w:lang w:eastAsia="zh-CN"/>
        </w:rPr>
        <w:t xml:space="preserve">Порядок функционирования ЕДДС города Сосновоборска </w:t>
      </w:r>
      <w:r>
        <w:rPr>
          <w:sz w:val="28"/>
          <w:szCs w:val="28"/>
          <w:lang w:eastAsia="zh-CN"/>
        </w:rPr>
        <w:br w:type="textWrapping" w:clear="all"/>
      </w:r>
      <w:r>
        <w:rPr>
          <w:sz w:val="28"/>
          <w:szCs w:val="28"/>
          <w:lang w:eastAsia="zh-CN"/>
        </w:rPr>
        <w:t xml:space="preserve">в режимах повседневной деятельности, повышенной готовности и чрезвычайной ситуации</w:t>
      </w:r>
      <w:r>
        <w:rPr>
          <w:sz w:val="28"/>
          <w:szCs w:val="28"/>
          <w:lang w:eastAsia="zh-CN"/>
        </w:rPr>
        <w:t xml:space="preserve">»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Сроки реализации Подпрограммы: 202</w:t>
      </w:r>
      <w:r>
        <w:rPr>
          <w:sz w:val="28"/>
          <w:szCs w:val="28"/>
          <w:lang w:eastAsia="zh-CN"/>
        </w:rPr>
        <w:t xml:space="preserve">4 </w:t>
      </w:r>
      <w:r>
        <w:rPr>
          <w:sz w:val="28"/>
          <w:szCs w:val="28"/>
          <w:lang w:eastAsia="zh-CN"/>
        </w:rPr>
        <w:t xml:space="preserve">– 202</w:t>
      </w:r>
      <w:r>
        <w:rPr>
          <w:sz w:val="28"/>
          <w:szCs w:val="28"/>
          <w:lang w:eastAsia="zh-CN"/>
        </w:rPr>
        <w:t xml:space="preserve">6</w:t>
      </w:r>
      <w:r>
        <w:rPr>
          <w:sz w:val="28"/>
          <w:szCs w:val="28"/>
          <w:lang w:eastAsia="zh-CN"/>
        </w:rPr>
        <w:t xml:space="preserve"> годы.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Целью Подпрограммы является: Организация повседневного управления </w:t>
      </w:r>
      <w:r>
        <w:rPr>
          <w:sz w:val="28"/>
          <w:szCs w:val="28"/>
          <w:lang w:eastAsia="zh-CN"/>
        </w:rPr>
        <w:t xml:space="preserve">силами и средствами</w:t>
      </w:r>
      <w:r>
        <w:rPr>
          <w:sz w:val="28"/>
          <w:szCs w:val="28"/>
          <w:lang w:eastAsia="zh-CN"/>
        </w:rPr>
        <w:t xml:space="preserve">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</w:t>
      </w:r>
      <w:r>
        <w:rPr>
          <w:sz w:val="28"/>
          <w:szCs w:val="28"/>
          <w:lang w:eastAsia="zh-CN"/>
        </w:rPr>
        <w:br w:type="textWrapping" w:clear="all"/>
      </w:r>
      <w:r>
        <w:rPr>
          <w:sz w:val="28"/>
          <w:szCs w:val="28"/>
          <w:lang w:eastAsia="zh-CN"/>
        </w:rPr>
        <w:t xml:space="preserve">и оповещения населения при угрозе или возникновении ЧС.</w:t>
      </w:r>
      <w:r/>
    </w:p>
    <w:p>
      <w:pPr>
        <w:pStyle w:val="653"/>
        <w:ind w:firstLine="567"/>
        <w:jc w:val="both"/>
        <w:tabs>
          <w:tab w:val="left" w:pos="567" w:leader="none"/>
          <w:tab w:val="left" w:pos="851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рамках Подпрограммы реша</w:t>
      </w:r>
      <w:r>
        <w:rPr>
          <w:sz w:val="28"/>
          <w:szCs w:val="28"/>
          <w:lang w:eastAsia="zh-CN"/>
        </w:rPr>
        <w:t xml:space="preserve">е</w:t>
      </w:r>
      <w:r>
        <w:rPr>
          <w:sz w:val="28"/>
          <w:szCs w:val="28"/>
          <w:lang w:eastAsia="zh-CN"/>
        </w:rPr>
        <w:t xml:space="preserve">тся следующ</w:t>
      </w:r>
      <w:r>
        <w:rPr>
          <w:sz w:val="28"/>
          <w:szCs w:val="28"/>
          <w:lang w:eastAsia="zh-CN"/>
        </w:rPr>
        <w:t xml:space="preserve">ая</w:t>
      </w:r>
      <w:r>
        <w:rPr>
          <w:sz w:val="28"/>
          <w:szCs w:val="28"/>
          <w:lang w:eastAsia="zh-CN"/>
        </w:rPr>
        <w:t xml:space="preserve"> задач</w:t>
      </w:r>
      <w:r>
        <w:rPr>
          <w:sz w:val="28"/>
          <w:szCs w:val="28"/>
          <w:lang w:eastAsia="zh-CN"/>
        </w:rPr>
        <w:t xml:space="preserve">а</w:t>
      </w:r>
      <w:r>
        <w:rPr>
          <w:sz w:val="28"/>
          <w:szCs w:val="28"/>
          <w:lang w:eastAsia="zh-CN"/>
        </w:rPr>
        <w:t xml:space="preserve">:</w:t>
      </w:r>
      <w:r/>
    </w:p>
    <w:p>
      <w:pPr>
        <w:pStyle w:val="653"/>
        <w:ind w:firstLine="567"/>
        <w:jc w:val="both"/>
        <w:tabs>
          <w:tab w:val="left" w:pos="317" w:leader="none"/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</w:t>
      </w:r>
      <w:r>
        <w:rPr>
          <w:sz w:val="28"/>
          <w:szCs w:val="28"/>
          <w:lang w:eastAsia="zh-CN"/>
        </w:rPr>
        <w:t xml:space="preserve"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исполнения.</w:t>
      </w:r>
      <w:r>
        <w:rPr>
          <w:sz w:val="28"/>
          <w:szCs w:val="28"/>
          <w:lang w:eastAsia="zh-CN"/>
        </w:rPr>
      </w:r>
      <w:r/>
    </w:p>
    <w:p>
      <w:pPr>
        <w:pStyle w:val="653"/>
        <w:ind w:right="-57" w:firstLine="520"/>
        <w:jc w:val="both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5</w:t>
      </w:r>
      <w:r>
        <w:rPr>
          <w:b/>
          <w:sz w:val="28"/>
          <w:szCs w:val="28"/>
          <w:lang w:eastAsia="zh-CN"/>
        </w:rPr>
        <w:t xml:space="preserve">. Контроль за ходом реализации муниципальной программы</w:t>
      </w:r>
      <w:r>
        <w:rPr>
          <w:b/>
          <w:sz w:val="28"/>
          <w:szCs w:val="28"/>
          <w:lang w:eastAsia="zh-CN"/>
        </w:rPr>
      </w:r>
      <w:r/>
    </w:p>
    <w:p>
      <w:pPr>
        <w:pStyle w:val="65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widowControl w:val="off"/>
        <w:tabs>
          <w:tab w:val="left" w:pos="567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Текущее управление и контроль за реализацией программы распределен по подпрограммам и осуществляет администрация города Сосновоборска: </w:t>
      </w:r>
      <w:r/>
    </w:p>
    <w:p>
      <w:pPr>
        <w:pStyle w:val="653"/>
        <w:ind w:firstLine="567"/>
        <w:jc w:val="both"/>
        <w:widowControl w:val="off"/>
        <w:tabs>
          <w:tab w:val="left" w:pos="567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Подпрограмма «Мероприятия по предупреждению проявлений терроризма и экстремизма на территории города Сосновоборска» в лице главного специалиста по делам ГО, ЧС и ПБ - ответственного исполнителя программы.</w:t>
      </w:r>
      <w:r/>
    </w:p>
    <w:p>
      <w:pPr>
        <w:pStyle w:val="653"/>
        <w:ind w:firstLine="567"/>
        <w:jc w:val="both"/>
        <w:widowControl w:val="off"/>
        <w:tabs>
          <w:tab w:val="left" w:pos="567" w:leader="none"/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Подпрограмма «</w:t>
      </w:r>
      <w:r>
        <w:rPr>
          <w:sz w:val="28"/>
          <w:szCs w:val="28"/>
          <w:lang w:eastAsia="zh-CN"/>
        </w:rPr>
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lang w:eastAsia="zh-CN"/>
        </w:rPr>
        <w:t xml:space="preserve">главного диспетчера ЕДДС</w:t>
      </w:r>
      <w:r>
        <w:rPr>
          <w:sz w:val="28"/>
          <w:szCs w:val="28"/>
          <w:lang w:eastAsia="zh-CN"/>
        </w:rPr>
        <w:t xml:space="preserve"> МКУ «УКС и ЖКХ» - соисполнителя программы.</w:t>
      </w:r>
      <w:r/>
    </w:p>
    <w:p>
      <w:pPr>
        <w:pStyle w:val="653"/>
        <w:ind w:firstLine="567"/>
        <w:jc w:val="both"/>
        <w:widowControl w:val="off"/>
        <w:tabs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Ответственный исполнитель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</w:r>
      <w:r/>
    </w:p>
    <w:p>
      <w:pPr>
        <w:pStyle w:val="653"/>
        <w:ind w:firstLine="567"/>
        <w:jc w:val="both"/>
        <w:widowControl w:val="off"/>
        <w:tabs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 xml:space="preserve"> Ответственным исполнителем осуществляется</w:t>
      </w:r>
      <w:r>
        <w:rPr>
          <w:sz w:val="28"/>
          <w:szCs w:val="28"/>
          <w:lang w:eastAsia="zh-CN"/>
        </w:rPr>
        <w:t xml:space="preserve">:</w:t>
      </w:r>
      <w:r>
        <w:rPr>
          <w:sz w:val="28"/>
          <w:szCs w:val="28"/>
          <w:lang w:eastAsia="zh-CN"/>
        </w:rPr>
      </w:r>
      <w:r/>
    </w:p>
    <w:p>
      <w:pPr>
        <w:pStyle w:val="653"/>
        <w:numPr>
          <w:ilvl w:val="0"/>
          <w:numId w:val="25"/>
        </w:numPr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координация исполнения мероприятий программы, мониторинг их реализации;</w:t>
      </w:r>
      <w:r/>
    </w:p>
    <w:p>
      <w:pPr>
        <w:pStyle w:val="653"/>
        <w:numPr>
          <w:ilvl w:val="0"/>
          <w:numId w:val="25"/>
        </w:numPr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непосредственный контроль за ходом реализации мероприятий программы.</w:t>
      </w:r>
      <w:r/>
    </w:p>
    <w:p>
      <w:pPr>
        <w:pStyle w:val="653"/>
        <w:ind w:firstLine="567"/>
        <w:jc w:val="both"/>
        <w:widowControl w:val="off"/>
        <w:tabs>
          <w:tab w:val="left" w:pos="720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Обеспечение целевого расходования бюджетных средств, контроля за ходом реализации мероприятий программы и за достижением конечных результатов осуществляется главными распорядителями бюджетных средств.</w:t>
      </w:r>
      <w:r/>
    </w:p>
    <w:p>
      <w:pPr>
        <w:pStyle w:val="653"/>
        <w:ind w:firstLine="567"/>
        <w:jc w:val="both"/>
        <w:widowControl w:val="off"/>
        <w:tabs>
          <w:tab w:val="left" w:pos="720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Ответственный исполнитель вправе запрашивать у соисполнителей программы необходимые документы и информацию, связанную с реализацией мероприятий подпрограммы, для рассмотрения и подготовки сводной информации.</w:t>
      </w:r>
      <w:r>
        <w:rPr>
          <w:sz w:val="28"/>
          <w:szCs w:val="28"/>
          <w:lang w:eastAsia="zh-CN"/>
        </w:rPr>
      </w:r>
      <w:r/>
    </w:p>
    <w:p>
      <w:pPr>
        <w:pStyle w:val="653"/>
        <w:ind w:firstLine="567"/>
        <w:jc w:val="both"/>
        <w:widowControl w:val="off"/>
        <w:tabs>
          <w:tab w:val="left" w:pos="720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 Отчет о реализации программы за первое полугодие отчетного года представляется не позднее 10 августа отчетного года.</w:t>
      </w:r>
      <w:r/>
    </w:p>
    <w:p>
      <w:pPr>
        <w:pStyle w:val="653"/>
        <w:ind w:firstLine="567"/>
        <w:jc w:val="both"/>
        <w:widowControl w:val="off"/>
        <w:tabs>
          <w:tab w:val="left" w:pos="720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7. Согласованный с соисполнителями программы годовой отчет представляется в управление планирования и экономического развития до 1 марта года, следующего за отчетным.</w:t>
      </w:r>
      <w:r>
        <w:rPr>
          <w:sz w:val="28"/>
          <w:szCs w:val="28"/>
          <w:lang w:eastAsia="zh-CN"/>
        </w:rPr>
      </w:r>
      <w:r/>
    </w:p>
    <w:p>
      <w:pPr>
        <w:pStyle w:val="667"/>
        <w:jc w:val="right"/>
        <w:outlineLvl w:val="2"/>
      </w:pPr>
      <w:r/>
      <w:r/>
    </w:p>
    <w:p>
      <w:pPr>
        <w:pStyle w:val="667"/>
        <w:sectPr>
          <w:footnotePr/>
          <w:endnotePr/>
          <w:type w:val="nextPage"/>
          <w:pgSz w:w="11906" w:h="16838" w:orient="portrait"/>
          <w:pgMar w:top="567" w:right="849" w:bottom="709" w:left="1134" w:header="720" w:footer="720" w:gutter="0"/>
          <w:cols w:num="1" w:sep="0" w:space="720" w:equalWidth="1"/>
          <w:docGrid w:linePitch="360"/>
        </w:sectPr>
        <w:outlineLvl w:val="2"/>
      </w:pPr>
      <w:r/>
      <w:r/>
    </w:p>
    <w:p>
      <w:pPr>
        <w:pStyle w:val="667"/>
        <w:jc w:val="right"/>
        <w:outlineLvl w:val="2"/>
      </w:pPr>
      <w:r>
        <w:t xml:space="preserve">Приложение № 1</w:t>
      </w:r>
      <w:r/>
    </w:p>
    <w:p>
      <w:pPr>
        <w:pStyle w:val="667"/>
        <w:jc w:val="right"/>
      </w:pPr>
      <w:r>
        <w:t xml:space="preserve">к паспорту муниципальной</w:t>
      </w:r>
      <w:r/>
    </w:p>
    <w:p>
      <w:pPr>
        <w:pStyle w:val="667"/>
        <w:jc w:val="right"/>
      </w:pPr>
      <w:r>
        <w:t xml:space="preserve">программы города Сосновоборска</w:t>
      </w:r>
      <w:r/>
    </w:p>
    <w:p>
      <w:pPr>
        <w:pStyle w:val="667"/>
        <w:jc w:val="right"/>
      </w:pPr>
      <w:r/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1" w:name="P229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/>
    </w:p>
    <w:p>
      <w:pPr>
        <w:pStyle w:val="667"/>
        <w:ind w:firstLine="540"/>
        <w:jc w:val="both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134"/>
        <w:gridCol w:w="1701"/>
        <w:gridCol w:w="624"/>
        <w:gridCol w:w="510"/>
        <w:gridCol w:w="1419"/>
        <w:gridCol w:w="1413"/>
        <w:gridCol w:w="1304"/>
        <w:gridCol w:w="1247"/>
        <w:gridCol w:w="992"/>
        <w:gridCol w:w="996"/>
        <w:gridCol w:w="12"/>
      </w:tblGrid>
      <w:tr>
        <w:trPr>
          <w:cantSplit/>
          <w:gridAfter w:val="1"/>
        </w:trPr>
        <w:tc>
          <w:tcPr>
            <w:tcW w:w="488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  <w:r/>
          </w:p>
        </w:tc>
        <w:tc>
          <w:tcPr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Цели, целевые показатели муниципальной программы 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Год, предшествующий реализации муниципальной программы</w:t>
            </w:r>
            <w:r/>
          </w:p>
        </w:tc>
        <w:tc>
          <w:tcPr>
            <w:gridSpan w:val="8"/>
            <w:tcW w:w="8505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Годы реализации муниципальной программы </w:t>
            </w:r>
            <w:r/>
          </w:p>
        </w:tc>
      </w:tr>
      <w:tr>
        <w:trPr>
          <w:cantSplit/>
          <w:gridAfter w:val="1"/>
        </w:trPr>
        <w:tc>
          <w:tcPr>
            <w:tcW w:w="488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1-й год</w:t>
            </w:r>
            <w:r/>
          </w:p>
        </w:tc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</w:t>
            </w:r>
            <w:r/>
          </w:p>
        </w:tc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текущий финансовый год </w:t>
            </w:r>
            <w:r/>
          </w:p>
        </w:tc>
        <w:tc>
          <w:tcPr>
            <w:tcW w:w="1413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очередной финансовый год</w:t>
            </w:r>
            <w:r/>
          </w:p>
        </w:tc>
        <w:tc>
          <w:tcPr>
            <w:tcW w:w="1304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планового периода</w:t>
            </w:r>
            <w:r/>
          </w:p>
        </w:tc>
        <w:tc>
          <w:tcPr>
            <w:tcW w:w="1247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второй год планового периода</w:t>
            </w:r>
            <w:r/>
          </w:p>
        </w:tc>
        <w:tc>
          <w:tcPr>
            <w:gridSpan w:val="2"/>
            <w:tcW w:w="1988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  <w:gridAfter w:val="1"/>
        </w:trPr>
        <w:tc>
          <w:tcPr>
            <w:tcW w:w="488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3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304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247" w:type="dxa"/>
            <w:vAlign w:val="top"/>
            <w:vMerge w:val="continue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2031</w:t>
            </w:r>
            <w:r>
              <w:rPr>
                <w:sz w:val="20"/>
              </w:rPr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2036</w:t>
            </w:r>
            <w:r>
              <w:rPr>
                <w:sz w:val="20"/>
              </w:rPr>
            </w:r>
            <w:r/>
          </w:p>
        </w:tc>
      </w:tr>
      <w:tr>
        <w:trPr>
          <w:gridAfter w:val="1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/>
          </w:p>
        </w:tc>
      </w:tr>
      <w:tr>
        <w:trPr/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</w:r>
            <w:r/>
          </w:p>
        </w:tc>
        <w:tc>
          <w:tcPr>
            <w:gridSpan w:val="12"/>
            <w:tcW w:w="15179" w:type="dxa"/>
            <w:vAlign w:val="top"/>
            <w:textDirection w:val="lrTb"/>
            <w:noWrap w:val="false"/>
          </w:tcPr>
          <w:p>
            <w:pPr>
              <w:pStyle w:val="667"/>
              <w:jc w:val="both"/>
              <w:rPr>
                <w:sz w:val="20"/>
              </w:rPr>
            </w:pPr>
            <w:r>
              <w:t xml:space="preserve">Цель муниципальной программы</w:t>
            </w:r>
            <w:r>
              <w:t xml:space="preserve">: </w:t>
            </w:r>
            <w:r>
              <w:t xml:space="preserve">Противодействие терроризму и экстремизму и защита жизни граждан, проживающих на территории города Сосновоборска от террористических, экстремистских актов и чрезвычайных ситуаций (происшествий) природного и техногенного характера.</w:t>
            </w:r>
            <w:r>
              <w:rPr>
                <w:sz w:val="20"/>
              </w:rPr>
              <w:t xml:space="preserve"> </w:t>
            </w:r>
            <w:r/>
          </w:p>
        </w:tc>
      </w:tr>
      <w:tr>
        <w:trPr>
          <w:gridAfter w:val="1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  <w:t xml:space="preserve">1.1</w:t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7"/>
              <w:jc w:val="both"/>
            </w:pPr>
            <w:r>
              <w:t xml:space="preserve">К</w:t>
            </w:r>
            <w:r>
              <w:t xml:space="preserve">оличество воспитательных, пропагандистских мероприятий</w:t>
            </w:r>
            <w:r>
              <w:t xml:space="preserve">, в том числе в организациях и учреждениях города Сосновоборска.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</w:t>
            </w:r>
            <w:r>
              <w:rPr>
                <w:sz w:val="20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</w:t>
            </w:r>
            <w:r>
              <w:rPr>
                <w:sz w:val="20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</w:t>
            </w:r>
            <w:r>
              <w:rPr>
                <w:sz w:val="20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</w:t>
            </w:r>
            <w:r>
              <w:rPr>
                <w:sz w:val="20"/>
              </w:rPr>
            </w:r>
            <w:r/>
          </w:p>
        </w:tc>
      </w:tr>
      <w:tr>
        <w:trPr>
          <w:gridAfter w:val="1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  <w:t xml:space="preserve">1.2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размещенных публикаций на сайте администрации города, на информационных стендах и СМИ города Сосновоборска</w:t>
            </w:r>
            <w:r/>
          </w:p>
          <w:p>
            <w:pPr>
              <w:pStyle w:val="65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материалов по разъяснению правил поведения и действий населения при угрозе или возникновении </w:t>
            </w:r>
            <w:r>
              <w:rPr>
                <w:lang w:eastAsia="zh-CN"/>
              </w:rPr>
              <w:t xml:space="preserve">террористических, экстремистских актов и чрезвычайных ситуаций (происшествий) природного и техногенного характера.</w:t>
            </w:r>
            <w:r>
              <w:rPr>
                <w:lang w:eastAsia="zh-CN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</w:t>
            </w: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</w:t>
            </w:r>
            <w:r>
              <w:rPr>
                <w:sz w:val="20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</w:t>
            </w:r>
            <w:r>
              <w:rPr>
                <w:sz w:val="20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</w:t>
            </w:r>
            <w:r>
              <w:rPr>
                <w:sz w:val="20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</w:t>
            </w:r>
            <w:r>
              <w:rPr>
                <w:sz w:val="20"/>
              </w:rPr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</w:t>
            </w:r>
            <w:r>
              <w:rPr>
                <w:sz w:val="20"/>
              </w:rPr>
            </w:r>
            <w:r/>
          </w:p>
        </w:tc>
      </w:tr>
      <w:tr>
        <w:trPr>
          <w:gridAfter w:val="1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  <w:t xml:space="preserve">1.3</w:t>
            </w:r>
            <w:r>
              <w:rPr>
                <w:sz w:val="20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7"/>
              <w:jc w:val="both"/>
            </w:pPr>
            <w:r>
              <w:t xml:space="preserve">Проверка объектов муниципальной собственности на предмет наличия свастики и иных элементов экстремистской направленности</w:t>
            </w:r>
            <w:r>
              <w:t xml:space="preserve">.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</w:t>
            </w:r>
            <w:r>
              <w:rPr>
                <w:sz w:val="20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</w:t>
            </w:r>
            <w:r>
              <w:rPr>
                <w:sz w:val="20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</w:t>
            </w:r>
            <w:r>
              <w:rPr>
                <w:sz w:val="20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</w:t>
            </w:r>
            <w:r>
              <w:rPr>
                <w:sz w:val="20"/>
              </w:rPr>
            </w:r>
            <w:r/>
          </w:p>
        </w:tc>
      </w:tr>
      <w:tr>
        <w:trPr>
          <w:gridAfter w:val="1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  <w:t xml:space="preserve">1.4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Размещение</w:t>
            </w:r>
            <w:r>
              <w:rPr>
                <w:lang w:eastAsia="zh-CN"/>
              </w:rPr>
              <w:t xml:space="preserve"> в местах массового пребывания людей средств наглядной агитации (плакаты, листовки), </w:t>
            </w:r>
            <w:r>
              <w:rPr>
                <w:lang w:eastAsia="zh-CN"/>
              </w:rPr>
              <w:t xml:space="preserve">нацеленных на необходимость</w:t>
            </w:r>
            <w:r>
              <w:rPr>
                <w:lang w:eastAsia="zh-CN"/>
              </w:rPr>
              <w:t xml:space="preserve"> бдительности в целях предупреждения </w:t>
            </w:r>
            <w:r>
              <w:t xml:space="preserve">террористических, экстремистских актов и чрезвычайных ситуаций (происшествий) природного и техногенного характера.</w:t>
            </w:r>
            <w:r>
              <w:rPr>
                <w:lang w:eastAsia="zh-CN"/>
              </w:rPr>
              <w:t xml:space="preserve">   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/>
          </w:p>
        </w:tc>
      </w:tr>
      <w:tr>
        <w:trPr>
          <w:gridAfter w:val="1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  <w:t xml:space="preserve">1.5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проведенных мероприятий </w:t>
            </w:r>
            <w:r>
              <w:rPr>
                <w:lang w:eastAsia="zh-CN"/>
              </w:rPr>
              <w:t xml:space="preserve">по обеспечению готовности органов управления, а также сил и средств, </w:t>
            </w:r>
            <w:r>
              <w:rPr>
                <w:lang w:eastAsia="zh-CN"/>
              </w:rPr>
              <w:t xml:space="preserve">действующих на территории города </w:t>
            </w:r>
            <w:r>
              <w:rPr>
                <w:lang w:eastAsia="zh-CN"/>
              </w:rPr>
              <w:t xml:space="preserve">в случае</w:t>
            </w:r>
            <w:r>
              <w:rPr>
                <w:lang w:eastAsia="zh-CN"/>
              </w:rPr>
              <w:t xml:space="preserve"> угроз</w:t>
            </w:r>
            <w:r>
              <w:rPr>
                <w:lang w:eastAsia="zh-CN"/>
              </w:rPr>
              <w:t xml:space="preserve">ы</w:t>
            </w:r>
            <w:r>
              <w:rPr>
                <w:lang w:eastAsia="zh-CN"/>
              </w:rPr>
              <w:t xml:space="preserve"> возникновения или возникновени</w:t>
            </w:r>
            <w:r>
              <w:rPr>
                <w:lang w:eastAsia="zh-CN"/>
              </w:rPr>
              <w:t xml:space="preserve">я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чрезвычайной ситуации (происшествий).</w:t>
            </w:r>
            <w:r>
              <w:rPr>
                <w:lang w:eastAsia="zh-CN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</w:t>
            </w:r>
            <w:r>
              <w:rPr>
                <w:sz w:val="20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</w:t>
            </w:r>
            <w:r>
              <w:rPr>
                <w:sz w:val="20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</w:t>
            </w:r>
            <w:r>
              <w:rPr>
                <w:sz w:val="20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</w:t>
            </w:r>
            <w:r>
              <w:rPr>
                <w:sz w:val="20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</w:t>
            </w:r>
            <w:r>
              <w:rPr>
                <w:sz w:val="20"/>
              </w:rPr>
            </w:r>
            <w:r/>
          </w:p>
        </w:tc>
        <w:tc>
          <w:tcPr>
            <w:tcW w:w="99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</w:t>
            </w:r>
            <w:r>
              <w:rPr>
                <w:sz w:val="20"/>
              </w:rPr>
            </w:r>
            <w:r/>
          </w:p>
        </w:tc>
      </w:tr>
    </w:tbl>
    <w:p>
      <w:pPr>
        <w:pStyle w:val="65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/>
      <w:r/>
    </w:p>
    <w:p>
      <w:pPr>
        <w:pStyle w:val="667"/>
        <w:jc w:val="right"/>
      </w:pPr>
      <w:r>
        <w:t xml:space="preserve">Приложение № 2</w:t>
      </w:r>
      <w:r/>
    </w:p>
    <w:p>
      <w:pPr>
        <w:pStyle w:val="667"/>
        <w:jc w:val="right"/>
      </w:pPr>
      <w:r>
        <w:t xml:space="preserve">к паспорту муниципальной</w:t>
      </w:r>
      <w:r/>
    </w:p>
    <w:p>
      <w:pPr>
        <w:pStyle w:val="667"/>
        <w:jc w:val="right"/>
      </w:pPr>
      <w:r>
        <w:t xml:space="preserve">программы города Сосновоборска</w:t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2" w:name="P424"/>
      <w:r/>
      <w:bookmarkEnd w:id="2"/>
      <w:r>
        <w:rPr>
          <w:rFonts w:ascii="Times New Roman" w:hAnsi="Times New Roman" w:cs="Times New Roman"/>
          <w:sz w:val="24"/>
          <w:szCs w:val="24"/>
        </w:rPr>
        <w:t xml:space="preserve">ИНФОРМАЦИЯ</w:t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РАСПРЕДЕЛЕНИИ ПЛАНИРУЕМЫХ РАСХОДОВ ПО ОТДЕЛЬНЫМ</w:t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 ПРОГРАММЫ, ПОДПРОГРАММАМ МУНИЦИПАЛЬНОЙ</w:t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ГОРОДА СОСНОВОБОРСКА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877" w:type="dxa"/>
        <w:tblInd w:w="-2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892"/>
        <w:gridCol w:w="1135"/>
        <w:gridCol w:w="1418"/>
        <w:gridCol w:w="1418"/>
        <w:gridCol w:w="1418"/>
        <w:gridCol w:w="1418"/>
        <w:gridCol w:w="1418"/>
        <w:gridCol w:w="1418"/>
        <w:gridCol w:w="1364"/>
      </w:tblGrid>
      <w:tr>
        <w:trPr>
          <w:cantSplit/>
          <w:trHeight w:val="160"/>
        </w:trPr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(муниципальной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программа,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подпрограмма)</w:t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</w:t>
            </w:r>
            <w:r/>
          </w:p>
        </w:tc>
        <w:tc>
          <w:tcPr>
            <w:tcW w:w="1892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4"/>
            <w:tcW w:w="53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классификации</w:t>
            </w:r>
            <w:r/>
          </w:p>
        </w:tc>
        <w:tc>
          <w:tcPr>
            <w:gridSpan w:val="4"/>
            <w:tcW w:w="56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руб.), годы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периода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периода</w:t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</w:t>
            </w:r>
            <w:r/>
          </w:p>
        </w:tc>
      </w:tr>
      <w:tr>
        <w:trPr>
          <w:cantSplit/>
          <w:trHeight w:val="160"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/>
          </w:p>
          <w:p>
            <w:pPr>
              <w:pStyle w:val="6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    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терроризма, экстремизма, безопасность чрезвычайных ситуаций на территории города Сосновоборска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расходные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обязательства 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   </w:t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16 553,1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 числе  по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ГРБС:           </w:t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85"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16 553,1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60"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предупреждению терроризма и экстремизма на территории города Сосновоборска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расходные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обязательства 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подпрограмме </w:t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0314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1010086500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 числе  по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ГРБС:           </w:t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0314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1010086500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расходные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обязательства 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подпрограмме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16 478,1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 числе  по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ГРБС: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16 478,1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53"/>
        <w:jc w:val="both"/>
        <w:tabs>
          <w:tab w:val="left" w:pos="6092" w:leader="none"/>
          <w:tab w:val="left" w:pos="61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9214" w:firstLine="2313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  <w:outlineLvl w:val="1"/>
      </w:pPr>
      <w:r/>
      <w:r/>
    </w:p>
    <w:p>
      <w:pPr>
        <w:pStyle w:val="667"/>
        <w:jc w:val="right"/>
      </w:pPr>
      <w:r>
        <w:t xml:space="preserve">Приложение № 3</w:t>
      </w:r>
      <w:r/>
    </w:p>
    <w:p>
      <w:pPr>
        <w:pStyle w:val="667"/>
        <w:jc w:val="right"/>
      </w:pPr>
      <w:r>
        <w:t xml:space="preserve">к паспорту муниципальной</w:t>
      </w:r>
      <w:r/>
    </w:p>
    <w:p>
      <w:pPr>
        <w:pStyle w:val="667"/>
        <w:jc w:val="right"/>
      </w:pPr>
      <w:r>
        <w:t xml:space="preserve">программы города Сосновоборска</w:t>
      </w:r>
      <w:r/>
    </w:p>
    <w:p>
      <w:pPr>
        <w:pStyle w:val="667"/>
        <w:jc w:val="right"/>
      </w:pPr>
      <w:r/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3" w:name="P563"/>
      <w:r/>
      <w:bookmarkEnd w:id="3"/>
      <w:r>
        <w:rPr>
          <w:rFonts w:ascii="Times New Roman" w:hAnsi="Times New Roman" w:cs="Times New Roman"/>
          <w:sz w:val="24"/>
          <w:szCs w:val="24"/>
        </w:rPr>
        <w:t xml:space="preserve">ИНФОРМАЦИЯ</w:t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КРАСНОЯРСКОГО КРАЯ И МУНИЦИПАЛЬНОГО БЮДЖЕТОВ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1985"/>
        <w:gridCol w:w="5862"/>
        <w:gridCol w:w="3119"/>
        <w:gridCol w:w="1134"/>
        <w:gridCol w:w="1134"/>
        <w:gridCol w:w="1134"/>
        <w:gridCol w:w="1275"/>
      </w:tblGrid>
      <w:tr>
        <w:trPr>
          <w:cantSplit/>
          <w:trHeight w:val="160"/>
        </w:trPr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</w:t>
            </w:r>
            <w:r/>
          </w:p>
        </w:tc>
        <w:tc>
          <w:tcPr>
            <w:tcW w:w="5862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исполнитель, соисполнители</w:t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</w:t>
            </w:r>
            <w:r/>
          </w:p>
        </w:tc>
        <w:tc>
          <w:tcPr>
            <w:gridSpan w:val="4"/>
            <w:tcW w:w="467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руб.), годы</w:t>
            </w:r>
            <w:r/>
          </w:p>
        </w:tc>
      </w:tr>
      <w:tr>
        <w:trPr>
          <w:cantSplit/>
          <w:trHeight w:val="96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периода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плано-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периода</w:t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</w:t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restart"/>
            <w:textDirection w:val="lrTb"/>
            <w:noWrap w:val="false"/>
          </w:tcPr>
          <w:p>
            <w:pPr>
              <w:pStyle w:val="667"/>
              <w:jc w:val="both"/>
              <w:outlineLvl w:val="2"/>
            </w:pPr>
            <w:r>
              <w:rPr>
                <w:rFonts w:eastAsia="Calibri"/>
                <w:lang w:eastAsia="en-US"/>
              </w:rPr>
              <w:t xml:space="preserve">Профилактика терроризма, экстремизма, безопасность чрезвычайных ситуаций на территории города Сосновоборска</w:t>
            </w:r>
            <w:r/>
          </w:p>
          <w:p>
            <w:pPr>
              <w:pStyle w:val="653"/>
              <w:jc w:val="both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16 553,1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  <w:r>
              <w:fldChar w:fldCharType="begin"/>
            </w:r>
            <w:r>
              <w:instrText xml:space="preserve"> HYPERLINK \l "P632"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&lt;*&gt;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бюджет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5 517,7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16 553,1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both"/>
            </w:pPr>
            <w:r>
              <w:t xml:space="preserve">Меры по предупреждению проявлений терроризма и экстремизма на территории города Сосновоборска.</w:t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  <w:r>
              <w:fldChar w:fldCharType="begin"/>
            </w:r>
            <w:r>
              <w:instrText xml:space="preserve"> HYPERLINK \l "P632"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&lt;*&gt;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бюджет    </w:t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       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both"/>
            </w:pPr>
            <w:r>
              <w:t xml:space="preserve">Порядок функционирования ЕДДС города Сосновоборска в режимах повседневной деятельности, повышенной гото</w:t>
            </w:r>
            <w:r>
              <w:t xml:space="preserve">вности и чрезвычайной ситуации.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16 478,1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  <w:r>
              <w:fldChar w:fldCharType="begin"/>
            </w:r>
            <w:r>
              <w:instrText xml:space="preserve"> HYPERLINK \l "P632"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&lt;*&gt;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бюджет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5 492,7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16 478,1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62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53"/>
        <w:ind w:left="567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567"/>
        <w:jc w:val="both"/>
        <w:rPr>
          <w:sz w:val="28"/>
          <w:szCs w:val="28"/>
          <w:lang w:eastAsia="zh-CN"/>
        </w:rPr>
        <w:outlineLvl w:val="2"/>
      </w:pPr>
      <w:r>
        <w:rPr>
          <w:sz w:val="28"/>
          <w:szCs w:val="28"/>
          <w:lang w:eastAsia="zh-CN"/>
        </w:rPr>
      </w:r>
      <w:r/>
    </w:p>
    <w:p>
      <w:pPr>
        <w:pStyle w:val="653"/>
        <w:ind w:left="567"/>
        <w:jc w:val="both"/>
        <w:rPr>
          <w:sz w:val="28"/>
          <w:szCs w:val="28"/>
          <w:lang w:eastAsia="zh-CN"/>
        </w:rPr>
        <w:sectPr>
          <w:footnotePr/>
          <w:endnotePr/>
          <w:type w:val="nextPage"/>
          <w:pgSz w:w="16838" w:h="11906" w:orient="landscape"/>
          <w:pgMar w:top="426" w:right="567" w:bottom="567" w:left="709" w:header="720" w:footer="720" w:gutter="0"/>
          <w:cols w:num="1" w:sep="0" w:space="720" w:equalWidth="1"/>
          <w:docGrid w:linePitch="360"/>
        </w:sectPr>
        <w:outlineLvl w:val="2"/>
      </w:pPr>
      <w:r>
        <w:rPr>
          <w:sz w:val="28"/>
          <w:szCs w:val="28"/>
          <w:lang w:eastAsia="zh-CN"/>
        </w:rPr>
      </w:r>
      <w:r/>
    </w:p>
    <w:tbl>
      <w:tblPr>
        <w:tblW w:w="0" w:type="auto"/>
        <w:jc w:val="righ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653"/>
              <w:ind w:firstLine="709"/>
              <w:jc w:val="both"/>
              <w:widowControl w:val="o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53"/>
              <w:ind w:left="1032" w:right="135"/>
              <w:jc w:val="right"/>
              <w:widowControl w:val="off"/>
            </w:pPr>
            <w:r>
              <w:t xml:space="preserve"> </w:t>
            </w:r>
            <w:r>
              <w:t xml:space="preserve">Приложение № </w:t>
            </w:r>
            <w:r>
              <w:t xml:space="preserve">4</w:t>
            </w:r>
            <w:r/>
          </w:p>
          <w:p>
            <w:pPr>
              <w:pStyle w:val="653"/>
              <w:ind w:left="1032" w:right="135"/>
              <w:jc w:val="right"/>
              <w:widowControl w:val="off"/>
            </w:pPr>
            <w:r>
              <w:t xml:space="preserve">к муниципальной программе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«Профилактика терроризма, экстремизма, безопасность чрезвычайных ситуаций на территории города Сосновоборска</w:t>
            </w:r>
            <w:r>
              <w:t xml:space="preserve">»</w:t>
            </w:r>
            <w:r/>
          </w:p>
          <w:p>
            <w:pPr>
              <w:pStyle w:val="653"/>
              <w:ind w:left="1169" w:right="135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5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«Мероприятия по предупреждению проявлений терроризма и экстремизма на территории города Сосновоборска»</w:t>
      </w:r>
      <w:r>
        <w:rPr>
          <w:sz w:val="28"/>
          <w:szCs w:val="28"/>
        </w:rPr>
      </w:r>
      <w:r/>
    </w:p>
    <w:p>
      <w:pPr>
        <w:pStyle w:val="653"/>
        <w:jc w:val="center"/>
        <w:widowControl w:val="off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p>
      <w:pPr>
        <w:pStyle w:val="653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 Паспорт подпрограммы</w:t>
      </w:r>
      <w:r/>
    </w:p>
    <w:tbl>
      <w:tblPr>
        <w:tblW w:w="0" w:type="auto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6520"/>
      </w:tblGrid>
      <w:tr>
        <w:trPr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предупреждению проявлений терроризма и экстремизма на территории города Сосновоборска</w:t>
            </w:r>
            <w:r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 xml:space="preserve">Подпрограмма 1).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терроризма, экстремизма, безопасность чрезвычайных ситуаций на территории города Сосновоборска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Сосновоборска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67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</w:t>
            </w:r>
            <w:r>
              <w:rPr>
                <w:sz w:val="28"/>
                <w:szCs w:val="28"/>
              </w:rPr>
              <w:t xml:space="preserve">дание условий для эффективной работы по принятию и реализации мер, направленных на профилактику терроризма и экстремизма, в том числе на выявление и предупреждение причин и условий, способствующих осуществлению террористических и экстремистских проявлений.</w:t>
            </w:r>
            <w:r/>
          </w:p>
          <w:p>
            <w:pPr>
              <w:pStyle w:val="667"/>
              <w:jc w:val="both"/>
              <w:tabs>
                <w:tab w:val="left" w:pos="1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</w:t>
            </w:r>
            <w:r/>
          </w:p>
          <w:p>
            <w:pPr>
              <w:pStyle w:val="667"/>
              <w:jc w:val="both"/>
              <w:tabs>
                <w:tab w:val="left" w:pos="1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Совершенствование организационных мер по профилактике терроризма и экстремизма.</w:t>
            </w:r>
            <w:r/>
          </w:p>
          <w:p>
            <w:pPr>
              <w:pStyle w:val="667"/>
              <w:jc w:val="both"/>
              <w:tabs>
                <w:tab w:val="left" w:pos="1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воспитательной работы среди населения и молодежи, направленной на устранение причин и условий, способствующих совершению действий экстремистского характера.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67"/>
              <w:ind w:left="34"/>
              <w:jc w:val="both"/>
              <w:widowControl w:val="off"/>
              <w:tabs>
                <w:tab w:val="left" w:pos="1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Разработка и изготовление наглядно-агитационной продукции (памяток, брошюр, календарей, информационных щитов и т.п.) анти</w:t>
            </w:r>
            <w:r>
              <w:rPr>
                <w:sz w:val="28"/>
                <w:szCs w:val="28"/>
              </w:rPr>
              <w:t xml:space="preserve">террористической направленности;</w:t>
            </w:r>
            <w:r/>
          </w:p>
          <w:p>
            <w:pPr>
              <w:pStyle w:val="667"/>
              <w:ind w:left="34"/>
              <w:jc w:val="both"/>
              <w:widowControl w:val="off"/>
              <w:tabs>
                <w:tab w:val="left" w:pos="1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едопущение совершения на территории города террористических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экстремистск</w:t>
            </w:r>
            <w:r>
              <w:rPr>
                <w:sz w:val="28"/>
                <w:szCs w:val="28"/>
              </w:rPr>
              <w:t xml:space="preserve">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актов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против соблюдения прав человека на территории города Сосновоборска;</w:t>
            </w:r>
            <w:r/>
          </w:p>
          <w:p>
            <w:pPr>
              <w:pStyle w:val="672"/>
              <w:ind w:left="34"/>
              <w:jc w:val="both"/>
              <w:tabs>
                <w:tab w:val="left" w:pos="175" w:leader="none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едопущение случаев проявления экстремизма и негативного отношения к лицам других национальностей.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71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75 000,0 тыс. рублей за счет средств местного бюджета, в том числе по годам: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72"/>
              <w:jc w:val="both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25,0 тыс. рублей;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72"/>
              <w:jc w:val="both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25,0 тыс. рублей;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72"/>
              <w:jc w:val="both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25,0 тыс. рублей.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города, Управление планирование и экономического развития администрации города Сосновоборска.</w:t>
            </w:r>
            <w:r/>
          </w:p>
        </w:tc>
      </w:tr>
    </w:tbl>
    <w:p>
      <w:pPr>
        <w:pStyle w:val="65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left="-142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2. Постановка общегородской проблемы и обоснования необходимости</w:t>
      </w:r>
      <w:r>
        <w:rPr>
          <w:sz w:val="28"/>
          <w:szCs w:val="28"/>
        </w:rPr>
      </w:r>
      <w:r/>
    </w:p>
    <w:p>
      <w:pPr>
        <w:pStyle w:val="653"/>
        <w:ind w:left="-142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разработки Подпрограммы</w:t>
      </w:r>
      <w:r>
        <w:rPr>
          <w:sz w:val="28"/>
          <w:szCs w:val="28"/>
        </w:rPr>
      </w:r>
      <w:r/>
    </w:p>
    <w:p>
      <w:pPr>
        <w:pStyle w:val="653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подпрограммы и последующей ее реализации вы</w:t>
      </w:r>
      <w:r>
        <w:rPr>
          <w:sz w:val="28"/>
          <w:szCs w:val="28"/>
        </w:rPr>
        <w:t xml:space="preserve">звана тем, что современная ситуация в сфере борьбы с терроризмом и экстремизмом в Российской Федерации остается напряженной. Поэтому и на муниципальном уровне необходим системный, комплексный подход к решению вопросов профилактики терроризма и экстремизма.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по усилению антитеррористической защищенности города Сосновоборска является повышение уровня безопасности объектов социальной сферы. Учитывая тот факт, что террористические акции характеризуются нанес</w:t>
      </w:r>
      <w:r>
        <w:rPr>
          <w:sz w:val="28"/>
          <w:szCs w:val="28"/>
        </w:rPr>
        <w:t xml:space="preserve">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защищенность именно учебных заведений, больниц, спортивных сооружений, культурно-зрелищных учр</w:t>
      </w:r>
      <w:r>
        <w:rPr>
          <w:sz w:val="28"/>
          <w:szCs w:val="28"/>
        </w:rPr>
        <w:t xml:space="preserve">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Межнациональные и межконфессиональные отношения - это сфера общественных от</w:t>
      </w:r>
      <w:r>
        <w:rPr>
          <w:sz w:val="28"/>
          <w:szCs w:val="28"/>
        </w:rPr>
        <w:t xml:space="preserve">ношений, находящаяся в поле зрения сил, которые не устраивает начавшийся устойчивый процесс укрепления и усиления влияния России в мировом сообществе, и именно в этой, наиболее политически подвижной сфере, отмечаются попытки по созданию раскола в обществе.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проживают представители более 15 национальностей, в том числе исповедующих и различные религии. Город Со</w:t>
      </w:r>
      <w:r>
        <w:rPr>
          <w:sz w:val="28"/>
          <w:szCs w:val="28"/>
        </w:rPr>
        <w:t xml:space="preserve">сновоборск является территорией этноконфессионального мира и согласия. Вместе с тем, возможны проявления искусственного разжигания межнациональной розни, которая требует координации усилий исполнительной власти, правоохранительных органов и общественности.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</w:t>
      </w:r>
      <w:r>
        <w:rPr>
          <w:sz w:val="28"/>
          <w:szCs w:val="28"/>
        </w:rPr>
        <w:t xml:space="preserve">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Возрастает роль средств массовой информации в профилактике терроризма и экстремизма. Стремления в сре</w:t>
      </w:r>
      <w:r>
        <w:rPr>
          <w:sz w:val="28"/>
          <w:szCs w:val="28"/>
        </w:rPr>
        <w:t xml:space="preserve">дствах массовой информации полного подробного </w:t>
      </w:r>
      <w:r>
        <w:rPr>
          <w:sz w:val="28"/>
          <w:szCs w:val="28"/>
        </w:rPr>
        <w:t xml:space="preserve">информирования общественности обо всех событиях, 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Сосновоборска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3"/>
        <w:ind w:left="-142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numPr>
          <w:ilvl w:val="0"/>
          <w:numId w:val="24"/>
        </w:numPr>
        <w:ind w:left="0" w:right="707" w:firstLine="142"/>
        <w:jc w:val="center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цель, задачи, этапы и сроки выполнения Подпрограммы, целевые индикаторы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Цель: соз</w:t>
      </w:r>
      <w:r>
        <w:rPr>
          <w:sz w:val="28"/>
          <w:szCs w:val="28"/>
        </w:rPr>
        <w:t xml:space="preserve">дание условий для эффективной работы по принятию и реализации мер, направленных на профилактику терроризма и экстремизма, в том числе на выявление и предупреждение причин и условий, способствующих осуществлению террористических и экстремистских проявлений.</w:t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Задачи</w:t>
      </w:r>
      <w:r>
        <w:rPr>
          <w:sz w:val="28"/>
          <w:szCs w:val="28"/>
        </w:rPr>
        <w:t xml:space="preserve">:</w:t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1.Совершенствование организационных мер по профилактике терроризма и экстремизма.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воспитательной работы среди населения и молодежи, направленной на устранение причин и условий, способствующих совершению действий экстремистского характера.</w:t>
      </w:r>
      <w:r>
        <w:rPr>
          <w:sz w:val="28"/>
          <w:szCs w:val="28"/>
        </w:rPr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"P1063"</w:instrText>
      </w:r>
      <w:r>
        <w:rPr>
          <w:sz w:val="28"/>
          <w:szCs w:val="28"/>
        </w:rPr>
        <w:fldChar w:fldCharType="separate"/>
      </w:r>
      <w:r>
        <w:rPr>
          <w:rStyle w:val="660"/>
          <w:color w:val="000000"/>
          <w:sz w:val="28"/>
          <w:szCs w:val="28"/>
          <w:u w:val="none"/>
        </w:rPr>
        <w:t xml:space="preserve">Перечень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индикаторов</w:t>
      </w:r>
      <w:r>
        <w:rPr>
          <w:sz w:val="28"/>
          <w:szCs w:val="28"/>
        </w:rPr>
        <w:t xml:space="preserve">: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и изготовление наглядно-агитационной продукции (памяток, брошюр, календарей, информационных щитов и т.п.) антитеррористической направленности;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Недопущение совершения на территории города террористических, экстремистских актов, против соблюдения прав человека на территории города Сосновоборска;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Недопущение случаев проявления экстремизма и негативного отношения к лицам других национальностей</w:t>
      </w:r>
      <w:r>
        <w:rPr>
          <w:sz w:val="28"/>
          <w:szCs w:val="28"/>
        </w:rPr>
        <w:t xml:space="preserve">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подпрограммы: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годы. В силу решаемых в рамках подпрограммы задач этапы реализации подпрограммы не выделяются.</w:t>
      </w:r>
      <w:r/>
    </w:p>
    <w:p>
      <w:pPr>
        <w:pStyle w:val="653"/>
        <w:ind w:left="-142"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  <w:r>
        <w:rPr>
          <w:sz w:val="28"/>
          <w:szCs w:val="28"/>
        </w:rPr>
      </w:r>
      <w:r/>
    </w:p>
    <w:p>
      <w:pPr>
        <w:pStyle w:val="653"/>
        <w:ind w:left="-142"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numPr>
          <w:ilvl w:val="0"/>
          <w:numId w:val="24"/>
        </w:numPr>
        <w:ind w:left="-142"/>
        <w:jc w:val="center"/>
        <w:rPr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Механизм реализации Подпрограммы</w:t>
      </w:r>
      <w:r>
        <w:rPr>
          <w:b/>
          <w:sz w:val="28"/>
          <w:szCs w:val="28"/>
        </w:rPr>
        <w:t xml:space="preserve"> и мероприятия</w:t>
      </w:r>
      <w:r>
        <w:rPr>
          <w:sz w:val="28"/>
          <w:szCs w:val="28"/>
        </w:rPr>
      </w:r>
      <w:r/>
    </w:p>
    <w:p>
      <w:pPr>
        <w:pStyle w:val="653"/>
        <w:ind w:left="-142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.1. Главным распорядителем бюджетных средств, выделенных из местного бюджета на реализацию мероприятий Подпрограммы, является Администрация города Сосновоборска.</w:t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 Обоснование финансовых, материальных и трудовых затрат (ресурсное обеспечение Подпрограммы) с указанием источников финансирования.</w:t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составляет: </w:t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75,00 тыс. рублей, в том числе:</w:t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25,00 тыс. рублей;</w:t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 – 25,00 тыс. рублей;</w:t>
      </w:r>
      <w:r/>
    </w:p>
    <w:p>
      <w:pPr>
        <w:pStyle w:val="653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 год – 25,00тыс. рублей.</w:t>
      </w:r>
      <w:r>
        <w:rPr>
          <w:sz w:val="28"/>
          <w:szCs w:val="28"/>
        </w:rPr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выполнению Задачи 1,</w:t>
      </w:r>
      <w:r>
        <w:rPr>
          <w:sz w:val="28"/>
          <w:szCs w:val="28"/>
        </w:rPr>
        <w:t xml:space="preserve"> приложения   2 к подпрограмме «</w:t>
      </w:r>
      <w:r>
        <w:rPr>
          <w:sz w:val="28"/>
          <w:szCs w:val="28"/>
        </w:rPr>
        <w:t xml:space="preserve">Разработка и изготовление наглядно-агитационной продукции (памяток, брошюр, календарей, информационных щитов и т.п.) анти</w:t>
      </w:r>
      <w:r>
        <w:rPr>
          <w:sz w:val="28"/>
          <w:szCs w:val="28"/>
        </w:rPr>
        <w:t xml:space="preserve">террористической направленности»,</w:t>
      </w:r>
      <w:r>
        <w:rPr>
          <w:sz w:val="28"/>
          <w:szCs w:val="28"/>
        </w:rPr>
        <w:t xml:space="preserve"> осуществляется за счет средств городского бюджета. </w:t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>
        <w:rPr>
          <w:sz w:val="28"/>
          <w:szCs w:val="28"/>
        </w:rPr>
        <w:t xml:space="preserve">по выполнению Задачи 2,</w:t>
      </w:r>
      <w:r>
        <w:rPr>
          <w:sz w:val="28"/>
          <w:szCs w:val="28"/>
        </w:rPr>
        <w:t xml:space="preserve"> приложения 2 к Подпрограмме предусмотрены к выполнению без финансовых затрат. </w:t>
      </w:r>
      <w:r/>
    </w:p>
    <w:p>
      <w:pPr>
        <w:pStyle w:val="667"/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 подпрограммы реализуются следующие мероприятия:</w:t>
      </w:r>
      <w:r/>
    </w:p>
    <w:p>
      <w:pPr>
        <w:pStyle w:val="667"/>
        <w:numPr>
          <w:ilvl w:val="0"/>
          <w:numId w:val="27"/>
        </w:numPr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Разработка и изготовление наглядно-агитационной продукции (памяток, брошюр, календарей, информационных щитов и т.п.) антитеррористической направленности</w:t>
      </w:r>
      <w:r>
        <w:rPr>
          <w:sz w:val="28"/>
          <w:szCs w:val="28"/>
        </w:rPr>
        <w:t xml:space="preserve">.</w:t>
      </w:r>
      <w:r/>
    </w:p>
    <w:p>
      <w:pPr>
        <w:pStyle w:val="667"/>
        <w:numPr>
          <w:ilvl w:val="0"/>
          <w:numId w:val="27"/>
        </w:numPr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 xml:space="preserve">города Сосновоборска</w:t>
      </w:r>
      <w:r>
        <w:rPr>
          <w:sz w:val="28"/>
          <w:szCs w:val="28"/>
        </w:rPr>
        <w:t xml:space="preserve"> о порядке действий при угрозе возникновения террористических актов, посредством размещения информации в СМИ.</w:t>
      </w:r>
      <w:r>
        <w:rPr>
          <w:sz w:val="28"/>
          <w:szCs w:val="28"/>
        </w:rPr>
      </w:r>
      <w:r/>
    </w:p>
    <w:p>
      <w:pPr>
        <w:pStyle w:val="667"/>
        <w:numPr>
          <w:ilvl w:val="0"/>
          <w:numId w:val="27"/>
        </w:numPr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актов.</w:t>
      </w:r>
      <w:r>
        <w:rPr>
          <w:sz w:val="28"/>
          <w:szCs w:val="28"/>
        </w:rPr>
      </w:r>
      <w:r/>
    </w:p>
    <w:p>
      <w:pPr>
        <w:pStyle w:val="667"/>
        <w:numPr>
          <w:ilvl w:val="0"/>
          <w:numId w:val="27"/>
        </w:numPr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Размещение памяток толерантного поведения к людям других национальностей и религиозных конфессий на официальном сайте Администрации   города в сети Интернет.</w:t>
      </w:r>
      <w:r/>
    </w:p>
    <w:p>
      <w:pPr>
        <w:pStyle w:val="667"/>
        <w:numPr>
          <w:ilvl w:val="0"/>
          <w:numId w:val="27"/>
        </w:numPr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Проведение в учебных заведениях мероприятий, направл</w:t>
      </w:r>
      <w:r>
        <w:rPr>
          <w:sz w:val="28"/>
          <w:szCs w:val="28"/>
        </w:rPr>
        <w:t xml:space="preserve">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 информационно-пропагандистских материалов профилактического характера антитеррористической направленности.</w:t>
      </w:r>
      <w:r/>
    </w:p>
    <w:p>
      <w:pPr>
        <w:pStyle w:val="667"/>
        <w:numPr>
          <w:ilvl w:val="0"/>
          <w:numId w:val="27"/>
        </w:numPr>
        <w:ind w:left="-142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среди читателей библиотек информационно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пропагандистских материалов профилактического характера антитеррористической </w:t>
      </w:r>
      <w:r>
        <w:rPr>
          <w:sz w:val="28"/>
          <w:szCs w:val="28"/>
        </w:rPr>
        <w:t xml:space="preserve">и антиэкстремистской </w:t>
      </w:r>
      <w:r>
        <w:rPr>
          <w:sz w:val="28"/>
          <w:szCs w:val="28"/>
        </w:rPr>
        <w:t xml:space="preserve">направленности.</w:t>
      </w:r>
      <w:r>
        <w:rPr>
          <w:sz w:val="28"/>
          <w:szCs w:val="28"/>
        </w:rPr>
      </w:r>
      <w:r/>
    </w:p>
    <w:p>
      <w:pPr>
        <w:pStyle w:val="667"/>
        <w:ind w:left="-142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Управление Подпрограммой и контроль за ходом реализации</w:t>
      </w:r>
      <w:r>
        <w:rPr>
          <w:sz w:val="28"/>
          <w:szCs w:val="28"/>
        </w:rPr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подпрограммы осуществляет администрац</w:t>
      </w:r>
      <w:r>
        <w:rPr>
          <w:sz w:val="28"/>
          <w:szCs w:val="28"/>
        </w:rPr>
        <w:t xml:space="preserve">ия города в лице главного специалиста по делам ГО, ЧС и ПБ, который обеспечивает согласованность действий по реализации подпрограммных мероприятий, целевому, эффективному использованию бюджетных средств, осуществляет взаимодействие участников подпрограммы.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ходом реализации подпрограммы осуществляет администрация города, в лице Главы города, и финансовое управление администрации города.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  <w:r/>
    </w:p>
    <w:p>
      <w:pPr>
        <w:pStyle w:val="667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городского бюджета осуществляет финансовое управление администрации города Сосновоборска.</w:t>
      </w:r>
      <w:r/>
    </w:p>
    <w:p>
      <w:pPr>
        <w:pStyle w:val="653"/>
        <w:ind w:left="-142"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Заказчик Подпрограммы (Администрация города Сосновоборска), являющийся главным распорядит</w:t>
      </w:r>
      <w:r>
        <w:rPr>
          <w:sz w:val="28"/>
          <w:szCs w:val="28"/>
        </w:rPr>
        <w:t xml:space="preserve">елем бюджетных средств, с участием заинтересованных органов обеспечивает контроль хода реализации Подпрограммы на предмет соблюдения сроков, целевого и эффективного использования бюджетных средств, достижения целевых показателей и результатов Подпрограммы.</w:t>
      </w:r>
      <w:r/>
    </w:p>
    <w:p>
      <w:pPr>
        <w:pStyle w:val="675"/>
        <w:ind w:left="-142"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города Сосновоборска осуществляет реализацию мероприятий Подпрограммы, а также при необходимости инициирует подготовку проектов постановлений о внесении изменений в Подпрограмму.</w:t>
      </w:r>
      <w:r/>
    </w:p>
    <w:p>
      <w:pPr>
        <w:pStyle w:val="675"/>
        <w:ind w:left="-142"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Сосновоборска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>
        <w:rPr>
          <w:sz w:val="28"/>
          <w:szCs w:val="28"/>
        </w:rPr>
      </w:r>
      <w:r/>
    </w:p>
    <w:p>
      <w:pPr>
        <w:pStyle w:val="653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программы за первое полугодие отчетного года представляется не позднее 10 августа отчетного года.</w:t>
      </w:r>
      <w:r/>
    </w:p>
    <w:p>
      <w:pPr>
        <w:pStyle w:val="653"/>
        <w:ind w:left="-142" w:firstLine="567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567" w:bottom="709" w:left="1134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4. Годовой отчет представляется в управление планирования</w:t>
      </w:r>
      <w:r>
        <w:rPr>
          <w:sz w:val="28"/>
          <w:szCs w:val="28"/>
        </w:rPr>
        <w:t xml:space="preserve"> и экономического </w:t>
      </w:r>
      <w:r>
        <w:rPr>
          <w:sz w:val="28"/>
          <w:szCs w:val="28"/>
        </w:rPr>
        <w:t xml:space="preserve">развития до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года, следующего за отчетным.              </w:t>
      </w:r>
      <w:r/>
    </w:p>
    <w:p>
      <w:pPr>
        <w:pStyle w:val="667"/>
        <w:ind w:left="11482" w:right="253"/>
        <w:jc w:val="right"/>
      </w:pPr>
      <w:r>
        <w:t xml:space="preserve">Приложение 1</w:t>
      </w:r>
      <w:r/>
    </w:p>
    <w:p>
      <w:pPr>
        <w:pStyle w:val="667"/>
        <w:ind w:left="11482" w:right="253"/>
        <w:jc w:val="right"/>
      </w:pPr>
      <w:r>
        <w:t xml:space="preserve">к подпрограмме «Меры по предупреждению проявлений терроризма и экстремизма </w:t>
      </w:r>
      <w:r/>
    </w:p>
    <w:p>
      <w:pPr>
        <w:pStyle w:val="667"/>
        <w:ind w:left="11482" w:right="253"/>
        <w:jc w:val="right"/>
      </w:pPr>
      <w:r>
        <w:t xml:space="preserve">на территории города Сосновоборска»</w:t>
      </w:r>
      <w:r/>
    </w:p>
    <w:p>
      <w:pPr>
        <w:pStyle w:val="671"/>
        <w:jc w:val="center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1134"/>
        <w:gridCol w:w="2160"/>
        <w:gridCol w:w="2127"/>
        <w:gridCol w:w="2201"/>
        <w:gridCol w:w="1768"/>
        <w:gridCol w:w="1525"/>
      </w:tblGrid>
      <w:tr>
        <w:trPr>
          <w:cantSplit/>
        </w:trPr>
        <w:tc>
          <w:tcPr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tcW w:w="3544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160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7621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>
          <w:cantSplit/>
        </w:trPr>
        <w:tc>
          <w:tcPr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3544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60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текущий финансовый год </w:t>
            </w:r>
            <w:r>
              <w:fldChar w:fldCharType="begin"/>
            </w:r>
            <w:r>
              <w:instrText xml:space="preserve"> HYPERLINK \l "P110" \h </w:instrText>
            </w:r>
            <w:r>
              <w:fldChar w:fldCharType="separate"/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очередной финансовый год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1-йгод планового периода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2-йгод планового периода</w:t>
            </w:r>
            <w:r/>
          </w:p>
        </w:tc>
      </w:tr>
      <w:tr>
        <w:trPr>
          <w:trHeight w:val="147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gridSpan w:val="8"/>
            <w:tcW w:w="15088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Соз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дание условий для эффективной работы по принятию и реализации мер, направленных на профилактику терроризма и экстремизма, в том числе на выявление и предупреждение причин и условий, способствующих осуществлению террористических и экстремистских проявлений.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8"/>
            <w:tcW w:w="150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организационных мер по профилактике терроризма и экстремизма.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Разработка и изготовление наглядно-агитационной продукции (памяток, брошюр, календарей, информационных щитов и т.п.) антитеррористической направленности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1500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2000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2500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2700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8"/>
            <w:tcW w:w="150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Совершенствование организационных мер по профилактике терроризма и экстремизма.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38"/>
        </w:trPr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Недопущение совершения на территории города террористических,  экстремистских актов, против соблюдения прав человека на территории города Сосновоборска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Недопущение случаев проявления экстремизма и негативного отношения к лицам других национальностей.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7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11482" w:right="111"/>
        <w:jc w:val="right"/>
      </w:pPr>
      <w:r>
        <w:rPr>
          <w:sz w:val="28"/>
          <w:szCs w:val="28"/>
        </w:rPr>
        <w:tab/>
      </w:r>
      <w:r>
        <w:t xml:space="preserve">Приложение </w:t>
      </w:r>
      <w:r>
        <w:t xml:space="preserve">2</w:t>
      </w:r>
      <w:r/>
    </w:p>
    <w:p>
      <w:pPr>
        <w:pStyle w:val="667"/>
        <w:ind w:left="11482" w:right="111"/>
        <w:jc w:val="right"/>
      </w:pPr>
      <w:r>
        <w:t xml:space="preserve">к подпрограмме «Меры по предупреждению проявлений терроризма и экстремизма </w:t>
      </w:r>
      <w:r/>
    </w:p>
    <w:p>
      <w:pPr>
        <w:pStyle w:val="667"/>
        <w:ind w:left="11482" w:right="111"/>
        <w:jc w:val="right"/>
      </w:pPr>
      <w:r>
        <w:t xml:space="preserve">на территории города Сосновоборска»</w:t>
      </w:r>
      <w:r/>
    </w:p>
    <w:p>
      <w:pPr>
        <w:pStyle w:val="653"/>
        <w:jc w:val="right"/>
        <w:tabs>
          <w:tab w:val="left" w:pos="1575" w:leader="none"/>
        </w:tabs>
      </w:pPr>
      <w:r/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4" w:name="P795"/>
      <w:r/>
      <w:bookmarkEnd w:id="4"/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</w:t>
      </w:r>
      <w:r/>
    </w:p>
    <w:p>
      <w:pPr>
        <w:pStyle w:val="667"/>
        <w:jc w:val="center"/>
      </w:pPr>
      <w:r/>
      <w:r/>
    </w:p>
    <w:tbl>
      <w:tblPr>
        <w:tblW w:w="15310" w:type="dxa"/>
        <w:tblInd w:w="-1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680"/>
        <w:gridCol w:w="567"/>
        <w:gridCol w:w="1163"/>
        <w:gridCol w:w="567"/>
        <w:gridCol w:w="25"/>
        <w:gridCol w:w="684"/>
        <w:gridCol w:w="850"/>
        <w:gridCol w:w="851"/>
        <w:gridCol w:w="851"/>
        <w:gridCol w:w="14"/>
        <w:gridCol w:w="3246"/>
      </w:tblGrid>
      <w:tr>
        <w:trPr>
          <w:cantSplit/>
          <w:trHeight w:val="1229"/>
        </w:trPr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задачи, мероприятия подпрограммы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5"/>
            <w:tcW w:w="300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классификации</w:t>
            </w:r>
            <w:r/>
          </w:p>
        </w:tc>
        <w:tc>
          <w:tcPr>
            <w:gridSpan w:val="5"/>
            <w:tcW w:w="32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руб.), годы</w:t>
            </w:r>
            <w:r/>
          </w:p>
        </w:tc>
        <w:tc>
          <w:tcPr>
            <w:tcW w:w="324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4253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 </w:t>
            </w:r>
            <w:r/>
          </w:p>
        </w:tc>
        <w:tc>
          <w:tcPr>
            <w:tcBorders>
              <w:top w:val="non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Рз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 </w:t>
            </w:r>
            <w:r/>
          </w:p>
        </w:tc>
        <w:tc>
          <w:tcPr>
            <w:tcBorders>
              <w:top w:val="none" w:color="000000" w:sz="4" w:space="0"/>
            </w:tcBorders>
            <w:tcW w:w="116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ЦСР </w:t>
            </w:r>
            <w:r/>
          </w:p>
        </w:tc>
        <w:tc>
          <w:tcPr>
            <w:tcBorders>
              <w:top w:val="non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 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очере-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дной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финан-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совый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год  </w:t>
            </w:r>
            <w:r/>
          </w:p>
        </w:tc>
        <w:tc>
          <w:tcPr>
            <w:tcBorders>
              <w:top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первый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год 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плано-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вого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периода</w:t>
            </w:r>
            <w:r/>
          </w:p>
        </w:tc>
        <w:tc>
          <w:tcPr>
            <w:tcBorders>
              <w:top w:val="non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год 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плано-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вого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периода</w:t>
            </w:r>
            <w:r/>
          </w:p>
        </w:tc>
        <w:tc>
          <w:tcPr>
            <w:tcBorders>
              <w:top w:val="non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 </w:t>
            </w:r>
            <w:r/>
          </w:p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0"/>
        </w:trPr>
        <w:tc>
          <w:tcPr>
            <w:gridSpan w:val="13"/>
            <w:tcBorders>
              <w:top w:val="non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</w:t>
            </w:r>
            <w:r>
              <w:rPr>
                <w:rFonts w:ascii="Times New Roman" w:hAnsi="Times New Roman" w:cs="Times New Roman"/>
              </w:rPr>
              <w:t xml:space="preserve">дание условий для эффективной работы по принятию и реализации мер, направленных на профилактику терроризма и экстремизма, в том числе на выявление и предупреждение причин и условий, способствующих осуществлению террористических и экстремистских проявлений.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0"/>
        </w:trPr>
        <w:tc>
          <w:tcPr>
            <w:gridSpan w:val="13"/>
            <w:tcBorders>
              <w:top w:val="non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Совершенствование организационных мер по профилактике терроризма и экстремизма.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Разработка и изготовление наглядно-агитационной продукции (памяток, брошюр, календарей, информационных щитов и т.п.) антитеррористической направленности.</w:t>
            </w:r>
            <w:r>
              <w:rPr>
                <w:rFonts w:ascii="Times New Roman" w:hAnsi="Times New Roman" w:cs="Times New Roman"/>
              </w:rPr>
              <w:t xml:space="preserve">   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1010086500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агитационной продукции </w:t>
            </w:r>
            <w:r>
              <w:rPr>
                <w:sz w:val="20"/>
                <w:szCs w:val="20"/>
              </w:rPr>
              <w:t xml:space="preserve">антитеррористической направленности с </w:t>
            </w:r>
            <w:r>
              <w:rPr>
                <w:sz w:val="20"/>
                <w:szCs w:val="20"/>
              </w:rPr>
              <w:t xml:space="preserve">2000</w:t>
            </w:r>
            <w:r>
              <w:rPr>
                <w:sz w:val="20"/>
                <w:szCs w:val="20"/>
              </w:rPr>
              <w:t xml:space="preserve"> ед. до 2</w:t>
            </w: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00 ед.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0"/>
        </w:trPr>
        <w:tc>
          <w:tcPr>
            <w:gridSpan w:val="13"/>
            <w:tcBorders>
              <w:top w:val="non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Организация воспитательной работы среди населения и молодежи, направленной на устранение причин и условий, способствующих совершению действий экстремистского характера.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Информирование населения города Сосновоборска о порядке действий при угрозе возникновения террористических актов, посредством размещения информации в СМИ.</w:t>
            </w:r>
            <w:r>
              <w:rPr>
                <w:rFonts w:ascii="Times New Roman" w:hAnsi="Times New Roman" w:cs="Times New Roman"/>
              </w:rPr>
              <w:t xml:space="preserve">   </w:t>
            </w:r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с 19 ед. до 24 ед., публикаций информационных материалов о порядке </w:t>
            </w:r>
            <w:r>
              <w:rPr>
                <w:rFonts w:ascii="Times New Roman" w:hAnsi="Times New Roman" w:cs="Times New Roman"/>
              </w:rPr>
              <w:t xml:space="preserve">действий при угрозе возникновения террористических актов в СМИ.</w:t>
            </w:r>
            <w:r>
              <w:rPr>
                <w:rFonts w:ascii="Times New Roman" w:hAnsi="Times New Roman" w:cs="Times New Roman"/>
              </w:rPr>
              <w:t xml:space="preserve">   </w:t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</w:t>
            </w:r>
            <w:r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актов.</w:t>
            </w:r>
            <w:r>
              <w:rPr>
                <w:rFonts w:ascii="Times New Roman" w:hAnsi="Times New Roman" w:cs="Times New Roman"/>
              </w:rPr>
              <w:t xml:space="preserve">  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информативности населения в сфере профилактики терроризма в местах массового пребывания людей.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</w:t>
            </w:r>
            <w:r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 xml:space="preserve">Размещение памяток толерантного поведения к людям других национальностей и религиозных конфессий на официальном сайте Администрации   города в сети Интернет.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уровня толерантности населения к людям других национальностей и религиозных конфессий.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4 </w:t>
            </w:r>
            <w:r>
              <w:rPr>
                <w:rFonts w:ascii="Times New Roman" w:hAnsi="Times New Roman" w:cs="Times New Roman"/>
              </w:rPr>
              <w:t xml:space="preserve">Проведение в учебных заведениях мероприятий, направл</w:t>
            </w:r>
            <w:r>
              <w:rPr>
                <w:rFonts w:ascii="Times New Roman" w:hAnsi="Times New Roman" w:cs="Times New Roman"/>
              </w:rPr>
              <w:t xml:space="preserve">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 информационно-пропагандистских материалов профилактического характера антитеррористической направленности.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проводимых в учебных учреждениях с 16 ед. до 19 ед.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non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 </w:t>
            </w:r>
            <w:r>
              <w:rPr>
                <w:rFonts w:ascii="Times New Roman" w:hAnsi="Times New Roman" w:cs="Times New Roman"/>
              </w:rPr>
              <w:t xml:space="preserve">Распространение среди читателей библиотек информационно - пропагандистских материалов профилактического характера антитеррористической и антиэкстремистской направленности.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информационно – пропагандистского уровня.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67"/>
        <w:ind w:firstLine="540"/>
        <w:jc w:val="both"/>
      </w:pPr>
      <w:r/>
      <w:r/>
    </w:p>
    <w:p>
      <w:pPr>
        <w:pStyle w:val="653"/>
        <w:ind w:left="84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284"/>
        <w:jc w:val="both"/>
        <w:rPr>
          <w:color w:val="ffffff"/>
          <w:sz w:val="28"/>
          <w:szCs w:val="28"/>
        </w:rPr>
        <w:outlineLvl w:val="2"/>
      </w:pPr>
      <w:r>
        <w:rPr>
          <w:color w:val="ffffff"/>
          <w:sz w:val="28"/>
          <w:szCs w:val="28"/>
        </w:rPr>
        <w:t xml:space="preserve">Главный специалист по делам гражданской обороны, </w:t>
      </w:r>
      <w:r/>
    </w:p>
    <w:p>
      <w:pPr>
        <w:pStyle w:val="667"/>
        <w:ind w:left="284"/>
        <w:jc w:val="both"/>
        <w:rPr>
          <w:color w:val="ffffff"/>
          <w:sz w:val="28"/>
          <w:szCs w:val="28"/>
        </w:rPr>
        <w:outlineLvl w:val="2"/>
      </w:pPr>
      <w:r>
        <w:rPr>
          <w:color w:val="ffffff"/>
          <w:sz w:val="28"/>
          <w:szCs w:val="28"/>
        </w:rPr>
        <w:t xml:space="preserve">чрезвычайным ситуациям и пожарной безопасности                                                                                 </w:t>
      </w:r>
      <w:r/>
    </w:p>
    <w:p>
      <w:pPr>
        <w:pStyle w:val="667"/>
        <w:ind w:left="284"/>
        <w:jc w:val="both"/>
        <w:rPr>
          <w:color w:val="fffff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567" w:bottom="567" w:left="1134" w:header="720" w:footer="720" w:gutter="0"/>
          <w:cols w:num="1" w:sep="0" w:space="720" w:equalWidth="1"/>
          <w:docGrid w:linePitch="360"/>
        </w:sectPr>
        <w:outlineLvl w:val="2"/>
      </w:pPr>
      <w:r>
        <w:rPr>
          <w:color w:val="ffffff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</w:t>
      </w:r>
      <w:r>
        <w:rPr>
          <w:color w:val="ffffff"/>
          <w:sz w:val="28"/>
          <w:szCs w:val="28"/>
        </w:rPr>
        <w:t xml:space="preserve">С.В. Снарский</w:t>
      </w:r>
      <w:r>
        <w:rPr>
          <w:color w:val="ffffff"/>
          <w:sz w:val="28"/>
          <w:szCs w:val="28"/>
        </w:rPr>
      </w:r>
      <w:r/>
    </w:p>
    <w:p>
      <w:pPr>
        <w:pStyle w:val="653"/>
        <w:ind w:left="5812" w:right="-2"/>
        <w:jc w:val="right"/>
        <w:widowControl w:val="off"/>
      </w:pPr>
      <w:r>
        <w:t xml:space="preserve">Приложение № </w:t>
      </w:r>
      <w:r>
        <w:t xml:space="preserve">5</w:t>
      </w:r>
      <w:r/>
    </w:p>
    <w:p>
      <w:pPr>
        <w:pStyle w:val="653"/>
        <w:ind w:left="5812" w:right="-2"/>
        <w:jc w:val="right"/>
        <w:widowControl w:val="off"/>
      </w:pPr>
      <w:r>
        <w:t xml:space="preserve">к муниципальной программе «Профилактика терроризма, экстремизма, </w:t>
      </w:r>
      <w:r>
        <w:rPr>
          <w:rFonts w:eastAsia="Calibri"/>
          <w:lang w:eastAsia="en-US"/>
        </w:rPr>
        <w:t xml:space="preserve">безопасность чрезвычайных ситуаций</w:t>
      </w:r>
      <w:r>
        <w:t xml:space="preserve"> на территории города Сосновоборска»</w:t>
      </w:r>
      <w:r/>
    </w:p>
    <w:p>
      <w:pPr>
        <w:pStyle w:val="653"/>
        <w:ind w:left="4820"/>
        <w:jc w:val="bot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53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sz w:val="28"/>
          <w:szCs w:val="28"/>
        </w:rPr>
      </w:r>
      <w:r/>
    </w:p>
    <w:p>
      <w:pPr>
        <w:pStyle w:val="653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</w:r>
      <w:r>
        <w:rPr>
          <w:b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53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1. Паспорт подпрограммы</w:t>
      </w:r>
      <w:r>
        <w:rPr>
          <w:sz w:val="28"/>
          <w:szCs w:val="28"/>
        </w:rPr>
      </w:r>
      <w:r/>
    </w:p>
    <w:p>
      <w:pPr>
        <w:pStyle w:val="653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923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400"/>
        <w:gridCol w:w="7523"/>
      </w:tblGrid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      </w:r>
            <w:r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одпрограмма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ind w:left="-65" w:right="351"/>
              <w:jc w:val="both"/>
              <w:widowControl w:val="off"/>
              <w:tabs>
                <w:tab w:val="left" w:pos="61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терроризма, экстремизма,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безопасность чрезвычайных ситуаций</w:t>
            </w:r>
            <w:r>
              <w:rPr>
                <w:sz w:val="28"/>
                <w:szCs w:val="28"/>
              </w:rPr>
              <w:t xml:space="preserve"> на территории города Сосновоборска.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  <w:br w:type="textWrapping" w:clear="all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67"/>
              <w:jc w:val="both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повседневного управления С</w:t>
            </w:r>
            <w:r>
              <w:rPr>
                <w:sz w:val="28"/>
                <w:szCs w:val="28"/>
              </w:rPr>
              <w:t xml:space="preserve">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      </w:r>
            <w:r/>
          </w:p>
          <w:p>
            <w:pPr>
              <w:pStyle w:val="65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</w:t>
            </w:r>
            <w:r>
              <w:rPr>
                <w:sz w:val="28"/>
                <w:szCs w:val="28"/>
              </w:rPr>
              <w:t xml:space="preserve"> </w:t>
              <w:br w:type="textWrapping" w:clear="all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ind w:firstLine="360"/>
              <w:jc w:val="both"/>
              <w:tabs>
                <w:tab w:val="left" w:pos="317" w:leader="none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исполнения.</w:t>
            </w:r>
            <w:r/>
          </w:p>
        </w:tc>
      </w:tr>
      <w:tr>
        <w:trPr>
          <w:trHeight w:val="5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  <w:br w:type="textWrapping" w:clear="all"/>
              <w:t xml:space="preserve">индикаторы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62"/>
              <w:ind w:left="0" w:firstLine="360"/>
              <w:jc w:val="both"/>
              <w:tabs>
                <w:tab w:val="left" w:pos="317" w:leader="none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 xml:space="preserve">Количество отработанных сообщений от населения, организаций, технических систем сообщений об угрозе или факте возникновения ЧС (происшествия).</w:t>
            </w:r>
            <w:r>
              <w:rPr>
                <w:spacing w:val="-2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62"/>
              <w:ind w:left="0" w:firstLine="360"/>
              <w:jc w:val="both"/>
              <w:tabs>
                <w:tab w:val="left" w:pos="317" w:leader="none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</w:t>
            </w:r>
            <w:r>
              <w:rPr>
                <w:spacing w:val="-2"/>
                <w:sz w:val="28"/>
                <w:szCs w:val="28"/>
              </w:rPr>
              <w:t xml:space="preserve">Количество совместных действий (тренировок) с экстренными оперативными службами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62"/>
              <w:ind w:left="0" w:firstLine="360"/>
              <w:jc w:val="both"/>
              <w:tabs>
                <w:tab w:val="left" w:pos="317" w:leader="none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Оповещение руководящего состава органа местного самоуправления, органов управления и сил СГМЗ ТП РСЧС, в том числе при</w:t>
            </w:r>
            <w:r>
              <w:rPr>
                <w:sz w:val="28"/>
                <w:szCs w:val="28"/>
              </w:rPr>
              <w:t xml:space="preserve"> проведении тренировок (учений);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62"/>
              <w:ind w:left="0" w:firstLine="360"/>
              <w:jc w:val="both"/>
              <w:tabs>
                <w:tab w:val="left" w:pos="317" w:leader="none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отработанных (откорректированных) паспортов безопасности.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  <w:br w:type="textWrapping" w:clear="all"/>
              <w:t xml:space="preserve">реализации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  <w:t xml:space="preserve"> годы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>
              <w:rPr>
                <w:sz w:val="28"/>
                <w:szCs w:val="28"/>
              </w:rPr>
              <w:t xml:space="preserve">16 478,1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  <w:r/>
          </w:p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5 492, 7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5 492,7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5 492,7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</w:t>
            </w:r>
            <w:r/>
          </w:p>
          <w:p>
            <w:pPr>
              <w:pStyle w:val="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городского бюджета </w:t>
            </w:r>
            <w:r>
              <w:rPr>
                <w:sz w:val="28"/>
                <w:szCs w:val="28"/>
              </w:rPr>
              <w:t xml:space="preserve">16 478,1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  <w:r/>
          </w:p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5 492, 7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5 492,7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5 492,7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0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3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города Сосновоборска</w:t>
            </w:r>
            <w:r/>
          </w:p>
          <w:p>
            <w:pPr>
              <w:pStyle w:val="6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планирования и экономического развития администрации города Сосновоборска</w:t>
            </w:r>
            <w:r/>
          </w:p>
        </w:tc>
      </w:tr>
    </w:tbl>
    <w:p>
      <w:pPr>
        <w:pStyle w:val="65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numPr>
          <w:ilvl w:val="0"/>
          <w:numId w:val="23"/>
        </w:num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общегородской проблемы и обоснование необходимости разработки подпрограммы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Ежегодно на территории Российской Федерации возрастает количество чрезвычайных ситуаций природного и техногенного характера. Именно единые дежур</w:t>
      </w:r>
      <w:r>
        <w:rPr>
          <w:sz w:val="28"/>
          <w:szCs w:val="28"/>
        </w:rPr>
        <w:t xml:space="preserve">но-диспетчерские службы осуществляют комплекс мероприятий по мониторингу, прогнозированию чрезвычайных ситуаций, а также координируют действия привлекаемых сил и средств РСЧС при ликвидации чрезвычайных ситуаций на территории муниципального образования.  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ЕДДС – орган повседневного управления</w:t>
      </w:r>
      <w:r>
        <w:rPr>
          <w:sz w:val="28"/>
          <w:szCs w:val="28"/>
        </w:rPr>
        <w:t xml:space="preserve"> СГМЗ ТП РСЧС, предназначенный для координации действий дежурно-диспетчерских служб (ДДС), действующих на территории города, и создаваемый при органах управления, уполномоченных на решение задач в области защиты населения и территорий от ЧС и ГО при ОМСУ.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Целью функционирования ЕДДС является повышение готовности ОМСУ и служб города к реагированию на угрозы возникновения или возникновение ЧС (происшествий), эффективности взаимодействия при</w:t>
      </w:r>
      <w:r>
        <w:rPr>
          <w:sz w:val="28"/>
          <w:szCs w:val="28"/>
        </w:rPr>
        <w:t xml:space="preserve">влекаемых сил и средств СГМЗ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ОМСУ по организации и осуществле</w:t>
      </w:r>
      <w:r>
        <w:rPr>
          <w:sz w:val="28"/>
          <w:szCs w:val="28"/>
        </w:rPr>
        <w:t xml:space="preserve">нию мероприятий по ГО, обеспечению первичных мер пожарной безопасности в границах муниципального образования, защите населения и территорий от ЧС (происшествий), в том числе по обеспечению безопасности людей на водных объектах, охране их жизни и здоровья.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ЕДДС является вышестоящим органом для всех ДДС, действующих на территории города по вопросам сбора, обработки, анализа и обмена информацией о ЧС, а также координирующим органом по вопросам совместных действий ДДС в ЧС и при реагировании на происшествия.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Мероприятия,</w:t>
      </w:r>
      <w:r>
        <w:rPr>
          <w:sz w:val="28"/>
          <w:szCs w:val="28"/>
        </w:rPr>
        <w:t xml:space="preserve"> проводимые ЕДДС в процессе повседневной деятельности, имеют целью предупреждение ЧС и максимальное снижение размеров ущерба и потерь при их возникновении.  С возникновением ЧС (или при непосредственной ее угрозе) организуются и проводятся мероприятия по з</w:t>
      </w:r>
      <w:r>
        <w:rPr>
          <w:sz w:val="28"/>
          <w:szCs w:val="28"/>
        </w:rPr>
        <w:t xml:space="preserve">ащите населения, территории и ликвидации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распоряжении соответствующих органов управления СГМЗ ТП РСЧС сил и средств.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Снижение риск</w:t>
      </w:r>
      <w:r>
        <w:rPr>
          <w:sz w:val="28"/>
          <w:szCs w:val="28"/>
        </w:rPr>
        <w:t xml:space="preserve">ов возникновения ЧС (происшествий) на территории муниципального образования, в первую очередь, определяется эффективностью функционирования и выполнения задач ЕДДС, которая, в свою очередь, зависит от профессионализма дежурно-диспетчерского персонала ЕДДС.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Для придания необходимого юридического статуса ЕДДС установленным порядком вводятся в действие Устав ЕДДС города</w:t>
      </w:r>
      <w:r>
        <w:rPr>
          <w:sz w:val="28"/>
          <w:szCs w:val="28"/>
        </w:rPr>
        <w:t xml:space="preserve">. Разрабатываются и утверждаются инструкции, соглашения об информационном взаимодействии (регламенты) между ЕДДС, ДДС, действующих на территории муниципального образования в рамках Системы-112, а также другие необходимые нормативно-методические документы.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ЕДДС муниципального образования функционирует в круглосуточном режиме несения службы.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Предназначен</w:t>
      </w:r>
      <w:r>
        <w:rPr>
          <w:sz w:val="28"/>
          <w:szCs w:val="28"/>
        </w:rPr>
        <w:t xml:space="preserve">ие и состав оперативной дежурной смены ЕДДС города включает в себя: руководство ЕДДС, дежурно-диспетчерский персонал; пункт управления, средства связи, оповещения, автоматизации и управления. Оперативная дежурная смена ЕДДС в процессе своей деятельности вы</w:t>
      </w:r>
      <w:r>
        <w:rPr>
          <w:sz w:val="28"/>
          <w:szCs w:val="28"/>
        </w:rPr>
        <w:t xml:space="preserve">полняет полный комплекс задач, возложенных на ЕДДС, во всех режимах функционирования, обеспечивает работоспособность комплекса технических средств, программно-технических средств, средства связи, оповещения, автоматизации и управления, размещенных в ЕДДС.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приема и передачи документов управления, обмена всеми видами информации с вышестоящими, взаимодействующими и подчиненн</w:t>
      </w:r>
      <w:r>
        <w:rPr>
          <w:sz w:val="28"/>
          <w:szCs w:val="28"/>
        </w:rPr>
        <w:t xml:space="preserve">ыми органами управления в установленные сроки и с требуемым качеством, доведения сигналов оповещения до органов управления и населения в ЕДДС создается информационно-телекоммуникационная инфраструктура с соответствующим уровнем информационной безопасности.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Большое значение для работы МЧС имеет внедрение новых информационных технологий, которые способствуют лучшему мониторингу и более оперативному реагированию на любые чрезвычайные ситуации.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Система-112, является источником получения первичной информации о происшествиях и чрезвычайных ситуациях. Для унификации процессов передачи информации, повышения эффективности информационного взаимодействия дежурно-диспе</w:t>
      </w:r>
      <w:r>
        <w:rPr>
          <w:sz w:val="28"/>
          <w:szCs w:val="28"/>
        </w:rPr>
        <w:t xml:space="preserve">тчерских служб экстренных оперативных служб и обеспечения однократного ввода данных в систему-112 разработана и согласована со всеми заинтересованными федеральными органами исполнительной власти унифицированная карточка информационного обмена системы-112.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информирование. Процесс оповещения населения обязате</w:t>
      </w:r>
      <w:r>
        <w:rPr>
          <w:sz w:val="28"/>
          <w:szCs w:val="28"/>
        </w:rPr>
        <w:t xml:space="preserve">льно сопровождается организацией оповещения органов управления и ответственных должностных лиц, принимающих решения на проведение конкретных мероприятий по защите населения и аварийно-спасательных и других неотложных работ в районах чрезвычайных ситуаций. </w:t>
      </w:r>
      <w:r/>
    </w:p>
    <w:p>
      <w:pPr>
        <w:pStyle w:val="653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Процес</w:t>
      </w:r>
      <w:r>
        <w:rPr>
          <w:sz w:val="28"/>
          <w:szCs w:val="28"/>
        </w:rPr>
        <w:t xml:space="preserve">с оповещения включает доведение в сжатые сроки до органов управления, должностных лиц и сил единой государственной системы предупреждения и ликвидации чрезвычайной ситуации, а также населения на соответствующей территории (субъект Российской Федерации, гор</w:t>
      </w:r>
      <w:r>
        <w:rPr>
          <w:sz w:val="28"/>
          <w:szCs w:val="28"/>
        </w:rPr>
        <w:t xml:space="preserve">од, населенный пункт, район) заранее установленных сигналов,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создавшихся условиях.</w:t>
      </w:r>
      <w:r/>
    </w:p>
    <w:p>
      <w:pPr>
        <w:pStyle w:val="65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firstLine="709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3. Основная цель, задачи, этапы и сроки выполнения подпрограммы, целевые индикаторы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 Организация повседневного управления С</w:t>
      </w:r>
      <w:r>
        <w:rPr>
          <w:sz w:val="28"/>
          <w:szCs w:val="28"/>
        </w:rPr>
        <w:t xml:space="preserve">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</w:r>
      <w:r/>
    </w:p>
    <w:p>
      <w:pPr>
        <w:pStyle w:val="653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цели предполагается решение следующих задач.</w:t>
      </w:r>
      <w:r/>
    </w:p>
    <w:p>
      <w:pPr>
        <w:pStyle w:val="653"/>
        <w:ind w:firstLine="709"/>
        <w:jc w:val="both"/>
        <w:tabs>
          <w:tab w:val="left" w:pos="317" w:leader="none"/>
          <w:tab w:val="left" w:pos="567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sz w:val="28"/>
          <w:szCs w:val="28"/>
        </w:rPr>
        <w:t xml:space="preserve">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  <w:r/>
    </w:p>
    <w:p>
      <w:pPr>
        <w:pStyle w:val="65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руководящего состава органа местного самоуправления, органов управления и сил СГМЗ ТП РСЧС, ДДС, действующих на территории города об угрозе возникновения или возникновении ЧС (происшествий)</w:t>
      </w:r>
      <w:r/>
    </w:p>
    <w:p>
      <w:pPr>
        <w:pStyle w:val="653"/>
        <w:ind w:firstLine="709"/>
        <w:widowControl w:val="off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53"/>
        <w:ind w:firstLine="709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4. Механизм реализации подпрограммы</w:t>
      </w:r>
      <w:r>
        <w:rPr>
          <w:sz w:val="28"/>
          <w:szCs w:val="28"/>
        </w:rPr>
      </w:r>
      <w:r/>
    </w:p>
    <w:p>
      <w:pPr>
        <w:pStyle w:val="653"/>
        <w:ind w:right="-57" w:firstLine="567"/>
        <w:jc w:val="both"/>
        <w:tabs>
          <w:tab w:val="left" w:pos="56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right="-57" w:firstLine="567"/>
        <w:jc w:val="both"/>
        <w:tabs>
          <w:tab w:val="left" w:pos="56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средств, выделенных из местного бюджета на реализацию мероприятий Подпрограммы, является Администрация города Сосновоборска.</w:t>
      </w:r>
      <w:r/>
    </w:p>
    <w:p>
      <w:pPr>
        <w:pStyle w:val="653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финансирования.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составляет </w:t>
      </w:r>
      <w:r>
        <w:rPr>
          <w:sz w:val="28"/>
          <w:szCs w:val="28"/>
        </w:rPr>
        <w:t xml:space="preserve">16 478,1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5 492, 7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3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городского бюджета </w:t>
      </w:r>
      <w:r>
        <w:rPr>
          <w:sz w:val="28"/>
          <w:szCs w:val="28"/>
        </w:rPr>
        <w:t xml:space="preserve">16 478,1</w:t>
      </w:r>
      <w:r>
        <w:rPr>
          <w:sz w:val="28"/>
          <w:szCs w:val="28"/>
        </w:rPr>
        <w:t xml:space="preserve"> тыс. рублей, в том числе по годам реализации: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5 492, 7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3"/>
        <w:jc w:val="both"/>
        <w:tabs>
          <w:tab w:val="left" w:pos="851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Одним из ключевых направлений </w:t>
      </w:r>
      <w:r>
        <w:rPr>
          <w:bCs/>
          <w:sz w:val="28"/>
          <w:szCs w:val="28"/>
        </w:rPr>
        <w:t xml:space="preserve">организация работы ЕДДС, как органа повседневного управления и инструмента для Главы города в качестве ситуационно-аналитического центра, с которым взаимодействуют все муниципальные и экстренные службы, организации и население;</w:t>
      </w:r>
      <w:r>
        <w:rPr>
          <w:sz w:val="28"/>
          <w:szCs w:val="28"/>
        </w:rPr>
      </w:r>
      <w:r/>
    </w:p>
    <w:p>
      <w:pPr>
        <w:pStyle w:val="662"/>
        <w:ind w:left="0" w:right="-57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консолидация в ЕДДС данных обо всех угрозах (даже незначительных) на территории муниципального образования, их мониторинг, своевременное воздействие на имеющиеся риски, постоянное инициирование и контроль проведения профилактических мероприятий.</w:t>
      </w:r>
      <w:r>
        <w:rPr>
          <w:sz w:val="28"/>
          <w:szCs w:val="28"/>
        </w:rPr>
      </w:r>
      <w:r/>
    </w:p>
    <w:p>
      <w:pPr>
        <w:pStyle w:val="65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pStyle w:val="653"/>
        <w:ind w:firstLine="709"/>
        <w:jc w:val="center"/>
        <w:rPr>
          <w:rFonts w:eastAsia="Calibri"/>
          <w:b/>
          <w:sz w:val="28"/>
          <w:szCs w:val="28"/>
          <w:lang w:eastAsia="en-US"/>
        </w:rPr>
        <w:outlineLvl w:val="0"/>
      </w:pPr>
      <w:r>
        <w:rPr>
          <w:rFonts w:eastAsia="Calibri"/>
          <w:b/>
          <w:sz w:val="28"/>
          <w:szCs w:val="28"/>
          <w:lang w:eastAsia="en-US"/>
        </w:rPr>
        <w:t xml:space="preserve">5. Управление подпрограммой и контроль за ходом ее выполнения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53"/>
        <w:ind w:firstLine="709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67"/>
        <w:ind w:right="-57"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подпрограммы осуществляет администрация города в лице </w:t>
      </w:r>
      <w:r>
        <w:rPr>
          <w:sz w:val="28"/>
          <w:szCs w:val="28"/>
        </w:rPr>
        <w:t xml:space="preserve">главного диспетчера ЕДДС МКУ «УКС и ЖКХ»</w:t>
      </w:r>
      <w:r>
        <w:rPr>
          <w:sz w:val="28"/>
          <w:szCs w:val="28"/>
        </w:rPr>
        <w:t xml:space="preserve">, который обеспечивает согласованность действий по реализации подпрограммных мероприятий, целевому, эффективному использованию бюджетных средств, осуществляет взаимодействие участников подпрограммы.</w:t>
      </w:r>
      <w:r/>
    </w:p>
    <w:p>
      <w:pPr>
        <w:pStyle w:val="667"/>
        <w:ind w:right="-57"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ходом реализации подпрограммы осуществляет администрация города, в лице Главы города, и финансовое управление администрации города.</w:t>
      </w:r>
      <w:r/>
    </w:p>
    <w:p>
      <w:pPr>
        <w:pStyle w:val="667"/>
        <w:ind w:right="-57"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  <w:r/>
    </w:p>
    <w:p>
      <w:pPr>
        <w:pStyle w:val="667"/>
        <w:ind w:right="-57"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городского бюджета осуществляет финансовое управление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5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программы за первое полугодие отчетного года представляется не позднее 10 августа отчетного года.</w:t>
      </w:r>
      <w:r/>
    </w:p>
    <w:p>
      <w:pPr>
        <w:pStyle w:val="667"/>
        <w:ind w:right="-57"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Годовой отчет представляется в управление планирования</w:t>
      </w:r>
      <w:r>
        <w:rPr>
          <w:sz w:val="28"/>
          <w:szCs w:val="28"/>
        </w:rPr>
        <w:t xml:space="preserve"> и экономического </w:t>
      </w:r>
      <w:r>
        <w:rPr>
          <w:sz w:val="28"/>
          <w:szCs w:val="28"/>
        </w:rPr>
        <w:t xml:space="preserve">развития до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года, следующего за отчетным.  </w:t>
      </w:r>
      <w:r>
        <w:rPr>
          <w:sz w:val="28"/>
          <w:szCs w:val="28"/>
        </w:rPr>
      </w:r>
      <w:r/>
    </w:p>
    <w:p>
      <w:pPr>
        <w:pStyle w:val="65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социально-экономической эффективности</w:t>
      </w:r>
      <w:r>
        <w:rPr>
          <w:b/>
          <w:sz w:val="28"/>
          <w:szCs w:val="28"/>
        </w:rPr>
      </w:r>
      <w:r/>
    </w:p>
    <w:p>
      <w:pPr>
        <w:pStyle w:val="65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right="-57"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ожидается:</w:t>
      </w:r>
      <w:r/>
    </w:p>
    <w:p>
      <w:pPr>
        <w:pStyle w:val="662"/>
        <w:ind w:left="0" w:right="-57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повышение готовности ОМСУ, ДДС города к своевременному реагированию на угрозы возникновения ЧС (происшествий);</w:t>
      </w:r>
      <w:r>
        <w:rPr>
          <w:sz w:val="28"/>
          <w:szCs w:val="28"/>
        </w:rPr>
      </w:r>
      <w:r/>
    </w:p>
    <w:p>
      <w:pPr>
        <w:pStyle w:val="662"/>
        <w:ind w:left="0" w:right="-57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повышение эффективности взаимодействия привлекаемых сил и средств СГМЗ ТП РСЧС, в том числе экстренных оперативных служб, организаций (объектов), при организации их совместных действий, направленных на предупреждение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ликвидацию ЧС (происшествий).</w:t>
      </w:r>
      <w:r>
        <w:rPr>
          <w:sz w:val="28"/>
          <w:szCs w:val="28"/>
        </w:rPr>
      </w:r>
      <w:r/>
    </w:p>
    <w:p>
      <w:pPr>
        <w:pStyle w:val="653"/>
        <w:jc w:val="both"/>
        <w:widowControl w:val="off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53"/>
        <w:ind w:firstLine="709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7. Мероприятия подпрограммы</w:t>
      </w:r>
      <w:r>
        <w:rPr>
          <w:sz w:val="28"/>
          <w:szCs w:val="28"/>
        </w:rPr>
      </w:r>
      <w:r/>
    </w:p>
    <w:p>
      <w:pPr>
        <w:pStyle w:val="653"/>
        <w:ind w:firstLine="709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53"/>
        <w:ind w:firstLine="709"/>
        <w:jc w:val="both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Перечень подпрограммных мероприятий представлен в приложении № 2 к подпрограмме «</w:t>
      </w:r>
      <w:r>
        <w:rPr>
          <w:sz w:val="28"/>
          <w:szCs w:val="28"/>
        </w:rPr>
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</w:r>
      <w:r>
        <w:rPr>
          <w:rFonts w:eastAsia="Calibri"/>
          <w:sz w:val="28"/>
          <w:szCs w:val="28"/>
          <w:lang w:eastAsia="en-US"/>
        </w:rPr>
        <w:t xml:space="preserve">».</w:t>
      </w:r>
      <w:r>
        <w:rPr>
          <w:sz w:val="28"/>
          <w:szCs w:val="28"/>
        </w:rPr>
      </w:r>
      <w:r/>
    </w:p>
    <w:p>
      <w:pPr>
        <w:pStyle w:val="653"/>
        <w:ind w:firstLine="709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53"/>
        <w:ind w:firstLine="709"/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8. 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sz w:val="28"/>
          <w:szCs w:val="28"/>
        </w:rPr>
      </w:r>
      <w:r/>
    </w:p>
    <w:p>
      <w:pPr>
        <w:pStyle w:val="653"/>
        <w:ind w:firstLine="709"/>
        <w:jc w:val="both"/>
        <w:widowControl w:val="of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составляет </w:t>
      </w:r>
      <w:r>
        <w:rPr>
          <w:sz w:val="28"/>
          <w:szCs w:val="28"/>
        </w:rPr>
        <w:t xml:space="preserve">16 478,1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5 492, 7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rPr>
          <w:sz w:val="28"/>
          <w:szCs w:val="28"/>
        </w:r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3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городского бюджета </w:t>
      </w:r>
      <w:r>
        <w:rPr>
          <w:sz w:val="28"/>
          <w:szCs w:val="28"/>
        </w:rPr>
        <w:t xml:space="preserve">16 478,1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 реализации:</w:t>
      </w:r>
      <w:r>
        <w:rPr>
          <w:sz w:val="28"/>
          <w:szCs w:val="28"/>
        </w:rPr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5 492, 7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jc w:val="both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рублей;</w:t>
      </w:r>
      <w:r/>
    </w:p>
    <w:p>
      <w:pPr>
        <w:pStyle w:val="653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134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2026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5 492,7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67"/>
        <w:ind w:left="11482" w:right="283"/>
        <w:jc w:val="right"/>
        <w:tabs>
          <w:tab w:val="left" w:pos="15168" w:leader="none"/>
        </w:tabs>
      </w:pPr>
      <w:r>
        <w:t xml:space="preserve">Приложение 1</w:t>
      </w:r>
      <w:r>
        <w:t xml:space="preserve"> </w:t>
      </w:r>
      <w:r/>
    </w:p>
    <w:p>
      <w:pPr>
        <w:pStyle w:val="667"/>
        <w:ind w:left="11482" w:right="283"/>
        <w:jc w:val="right"/>
        <w:tabs>
          <w:tab w:val="left" w:pos="15168" w:leader="none"/>
        </w:tabs>
      </w:pPr>
      <w:r>
        <w:t xml:space="preserve">к подпрограмме «</w:t>
      </w:r>
      <w:r>
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</w:r>
      <w:r>
        <w:t xml:space="preserve">»</w:t>
      </w:r>
      <w:r/>
    </w:p>
    <w:p>
      <w:pPr>
        <w:pStyle w:val="671"/>
        <w:ind w:right="283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</w:r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3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1134"/>
        <w:gridCol w:w="2126"/>
        <w:gridCol w:w="1275"/>
        <w:gridCol w:w="1276"/>
        <w:gridCol w:w="1417"/>
        <w:gridCol w:w="1418"/>
      </w:tblGrid>
      <w:tr>
        <w:trPr>
          <w:cantSplit/>
        </w:trPr>
        <w:tc>
          <w:tcPr>
            <w:tcW w:w="488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tcW w:w="6237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538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>
          <w:cantSplit/>
        </w:trPr>
        <w:tc>
          <w:tcPr>
            <w:tcW w:w="488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6237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текущий финансовый год </w:t>
            </w:r>
            <w:r>
              <w:fldChar w:fldCharType="begin"/>
            </w:r>
            <w:r>
              <w:instrText xml:space="preserve"> HYPERLINK \l "P110" \h </w:instrText>
            </w:r>
            <w:r>
              <w:fldChar w:fldCharType="separate"/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очередной финансовый год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год планового периода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2-й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год планового периода</w:t>
            </w:r>
            <w:r/>
          </w:p>
        </w:tc>
      </w:tr>
      <w:tr>
        <w:trPr>
          <w:trHeight w:val="147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gridSpan w:val="8"/>
            <w:tcW w:w="15371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Цель подпрограммы: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Организация повседневного управления 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8"/>
            <w:tcW w:w="15371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отработанных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сообщений от населения, организаций, технических систем сообщений об угрозе или факте во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зникновения ЧС (происшествия). 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10 582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10 634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10 686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10 700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оличество совместных действий (тренировок) с экстренными оперативными службами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38"/>
        </w:trPr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Оповещение руководящего состава органа местного самоуправления, органов управления и сил СГМЗ ТП РСЧС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при проведении тренировок (учений)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48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6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оличество отработ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откорректированных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паспортов безопасности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54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56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58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6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  <w:ind w:left="84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11482"/>
        <w:jc w:val="right"/>
      </w:pPr>
      <w:r/>
      <w:r/>
    </w:p>
    <w:p>
      <w:pPr>
        <w:pStyle w:val="667"/>
        <w:ind w:left="11482"/>
        <w:jc w:val="right"/>
      </w:pPr>
      <w:r/>
      <w:r/>
    </w:p>
    <w:p>
      <w:pPr>
        <w:pStyle w:val="667"/>
        <w:ind w:left="11482"/>
        <w:jc w:val="right"/>
      </w:pPr>
      <w:r/>
      <w:r/>
    </w:p>
    <w:p>
      <w:pPr>
        <w:pStyle w:val="667"/>
        <w:ind w:left="11482"/>
        <w:jc w:val="right"/>
      </w:pPr>
      <w:r/>
      <w:r/>
    </w:p>
    <w:p>
      <w:pPr>
        <w:pStyle w:val="667"/>
        <w:ind w:left="11482" w:right="283"/>
        <w:jc w:val="right"/>
      </w:pPr>
      <w:r>
        <w:t xml:space="preserve">Приложение 1</w:t>
      </w:r>
      <w:r/>
    </w:p>
    <w:p>
      <w:pPr>
        <w:pStyle w:val="667"/>
        <w:ind w:left="11340" w:right="283"/>
        <w:jc w:val="right"/>
      </w:pPr>
      <w:r>
        <w:t xml:space="preserve">к подпрограмме «</w:t>
      </w:r>
      <w:r>
        <w:t xml:space="preserve">Порядок функционирования ЕДДС города Сосновоборска в режимах повседневной деятельности, повышенной готовности и чрезвычайной ситуации</w:t>
      </w:r>
      <w:r>
        <w:t xml:space="preserve">»</w:t>
      </w:r>
      <w:r/>
    </w:p>
    <w:p>
      <w:pPr>
        <w:pStyle w:val="667"/>
        <w:jc w:val="right"/>
      </w:pPr>
      <w:r/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</w:t>
      </w:r>
      <w:r/>
    </w:p>
    <w:p>
      <w:pPr>
        <w:pStyle w:val="667"/>
        <w:jc w:val="center"/>
      </w:pPr>
      <w:r/>
      <w:r/>
    </w:p>
    <w:tbl>
      <w:tblPr>
        <w:tblW w:w="15451" w:type="dxa"/>
        <w:tblInd w:w="-1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822"/>
        <w:gridCol w:w="709"/>
        <w:gridCol w:w="1304"/>
        <w:gridCol w:w="738"/>
        <w:gridCol w:w="1361"/>
        <w:gridCol w:w="1361"/>
        <w:gridCol w:w="1019"/>
        <w:gridCol w:w="993"/>
        <w:gridCol w:w="2324"/>
      </w:tblGrid>
      <w:tr>
        <w:trPr>
          <w:cantSplit/>
          <w:trHeight w:val="160"/>
        </w:trPr>
        <w:tc>
          <w:tcPr>
            <w:tcW w:w="326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задачи, мероприятия подпрограммы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4"/>
            <w:tcW w:w="35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классификации</w:t>
            </w:r>
            <w:r/>
          </w:p>
        </w:tc>
        <w:tc>
          <w:tcPr>
            <w:gridSpan w:val="4"/>
            <w:tcW w:w="47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руб.), годы</w:t>
            </w:r>
            <w:r/>
          </w:p>
        </w:tc>
        <w:tc>
          <w:tcPr>
            <w:tcW w:w="232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3261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2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</w:tcBorders>
            <w:tcW w:w="130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</w:tcBorders>
            <w:tcW w:w="7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</w:t>
            </w:r>
            <w:r>
              <w:rPr>
                <w:rFonts w:ascii="Times New Roman" w:hAnsi="Times New Roman" w:cs="Times New Roman"/>
              </w:rPr>
              <w:t xml:space="preserve">дной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периода</w:t>
            </w:r>
            <w:r/>
          </w:p>
        </w:tc>
        <w:tc>
          <w:tcPr>
            <w:tcBorders>
              <w:top w:val="none" w:color="000000" w:sz="4" w:space="0"/>
            </w:tcBorders>
            <w:tcW w:w="101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периода</w:t>
            </w:r>
            <w:r/>
          </w:p>
        </w:tc>
        <w:tc>
          <w:tcPr>
            <w:tcBorders>
              <w:top w:val="non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</w:t>
            </w:r>
            <w:r/>
          </w:p>
        </w:tc>
        <w:tc>
          <w:tcPr>
            <w:tcBorders>
              <w:top w:val="non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0"/>
        </w:trPr>
        <w:tc>
          <w:tcPr>
            <w:gridSpan w:val="11"/>
            <w:tcBorders>
              <w:top w:val="none" w:color="000000" w:sz="4" w:space="0"/>
            </w:tcBorders>
            <w:tcW w:w="154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Организация повседневного управления С</w:t>
            </w:r>
            <w:r>
              <w:rPr>
                <w:rFonts w:ascii="Times New Roman" w:hAnsi="Times New Roman" w:cs="Times New Roman"/>
              </w:rPr>
              <w:t xml:space="preserve">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/>
          </w:p>
        </w:tc>
      </w:tr>
      <w:tr>
        <w:trPr>
          <w:trHeight w:val="160"/>
        </w:trPr>
        <w:tc>
          <w:tcPr>
            <w:gridSpan w:val="11"/>
            <w:tcBorders>
              <w:top w:val="none" w:color="000000" w:sz="4" w:space="0"/>
              <w:bottom w:val="single" w:color="000000" w:sz="4" w:space="0"/>
            </w:tcBorders>
            <w:tcW w:w="154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</w:t>
            </w:r>
            <w:r>
              <w:rPr>
                <w:rFonts w:ascii="Times New Roman" w:hAnsi="Times New Roman" w:cs="Times New Roman"/>
              </w:rPr>
              <w:t xml:space="preserve">: Содержание единой дежурной диспетчерской службы.</w:t>
            </w:r>
            <w:r>
              <w:rPr>
                <w:rFonts w:ascii="Times New Roman" w:hAnsi="Times New Roman" w:cs="Times New Roman"/>
              </w:rPr>
              <w:t xml:space="preserve">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2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0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1020080270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5 389,4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5 389,4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5 389,4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16 168,2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 качественное принятие решений по предупреждению и ликвидации ЧС.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0"/>
        </w:trPr>
        <w:tc>
          <w:tcPr>
            <w:tcBorders>
              <w:top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2: Оснащение единой дежурной диспетчерской службы.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82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30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1020080270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73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103,3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36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103,3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01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103,3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309,9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Качественный сбор и обработка необходимых данных.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sectPr>
      <w:footnotePr/>
      <w:endnotePr/>
      <w:type w:val="nextPage"/>
      <w:pgSz w:w="16838" w:h="11906" w:orient="landscape"/>
      <w:pgMar w:top="567" w:right="536" w:bottom="567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53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709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pStyle w:val="653"/>
        <w:ind w:left="0" w:firstLine="0"/>
        <w:tabs>
          <w:tab w:val="num" w:pos="0" w:leader="none"/>
        </w:tabs>
      </w:pPr>
      <w:rPr>
        <w:rFonts w:ascii="Arial" w:hAnsi="Arial" w:cs="Arial"/>
        <w:b/>
        <w:i w:val="0"/>
        <w:caps w:val="0"/>
        <w:smallCaps w:val="0"/>
        <w:strike w:val="0"/>
        <w:color w:val="000000"/>
        <w:spacing w:val="0"/>
        <w:position w:val="0"/>
        <w:sz w:val="16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502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2089" w:hanging="1380"/>
        <w:tabs>
          <w:tab w:val="num" w:pos="0" w:leader="none"/>
        </w:tabs>
      </w:pPr>
      <w:rPr>
        <w:rFonts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3"/>
        <w:ind w:left="927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3"/>
        <w:ind w:left="753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3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3"/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3"/>
        <w:ind w:left="688" w:hanging="405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3"/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3"/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1429" w:hanging="36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53"/>
        <w:ind w:left="1287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1069" w:hanging="36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687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2089" w:hanging="138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829" w:hanging="180"/>
      </w:pPr>
    </w:lvl>
  </w:abstractNum>
  <w:abstractNum w:abstractNumId="17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pStyle w:val="653"/>
        <w:ind w:left="574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1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189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26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3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05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47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4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214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3"/>
        <w:ind w:left="7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3"/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3"/>
        <w:ind w:left="219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3"/>
        <w:ind w:left="291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3"/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3"/>
        <w:ind w:left="435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3"/>
        <w:ind w:left="507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3"/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3"/>
        <w:ind w:left="6513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972" w:hanging="4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3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7189" w:hanging="180"/>
      </w:pPr>
    </w:lvl>
  </w:abstractNum>
  <w:abstractNum w:abstractNumId="23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pStyle w:val="653"/>
        <w:ind w:left="54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180" w:hanging="180"/>
      </w:pPr>
    </w:lvl>
  </w:abstractNum>
  <w:abstractNum w:abstractNumId="24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653"/>
        <w:ind w:left="96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600" w:hanging="180"/>
      </w:p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5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704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3"/>
        <w:ind w:left="1069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829" w:hanging="180"/>
      </w:pPr>
    </w:lvl>
  </w:abstractNum>
  <w:abstractNum w:abstractNumId="27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pStyle w:val="653"/>
        <w:ind w:left="96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3"/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3"/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3"/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3"/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3"/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3"/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3"/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3"/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15"/>
  </w:num>
  <w:num w:numId="7">
    <w:abstractNumId w:val="18"/>
  </w:num>
  <w:num w:numId="8">
    <w:abstractNumId w:val="20"/>
  </w:num>
  <w:num w:numId="9">
    <w:abstractNumId w:val="25"/>
  </w:num>
  <w:num w:numId="10">
    <w:abstractNumId w:val="23"/>
  </w:num>
  <w:num w:numId="11">
    <w:abstractNumId w:val="17"/>
  </w:num>
  <w:num w:numId="12">
    <w:abstractNumId w:val="24"/>
  </w:num>
  <w:num w:numId="13">
    <w:abstractNumId w:val="27"/>
  </w:num>
  <w:num w:numId="14">
    <w:abstractNumId w:val="11"/>
  </w:num>
  <w:num w:numId="15">
    <w:abstractNumId w:val="7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10"/>
  </w:num>
  <w:num w:numId="26">
    <w:abstractNumId w:val="12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3"/>
    <w:next w:val="65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3"/>
    <w:next w:val="65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3"/>
    <w:next w:val="65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3"/>
    <w:next w:val="65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3"/>
    <w:next w:val="65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3"/>
    <w:next w:val="65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3"/>
    <w:next w:val="65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3"/>
    <w:next w:val="65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3"/>
    <w:next w:val="65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3"/>
    <w:next w:val="65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3"/>
    <w:next w:val="65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3"/>
    <w:next w:val="65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3"/>
    <w:next w:val="65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next w:val="653"/>
    <w:link w:val="653"/>
    <w:qFormat/>
    <w:rPr>
      <w:sz w:val="24"/>
      <w:szCs w:val="24"/>
      <w:lang w:val="ru-RU" w:eastAsia="ru-RU" w:bidi="ar-SA"/>
    </w:rPr>
  </w:style>
  <w:style w:type="paragraph" w:styleId="654">
    <w:name w:val="Заголовок 1"/>
    <w:basedOn w:val="653"/>
    <w:next w:val="653"/>
    <w:link w:val="677"/>
    <w:qFormat/>
    <w:pPr>
      <w:jc w:val="center"/>
      <w:keepNext/>
      <w:outlineLvl w:val="0"/>
    </w:pPr>
    <w:rPr>
      <w:b/>
      <w:sz w:val="22"/>
      <w:szCs w:val="20"/>
    </w:rPr>
  </w:style>
  <w:style w:type="paragraph" w:styleId="655">
    <w:name w:val="Заголовок 3"/>
    <w:basedOn w:val="653"/>
    <w:next w:val="653"/>
    <w:link w:val="673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56">
    <w:name w:val="Основной шрифт абзаца"/>
    <w:next w:val="656"/>
    <w:link w:val="653"/>
    <w:semiHidden/>
  </w:style>
  <w:style w:type="table" w:styleId="657">
    <w:name w:val="Обычная таблица"/>
    <w:next w:val="657"/>
    <w:link w:val="653"/>
    <w:semiHidden/>
    <w:tblPr/>
  </w:style>
  <w:style w:type="numbering" w:styleId="658">
    <w:name w:val="Нет списка"/>
    <w:next w:val="658"/>
    <w:link w:val="653"/>
    <w:semiHidden/>
  </w:style>
  <w:style w:type="table" w:styleId="659">
    <w:name w:val="Сетка таблицы"/>
    <w:basedOn w:val="657"/>
    <w:next w:val="659"/>
    <w:link w:val="653"/>
    <w:tblPr/>
  </w:style>
  <w:style w:type="character" w:styleId="660">
    <w:name w:val="Гиперссылка"/>
    <w:next w:val="660"/>
    <w:link w:val="653"/>
    <w:rPr>
      <w:color w:val="0000ff"/>
      <w:u w:val="single"/>
    </w:rPr>
  </w:style>
  <w:style w:type="paragraph" w:styleId="661">
    <w:name w:val="Текст выноски"/>
    <w:basedOn w:val="653"/>
    <w:next w:val="661"/>
    <w:link w:val="730"/>
    <w:rPr>
      <w:rFonts w:ascii="Tahoma" w:hAnsi="Tahoma" w:cs="Tahoma"/>
      <w:sz w:val="16"/>
      <w:szCs w:val="16"/>
    </w:rPr>
  </w:style>
  <w:style w:type="paragraph" w:styleId="662">
    <w:name w:val="Абзац списка"/>
    <w:basedOn w:val="653"/>
    <w:next w:val="662"/>
    <w:link w:val="653"/>
    <w:qFormat/>
    <w:pPr>
      <w:contextualSpacing/>
      <w:ind w:left="720"/>
    </w:pPr>
  </w:style>
  <w:style w:type="paragraph" w:styleId="663">
    <w:name w:val="Основной текст с отступом"/>
    <w:basedOn w:val="653"/>
    <w:next w:val="663"/>
    <w:link w:val="664"/>
    <w:unhideWhenUsed/>
    <w:pPr>
      <w:ind w:firstLine="708"/>
      <w:jc w:val="both"/>
    </w:pPr>
    <w:rPr>
      <w:lang w:val="en-US" w:eastAsia="en-US"/>
    </w:rPr>
  </w:style>
  <w:style w:type="character" w:styleId="664">
    <w:name w:val="Основной текст с отступом Знак"/>
    <w:next w:val="664"/>
    <w:link w:val="663"/>
    <w:rPr>
      <w:sz w:val="24"/>
      <w:szCs w:val="24"/>
      <w:lang w:val="en-US" w:eastAsia="en-US"/>
    </w:rPr>
  </w:style>
  <w:style w:type="paragraph" w:styleId="665">
    <w:name w:val="Основной текст"/>
    <w:basedOn w:val="653"/>
    <w:next w:val="665"/>
    <w:link w:val="666"/>
    <w:unhideWhenUsed/>
    <w:pPr>
      <w:spacing w:after="120"/>
    </w:pPr>
    <w:rPr>
      <w:lang w:val="en-US" w:eastAsia="en-US"/>
    </w:rPr>
  </w:style>
  <w:style w:type="character" w:styleId="666">
    <w:name w:val="Основной текст Знак"/>
    <w:next w:val="666"/>
    <w:link w:val="665"/>
    <w:rPr>
      <w:sz w:val="24"/>
      <w:szCs w:val="24"/>
    </w:rPr>
  </w:style>
  <w:style w:type="paragraph" w:styleId="667">
    <w:name w:val="ConsPlusNormal"/>
    <w:next w:val="667"/>
    <w:link w:val="653"/>
    <w:rPr>
      <w:sz w:val="24"/>
      <w:szCs w:val="24"/>
      <w:lang w:val="ru-RU" w:eastAsia="ru-RU" w:bidi="ar-SA"/>
    </w:rPr>
  </w:style>
  <w:style w:type="character" w:styleId="668">
    <w:name w:val="Основной текст_"/>
    <w:next w:val="668"/>
    <w:link w:val="669"/>
    <w:rPr>
      <w:sz w:val="27"/>
      <w:szCs w:val="27"/>
      <w:shd w:val="clear" w:color="auto" w:fill="ffffff"/>
    </w:rPr>
  </w:style>
  <w:style w:type="paragraph" w:styleId="669">
    <w:name w:val="Основной текст1"/>
    <w:basedOn w:val="653"/>
    <w:next w:val="669"/>
    <w:link w:val="66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70">
    <w:name w:val="ConsPlusCell"/>
    <w:next w:val="670"/>
    <w:link w:val="653"/>
    <w:pPr>
      <w:widowControl w:val="off"/>
    </w:pPr>
    <w:rPr>
      <w:rFonts w:ascii="Arial" w:hAnsi="Arial" w:cs="Arial"/>
      <w:lang w:val="ru-RU" w:eastAsia="ru-RU" w:bidi="ar-SA"/>
    </w:rPr>
  </w:style>
  <w:style w:type="paragraph" w:styleId="671">
    <w:name w:val="ConsPlusTitle"/>
    <w:next w:val="671"/>
    <w:link w:val="65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72">
    <w:name w:val="ConsPlusNonformat"/>
    <w:next w:val="672"/>
    <w:link w:val="653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73">
    <w:name w:val="Заголовок 3 Знак"/>
    <w:next w:val="673"/>
    <w:link w:val="655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674">
    <w:name w:val="Текст1"/>
    <w:basedOn w:val="653"/>
    <w:next w:val="674"/>
    <w:link w:val="653"/>
    <w:pPr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675">
    <w:name w:val="Обычный (веб)"/>
    <w:basedOn w:val="653"/>
    <w:next w:val="675"/>
    <w:link w:val="653"/>
    <w:pPr>
      <w:spacing w:after="200"/>
    </w:pPr>
  </w:style>
  <w:style w:type="numbering" w:styleId="676">
    <w:name w:val="Нет списка1"/>
    <w:next w:val="658"/>
    <w:link w:val="653"/>
    <w:uiPriority w:val="99"/>
    <w:semiHidden/>
    <w:unhideWhenUsed/>
  </w:style>
  <w:style w:type="character" w:styleId="677">
    <w:name w:val="Заголовок 1 Знак"/>
    <w:next w:val="677"/>
    <w:link w:val="654"/>
    <w:rPr>
      <w:b/>
      <w:sz w:val="22"/>
    </w:rPr>
  </w:style>
  <w:style w:type="character" w:styleId="678">
    <w:name w:val="WW8Num2z0"/>
    <w:next w:val="678"/>
    <w:link w:val="653"/>
    <w:rPr>
      <w:rFonts w:ascii="Arial" w:hAnsi="Arial" w:cs="Arial"/>
      <w:b/>
      <w:i w:val="0"/>
      <w:caps w:val="0"/>
      <w:smallCaps w:val="0"/>
      <w:strike w:val="0"/>
      <w:color w:val="000000"/>
      <w:spacing w:val="0"/>
      <w:position w:val="0"/>
      <w:sz w:val="16"/>
      <w:u w:val="none"/>
      <w:vertAlign w:val="baseline"/>
    </w:rPr>
  </w:style>
  <w:style w:type="character" w:styleId="679">
    <w:name w:val="WW8Num3z0"/>
    <w:next w:val="679"/>
    <w:link w:val="653"/>
  </w:style>
  <w:style w:type="character" w:styleId="680">
    <w:name w:val="WW8Num4z0"/>
    <w:next w:val="680"/>
    <w:link w:val="653"/>
    <w:rPr>
      <w:rFonts w:eastAsia="Calibri"/>
    </w:rPr>
  </w:style>
  <w:style w:type="character" w:styleId="681">
    <w:name w:val="WW8Num5z0"/>
    <w:next w:val="681"/>
    <w:link w:val="653"/>
  </w:style>
  <w:style w:type="character" w:styleId="682">
    <w:name w:val="WW8Num6z0"/>
    <w:next w:val="682"/>
    <w:link w:val="653"/>
    <w:rPr>
      <w:rFonts w:ascii="Symbol" w:hAnsi="Symbol" w:cs="Symbol"/>
    </w:rPr>
  </w:style>
  <w:style w:type="character" w:styleId="683">
    <w:name w:val="WW8Num7z0"/>
    <w:next w:val="683"/>
    <w:link w:val="653"/>
  </w:style>
  <w:style w:type="character" w:styleId="684">
    <w:name w:val="WW8Num8z0"/>
    <w:next w:val="684"/>
    <w:link w:val="653"/>
    <w:rPr>
      <w:rFonts w:ascii="Symbol" w:hAnsi="Symbol" w:cs="Symbol"/>
    </w:rPr>
  </w:style>
  <w:style w:type="character" w:styleId="685">
    <w:name w:val="WW8Num9z0"/>
    <w:next w:val="685"/>
    <w:link w:val="653"/>
  </w:style>
  <w:style w:type="character" w:styleId="686">
    <w:name w:val="WW8Num10z0"/>
    <w:next w:val="686"/>
    <w:link w:val="653"/>
    <w:rPr>
      <w:rFonts w:ascii="Symbol" w:hAnsi="Symbol" w:cs="Symbol"/>
    </w:rPr>
  </w:style>
  <w:style w:type="character" w:styleId="687">
    <w:name w:val="WW8Num11z0"/>
    <w:next w:val="687"/>
    <w:link w:val="653"/>
    <w:rPr>
      <w:rFonts w:ascii="Symbol" w:hAnsi="Symbol" w:cs="Symbol"/>
    </w:rPr>
  </w:style>
  <w:style w:type="character" w:styleId="688">
    <w:name w:val="WW8Num13z0"/>
    <w:next w:val="688"/>
    <w:link w:val="653"/>
  </w:style>
  <w:style w:type="character" w:styleId="689">
    <w:name w:val="WW8Num14z0"/>
    <w:next w:val="689"/>
    <w:link w:val="653"/>
    <w:rPr>
      <w:sz w:val="24"/>
    </w:rPr>
  </w:style>
  <w:style w:type="character" w:styleId="690">
    <w:name w:val="WW8Num15z0"/>
    <w:next w:val="690"/>
    <w:link w:val="653"/>
  </w:style>
  <w:style w:type="character" w:styleId="691">
    <w:name w:val="WW8Num1z0"/>
    <w:next w:val="691"/>
    <w:link w:val="653"/>
    <w:rPr>
      <w:rFonts w:ascii="Arial" w:hAnsi="Arial" w:cs="Arial"/>
      <w:b/>
      <w:i w:val="0"/>
      <w:caps w:val="0"/>
      <w:smallCaps w:val="0"/>
      <w:strike w:val="0"/>
      <w:color w:val="000000"/>
      <w:spacing w:val="0"/>
      <w:position w:val="0"/>
      <w:sz w:val="16"/>
      <w:u w:val="none"/>
      <w:vertAlign w:val="baseline"/>
    </w:rPr>
  </w:style>
  <w:style w:type="character" w:styleId="692">
    <w:name w:val="WW8Num7z1"/>
    <w:next w:val="692"/>
    <w:link w:val="653"/>
    <w:rPr>
      <w:rFonts w:ascii="Courier New" w:hAnsi="Courier New" w:cs="Courier New"/>
    </w:rPr>
  </w:style>
  <w:style w:type="character" w:styleId="693">
    <w:name w:val="WW8Num7z2"/>
    <w:next w:val="693"/>
    <w:link w:val="653"/>
    <w:rPr>
      <w:rFonts w:ascii="Wingdings" w:hAnsi="Wingdings" w:cs="Wingdings"/>
    </w:rPr>
  </w:style>
  <w:style w:type="character" w:styleId="694">
    <w:name w:val="WW8Num9z1"/>
    <w:next w:val="694"/>
    <w:link w:val="653"/>
    <w:rPr>
      <w:rFonts w:ascii="Courier New" w:hAnsi="Courier New" w:cs="Courier New"/>
    </w:rPr>
  </w:style>
  <w:style w:type="character" w:styleId="695">
    <w:name w:val="WW8Num9z2"/>
    <w:next w:val="695"/>
    <w:link w:val="653"/>
    <w:rPr>
      <w:rFonts w:ascii="Wingdings" w:hAnsi="Wingdings" w:cs="Wingdings"/>
    </w:rPr>
  </w:style>
  <w:style w:type="character" w:styleId="696">
    <w:name w:val="WW8Num12z0"/>
    <w:next w:val="696"/>
    <w:link w:val="653"/>
    <w:rPr>
      <w:rFonts w:ascii="Symbol" w:hAnsi="Symbol" w:cs="Symbol"/>
    </w:rPr>
  </w:style>
  <w:style w:type="character" w:styleId="697">
    <w:name w:val="WW8Num12z1"/>
    <w:next w:val="697"/>
    <w:link w:val="653"/>
    <w:rPr>
      <w:rFonts w:ascii="Courier New" w:hAnsi="Courier New" w:cs="Courier New"/>
    </w:rPr>
  </w:style>
  <w:style w:type="character" w:styleId="698">
    <w:name w:val="WW8Num12z2"/>
    <w:next w:val="698"/>
    <w:link w:val="653"/>
    <w:rPr>
      <w:rFonts w:ascii="Wingdings" w:hAnsi="Wingdings" w:cs="Wingdings"/>
    </w:rPr>
  </w:style>
  <w:style w:type="character" w:styleId="699">
    <w:name w:val="WW8Num14z1"/>
    <w:next w:val="699"/>
    <w:link w:val="653"/>
    <w:rPr>
      <w:rFonts w:ascii="Courier New" w:hAnsi="Courier New" w:cs="Courier New"/>
    </w:rPr>
  </w:style>
  <w:style w:type="character" w:styleId="700">
    <w:name w:val="WW8Num14z2"/>
    <w:next w:val="700"/>
    <w:link w:val="653"/>
    <w:rPr>
      <w:rFonts w:ascii="Wingdings" w:hAnsi="Wingdings" w:cs="Wingdings"/>
    </w:rPr>
  </w:style>
  <w:style w:type="character" w:styleId="701">
    <w:name w:val="WW8Num15z1"/>
    <w:next w:val="701"/>
    <w:link w:val="653"/>
    <w:rPr>
      <w:rFonts w:ascii="Courier New" w:hAnsi="Courier New" w:cs="Courier New"/>
    </w:rPr>
  </w:style>
  <w:style w:type="character" w:styleId="702">
    <w:name w:val="WW8Num15z2"/>
    <w:next w:val="702"/>
    <w:link w:val="653"/>
    <w:rPr>
      <w:rFonts w:ascii="Wingdings" w:hAnsi="Wingdings" w:cs="Wingdings"/>
    </w:rPr>
  </w:style>
  <w:style w:type="character" w:styleId="703">
    <w:name w:val="WW8Num16z0"/>
    <w:next w:val="703"/>
    <w:link w:val="653"/>
  </w:style>
  <w:style w:type="character" w:styleId="704">
    <w:name w:val="WW8Num17z0"/>
    <w:next w:val="704"/>
    <w:link w:val="653"/>
  </w:style>
  <w:style w:type="character" w:styleId="705">
    <w:name w:val="WW8Num18z0"/>
    <w:next w:val="705"/>
    <w:link w:val="653"/>
    <w:rPr>
      <w:rFonts w:ascii="Courier New" w:hAnsi="Courier New" w:cs="Courier New"/>
      <w:sz w:val="20"/>
    </w:rPr>
  </w:style>
  <w:style w:type="character" w:styleId="706">
    <w:name w:val="WW8Num20z0"/>
    <w:next w:val="706"/>
    <w:link w:val="653"/>
  </w:style>
  <w:style w:type="character" w:styleId="707">
    <w:name w:val="WW8Num21z0"/>
    <w:next w:val="707"/>
    <w:link w:val="653"/>
    <w:rPr>
      <w:rFonts w:ascii="Symbol" w:hAnsi="Symbol" w:cs="Symbol"/>
    </w:rPr>
  </w:style>
  <w:style w:type="character" w:styleId="708">
    <w:name w:val="WW8Num21z1"/>
    <w:next w:val="708"/>
    <w:link w:val="653"/>
    <w:rPr>
      <w:rFonts w:ascii="Courier New" w:hAnsi="Courier New" w:cs="Courier New"/>
    </w:rPr>
  </w:style>
  <w:style w:type="character" w:styleId="709">
    <w:name w:val="WW8Num21z2"/>
    <w:next w:val="709"/>
    <w:link w:val="653"/>
    <w:rPr>
      <w:rFonts w:ascii="Wingdings" w:hAnsi="Wingdings" w:cs="Wingdings"/>
    </w:rPr>
  </w:style>
  <w:style w:type="character" w:styleId="710">
    <w:name w:val="WW8Num22z0"/>
    <w:next w:val="710"/>
    <w:link w:val="653"/>
  </w:style>
  <w:style w:type="character" w:styleId="711">
    <w:name w:val="WW8Num23z0"/>
    <w:next w:val="711"/>
    <w:link w:val="653"/>
  </w:style>
  <w:style w:type="character" w:styleId="712">
    <w:name w:val="WW8Num24z0"/>
    <w:next w:val="712"/>
    <w:link w:val="653"/>
    <w:rPr>
      <w:sz w:val="24"/>
    </w:rPr>
  </w:style>
  <w:style w:type="character" w:styleId="713">
    <w:name w:val="WW8Num25z0"/>
    <w:next w:val="713"/>
    <w:link w:val="653"/>
  </w:style>
  <w:style w:type="character" w:styleId="714">
    <w:name w:val="WW8Num26z0"/>
    <w:next w:val="714"/>
    <w:link w:val="653"/>
    <w:rPr>
      <w:rFonts w:ascii="Symbol" w:hAnsi="Symbol" w:cs="Symbol"/>
    </w:rPr>
  </w:style>
  <w:style w:type="character" w:styleId="715">
    <w:name w:val="WW8Num26z1"/>
    <w:next w:val="715"/>
    <w:link w:val="653"/>
    <w:rPr>
      <w:rFonts w:ascii="Courier New" w:hAnsi="Courier New" w:cs="Courier New"/>
    </w:rPr>
  </w:style>
  <w:style w:type="character" w:styleId="716">
    <w:name w:val="WW8Num26z2"/>
    <w:next w:val="716"/>
    <w:link w:val="653"/>
    <w:rPr>
      <w:rFonts w:ascii="Wingdings" w:hAnsi="Wingdings" w:cs="Wingdings"/>
    </w:rPr>
  </w:style>
  <w:style w:type="character" w:styleId="717">
    <w:name w:val="WW8Num27z0"/>
    <w:next w:val="717"/>
    <w:link w:val="653"/>
  </w:style>
  <w:style w:type="character" w:styleId="718">
    <w:name w:val="WW8Num28z0"/>
    <w:next w:val="718"/>
    <w:link w:val="653"/>
  </w:style>
  <w:style w:type="character" w:styleId="719">
    <w:name w:val="WW8Num29z0"/>
    <w:next w:val="719"/>
    <w:link w:val="653"/>
    <w:rPr>
      <w:rFonts w:ascii="Symbol" w:hAnsi="Symbol" w:cs="Symbol"/>
    </w:rPr>
  </w:style>
  <w:style w:type="character" w:styleId="720">
    <w:name w:val="WW8Num29z1"/>
    <w:next w:val="720"/>
    <w:link w:val="653"/>
    <w:rPr>
      <w:rFonts w:ascii="Courier New" w:hAnsi="Courier New" w:cs="Courier New"/>
    </w:rPr>
  </w:style>
  <w:style w:type="character" w:styleId="721">
    <w:name w:val="WW8Num29z2"/>
    <w:next w:val="721"/>
    <w:link w:val="653"/>
    <w:rPr>
      <w:rFonts w:ascii="Wingdings" w:hAnsi="Wingdings" w:cs="Wingdings"/>
    </w:rPr>
  </w:style>
  <w:style w:type="character" w:styleId="722">
    <w:name w:val="Основной шрифт абзаца1"/>
    <w:next w:val="722"/>
    <w:link w:val="653"/>
  </w:style>
  <w:style w:type="character" w:styleId="723">
    <w:name w:val="Основной текст Знак1"/>
    <w:next w:val="723"/>
    <w:link w:val="653"/>
    <w:rPr>
      <w:rFonts w:ascii="Arial" w:hAnsi="Arial" w:cs="Arial"/>
      <w:b/>
      <w:bCs/>
      <w:strike w:val="0"/>
      <w:sz w:val="16"/>
      <w:szCs w:val="16"/>
      <w:u w:val="none"/>
    </w:rPr>
  </w:style>
  <w:style w:type="character" w:styleId="724">
    <w:name w:val="Заголовок Знак"/>
    <w:next w:val="724"/>
    <w:link w:val="653"/>
    <w:rPr>
      <w:rFonts w:ascii="Calibri Light" w:hAnsi="Calibri Light" w:cs="Calibri Light"/>
      <w:b/>
      <w:bCs/>
      <w:sz w:val="32"/>
      <w:szCs w:val="32"/>
    </w:rPr>
  </w:style>
  <w:style w:type="paragraph" w:styleId="725">
    <w:name w:val="Заголовок1"/>
    <w:basedOn w:val="653"/>
    <w:next w:val="653"/>
    <w:link w:val="653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eastAsia="zh-CN"/>
    </w:rPr>
  </w:style>
  <w:style w:type="character" w:styleId="726">
    <w:name w:val="Основной текст Знак2"/>
    <w:next w:val="726"/>
    <w:link w:val="653"/>
    <w:rPr>
      <w:sz w:val="24"/>
      <w:szCs w:val="24"/>
      <w:lang w:val="en-US" w:eastAsia="zh-CN"/>
    </w:rPr>
  </w:style>
  <w:style w:type="paragraph" w:styleId="727">
    <w:name w:val="Список"/>
    <w:basedOn w:val="665"/>
    <w:next w:val="727"/>
    <w:link w:val="653"/>
    <w:rPr>
      <w:rFonts w:cs="Arial"/>
      <w:lang w:eastAsia="zh-CN"/>
    </w:rPr>
  </w:style>
  <w:style w:type="paragraph" w:styleId="728">
    <w:name w:val="Название объекта"/>
    <w:basedOn w:val="653"/>
    <w:next w:val="728"/>
    <w:link w:val="653"/>
    <w:qFormat/>
    <w:pPr>
      <w:spacing w:before="120" w:after="120"/>
      <w:suppressLineNumbers/>
    </w:pPr>
    <w:rPr>
      <w:rFonts w:cs="Arial"/>
      <w:i/>
      <w:iCs/>
      <w:lang w:eastAsia="zh-CN"/>
    </w:rPr>
  </w:style>
  <w:style w:type="paragraph" w:styleId="729">
    <w:name w:val="Указатель1"/>
    <w:basedOn w:val="653"/>
    <w:next w:val="729"/>
    <w:link w:val="653"/>
    <w:pPr>
      <w:suppressLineNumbers/>
    </w:pPr>
    <w:rPr>
      <w:lang w:val="en-US" w:eastAsia="en-US"/>
    </w:rPr>
  </w:style>
  <w:style w:type="character" w:styleId="730">
    <w:name w:val="Текст выноски Знак"/>
    <w:next w:val="730"/>
    <w:link w:val="661"/>
    <w:rPr>
      <w:rFonts w:ascii="Tahoma" w:hAnsi="Tahoma" w:cs="Tahoma"/>
      <w:sz w:val="16"/>
      <w:szCs w:val="16"/>
    </w:rPr>
  </w:style>
  <w:style w:type="character" w:styleId="731">
    <w:name w:val="Основной текст с отступом Знак1"/>
    <w:next w:val="731"/>
    <w:link w:val="653"/>
    <w:rPr>
      <w:sz w:val="24"/>
      <w:szCs w:val="24"/>
      <w:lang w:val="en-US" w:eastAsia="zh-CN"/>
    </w:rPr>
  </w:style>
  <w:style w:type="paragraph" w:styleId="732">
    <w:name w:val="Содержимое таблицы"/>
    <w:basedOn w:val="653"/>
    <w:next w:val="732"/>
    <w:link w:val="653"/>
    <w:pPr>
      <w:widowControl w:val="off"/>
      <w:suppressLineNumbers/>
    </w:pPr>
    <w:rPr>
      <w:lang w:eastAsia="zh-CN"/>
    </w:rPr>
  </w:style>
  <w:style w:type="paragraph" w:styleId="733">
    <w:name w:val="Заголовок таблицы"/>
    <w:basedOn w:val="732"/>
    <w:next w:val="733"/>
    <w:link w:val="653"/>
    <w:pPr>
      <w:jc w:val="center"/>
    </w:pPr>
    <w:rPr>
      <w:b/>
      <w:bCs/>
    </w:rPr>
  </w:style>
  <w:style w:type="character" w:styleId="10340" w:default="1">
    <w:name w:val="Default Paragraph Font"/>
    <w:uiPriority w:val="1"/>
    <w:semiHidden/>
    <w:unhideWhenUsed/>
  </w:style>
  <w:style w:type="numbering" w:styleId="10341" w:default="1">
    <w:name w:val="No List"/>
    <w:uiPriority w:val="99"/>
    <w:semiHidden/>
    <w:unhideWhenUsed/>
  </w:style>
  <w:style w:type="table" w:styleId="103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</cp:revision>
  <dcterms:created xsi:type="dcterms:W3CDTF">2023-11-09T04:52:00Z</dcterms:created>
  <dcterms:modified xsi:type="dcterms:W3CDTF">2023-11-14T06:12:44Z</dcterms:modified>
  <cp:version>1048576</cp:version>
</cp:coreProperties>
</file>