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2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27"/>
            </w:pPr>
            <w:r/>
            <w:r/>
          </w:p>
          <w:p>
            <w:pPr>
              <w:pStyle w:val="65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7"/>
              <w:jc w:val="center"/>
            </w:pPr>
            <w:r/>
            <w:r/>
          </w:p>
          <w:p>
            <w:pPr>
              <w:pStyle w:val="627"/>
            </w:pPr>
            <w:r/>
            <w:r/>
          </w:p>
          <w:p>
            <w:pPr>
              <w:pStyle w:val="627"/>
            </w:pPr>
            <w:r/>
            <w:r/>
          </w:p>
          <w:p>
            <w:pPr>
              <w:pStyle w:val="627"/>
              <w:ind w:left="-113"/>
            </w:pPr>
            <w:r>
              <w:t xml:space="preserve">14 ноября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№ 1502</w:t>
            </w:r>
            <w:r/>
          </w:p>
          <w:p>
            <w:pPr>
              <w:pStyle w:val="627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7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 утверждении муниципальной программы «</w:t>
            </w:r>
            <w:r>
              <w:t xml:space="preserve">Развитие </w:t>
            </w:r>
            <w:r>
              <w:t xml:space="preserve">субъектов </w:t>
            </w:r>
            <w:r>
              <w:t xml:space="preserve">малого и среднего</w:t>
            </w:r>
            <w:r>
              <w:t xml:space="preserve"> </w:t>
            </w:r>
            <w:r>
              <w:t xml:space="preserve">предпринимательства в городе Сосновоборске</w:t>
            </w:r>
            <w:r>
              <w:rPr>
                <w:color w:val="000000"/>
              </w:rPr>
              <w:t xml:space="preserve">»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2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172 Бюджетного кодекса Российской Федерации, п. 33 ч.1 ст. 16 Федерального закона от 06.10.2003 № 131-ФЗ «Об общих принципах организации местного самоуправления в Российской Федерации», поста</w:t>
      </w:r>
      <w:r>
        <w:rPr>
          <w:color w:val="000000"/>
          <w:sz w:val="28"/>
          <w:szCs w:val="28"/>
        </w:rPr>
        <w:t xml:space="preserve">новление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постановлениями администрации г. Сосновоборска от 06</w:t>
      </w:r>
      <w:r>
        <w:rPr>
          <w:color w:val="000000"/>
          <w:sz w:val="28"/>
          <w:szCs w:val="28"/>
        </w:rPr>
        <w:t xml:space="preserve">.11.2013 № 1847 «Об утверждении перечня муниципальных программ города Сосновоборска»,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</w:t>
      </w:r>
      <w:r>
        <w:rPr>
          <w:color w:val="000000"/>
          <w:sz w:val="28"/>
          <w:szCs w:val="28"/>
        </w:rPr>
        <w:t xml:space="preserve">26, </w:t>
      </w:r>
      <w:r>
        <w:rPr>
          <w:color w:val="000000"/>
          <w:sz w:val="28"/>
          <w:szCs w:val="28"/>
        </w:rPr>
        <w:t xml:space="preserve">38 Устава города Сосновоборска Красноярского края,</w:t>
      </w:r>
      <w:r/>
    </w:p>
    <w:p>
      <w:pPr>
        <w:pStyle w:val="62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/>
    </w:p>
    <w:p>
      <w:pPr>
        <w:pStyle w:val="627"/>
        <w:ind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муниципальную программу «</w:t>
      </w:r>
      <w:r>
        <w:rPr>
          <w:sz w:val="28"/>
          <w:szCs w:val="28"/>
        </w:rPr>
        <w:t xml:space="preserve">Развитие субъектов малого и среднего предпринимательства в городе Сосновоборске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согласно приложению. </w:t>
      </w:r>
      <w:r/>
    </w:p>
    <w:p>
      <w:pPr>
        <w:pStyle w:val="62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с 1 января 2024 года, но не ранее дня, следующего за днем его официального опубликования в городской газете «Рабочий». </w:t>
      </w:r>
      <w:r/>
    </w:p>
    <w:p>
      <w:pPr>
        <w:pStyle w:val="62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возложить на руководителя управление планирования и экономического развития администрации города (Е.А. Малышева).</w:t>
      </w:r>
      <w:r/>
    </w:p>
    <w:p>
      <w:pPr>
        <w:pStyle w:val="62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>
        <w:rPr>
          <w:sz w:val="28"/>
          <w:szCs w:val="28"/>
        </w:rPr>
      </w:r>
      <w:r/>
    </w:p>
    <w:p>
      <w:pPr>
        <w:pStyle w:val="6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7"/>
        <w:jc w:val="right"/>
        <w:widowControl w:val="off"/>
        <w:rPr>
          <w:color w:val="000000"/>
          <w:sz w:val="20"/>
          <w:szCs w:val="20"/>
        </w:rPr>
        <w:outlineLvl w:val="1"/>
      </w:pPr>
      <w:r>
        <w:rPr>
          <w:color w:val="000000"/>
          <w:sz w:val="20"/>
          <w:szCs w:val="20"/>
        </w:rPr>
        <w:br w:type="page" w:clear="all"/>
      </w:r>
      <w:r>
        <w:rPr>
          <w:color w:val="000000"/>
          <w:sz w:val="20"/>
          <w:szCs w:val="20"/>
        </w:rPr>
      </w:r>
      <w:r/>
    </w:p>
    <w:p>
      <w:pPr>
        <w:pStyle w:val="627"/>
        <w:jc w:val="right"/>
        <w:widowControl w:val="off"/>
        <w:rPr>
          <w:color w:val="000000"/>
        </w:rPr>
        <w:outlineLvl w:val="1"/>
      </w:pPr>
      <w:r>
        <w:rPr>
          <w:color w:val="000000"/>
        </w:rPr>
        <w:t xml:space="preserve">Приложение</w:t>
      </w:r>
      <w:r/>
    </w:p>
    <w:p>
      <w:pPr>
        <w:pStyle w:val="627"/>
        <w:jc w:val="right"/>
        <w:widowControl w:val="off"/>
        <w:rPr>
          <w:color w:val="000000"/>
        </w:rPr>
        <w:outlineLvl w:val="1"/>
      </w:pPr>
      <w:r>
        <w:rPr>
          <w:color w:val="000000"/>
        </w:rPr>
        <w:t xml:space="preserve">к </w:t>
      </w:r>
      <w:r>
        <w:rPr>
          <w:color w:val="000000"/>
        </w:rPr>
        <w:t xml:space="preserve">п</w:t>
      </w:r>
      <w:r>
        <w:rPr>
          <w:color w:val="000000"/>
        </w:rPr>
        <w:t xml:space="preserve">остановлению администрации города</w:t>
      </w:r>
      <w:r/>
    </w:p>
    <w:p>
      <w:pPr>
        <w:pStyle w:val="627"/>
        <w:ind w:right="169"/>
        <w:jc w:val="right"/>
        <w:widowControl w:val="off"/>
        <w:rPr>
          <w:color w:val="000000"/>
        </w:rPr>
        <w:outlineLvl w:val="1"/>
      </w:pPr>
      <w:r>
        <w:rPr>
          <w:color w:val="000000"/>
        </w:rPr>
        <w:t xml:space="preserve">от 14.11.2023</w:t>
      </w:r>
      <w:r>
        <w:rPr>
          <w:color w:val="000000"/>
        </w:rPr>
        <w:t xml:space="preserve">№</w:t>
      </w:r>
      <w:r>
        <w:rPr>
          <w:color w:val="000000"/>
        </w:rPr>
        <w:t xml:space="preserve">1502</w:t>
      </w:r>
      <w:r/>
    </w:p>
    <w:p>
      <w:pPr>
        <w:pStyle w:val="627"/>
        <w:jc w:val="right"/>
        <w:widowControl w:val="off"/>
        <w:rPr>
          <w:color w:val="000000"/>
        </w:rPr>
        <w:outlineLvl w:val="1"/>
      </w:pPr>
      <w:r>
        <w:rPr>
          <w:color w:val="000000"/>
        </w:rPr>
      </w:r>
      <w:r/>
    </w:p>
    <w:p>
      <w:pPr>
        <w:pStyle w:val="627"/>
        <w:jc w:val="right"/>
        <w:widowControl w:val="off"/>
        <w:rPr>
          <w:color w:val="000000"/>
        </w:rPr>
        <w:outlineLvl w:val="1"/>
      </w:pPr>
      <w:r>
        <w:rPr>
          <w:color w:val="000000"/>
        </w:rPr>
      </w:r>
      <w:r/>
    </w:p>
    <w:p>
      <w:pPr>
        <w:pStyle w:val="627"/>
        <w:jc w:val="right"/>
        <w:widowControl w:val="off"/>
        <w:rPr>
          <w:color w:val="000000"/>
        </w:rPr>
        <w:outlineLvl w:val="1"/>
      </w:pPr>
      <w:r>
        <w:rPr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  <w:t xml:space="preserve">Муниципальная программа </w:t>
      </w:r>
      <w:r/>
    </w:p>
    <w:p>
      <w:pPr>
        <w:pStyle w:val="627"/>
        <w:jc w:val="center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  <w:t xml:space="preserve">«</w:t>
      </w:r>
      <w:r>
        <w:rPr>
          <w:b/>
        </w:rPr>
        <w:t xml:space="preserve">Развитие субъектов малого и среднего предпринимательства в городе Сосновоборске</w:t>
      </w:r>
      <w:r>
        <w:rPr>
          <w:b/>
          <w:color w:val="000000"/>
        </w:rPr>
        <w:t xml:space="preserve">» </w:t>
      </w:r>
      <w:r/>
    </w:p>
    <w:p>
      <w:pPr>
        <w:pStyle w:val="627"/>
        <w:jc w:val="center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</w:r>
      <w:r/>
    </w:p>
    <w:p>
      <w:pPr>
        <w:pStyle w:val="627"/>
        <w:jc w:val="center"/>
        <w:rPr>
          <w:b/>
          <w:color w:val="000000"/>
        </w:rPr>
        <w:outlineLvl w:val="0"/>
      </w:pPr>
      <w:r>
        <w:rPr>
          <w:b/>
          <w:color w:val="000000"/>
        </w:rPr>
        <w:t xml:space="preserve">1.</w:t>
        <w:tab/>
        <w:t xml:space="preserve">Паспорт программы </w:t>
      </w:r>
      <w:r/>
    </w:p>
    <w:tbl>
      <w:tblPr>
        <w:tblW w:w="9853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79"/>
        <w:gridCol w:w="6874"/>
      </w:tblGrid>
      <w:tr>
        <w:trPr>
          <w:trHeight w:val="424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t xml:space="preserve">Развитие </w:t>
            </w:r>
            <w:r>
              <w:t xml:space="preserve">субъектов </w:t>
            </w:r>
            <w:r>
              <w:t xml:space="preserve">малого и среднего</w:t>
            </w:r>
            <w:r>
              <w:t xml:space="preserve"> </w:t>
            </w:r>
            <w:r>
              <w:t xml:space="preserve">предпринимательства в городе Сосновоборске</w:t>
            </w:r>
            <w:r>
              <w:rPr>
                <w:color w:val="000000"/>
                <w:sz w:val="22"/>
                <w:szCs w:val="22"/>
              </w:rPr>
              <w:t xml:space="preserve">» (далее – Программа).</w:t>
            </w:r>
            <w:r/>
          </w:p>
        </w:tc>
      </w:tr>
      <w:tr>
        <w:trPr>
          <w:trHeight w:val="424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для разработки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4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Статья 179 Бюджетного кодекса Российской Федерации;</w:t>
            </w:r>
            <w:r/>
          </w:p>
          <w:p>
            <w:pPr>
              <w:pStyle w:val="627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г. </w:t>
            </w:r>
            <w:r>
              <w:rPr>
                <w:bCs/>
                <w:color w:val="000000"/>
                <w:sz w:val="22"/>
                <w:szCs w:val="22"/>
              </w:rPr>
              <w:t xml:space="preserve">Сосновоборска от 06.11.2013 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1847 «Об утверждении перечня муниципальных программ города Сосновоборска»;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г. Сосновоборска от 18.09.2013 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1564 «Об утверждении Порядка принятия решений о разработке муниципальных программ города Сосновоборска, их формировании и реализации»</w:t>
            </w:r>
            <w:r/>
          </w:p>
        </w:tc>
      </w:tr>
      <w:tr>
        <w:trPr>
          <w:trHeight w:val="58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58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подпрограмм и отдельных мероприятий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 в городе Сосновоборске</w:t>
            </w:r>
            <w:r>
              <w:rPr>
                <w:color w:val="000000"/>
                <w:sz w:val="22"/>
                <w:szCs w:val="22"/>
              </w:rPr>
              <w:t xml:space="preserve">» (далее – Подпрограмма) (приложение 3 к Программе)</w:t>
            </w:r>
            <w:r/>
          </w:p>
        </w:tc>
      </w:tr>
      <w:tr>
        <w:trPr>
          <w:trHeight w:val="530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Цели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46"/>
              <w:jc w:val="both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благоприятных условий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развития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числе, инвестиционной деятельности, самозанятых граждан, социального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 городе Сосновоборске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68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27"/>
              <w:ind w:firstLine="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доступности финансовых ресурсов для субъектов малого и среднего предпринимательства,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социального предпринимательства и самозанятых граждан в городе Сосновоборске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68"/>
        </w:trPr>
        <w:tc>
          <w:tcPr>
            <w:tcW w:w="2979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Этапы и сроки реализации муниципальной программы</w:t>
            </w:r>
            <w:r/>
          </w:p>
        </w:tc>
        <w:tc>
          <w:tcPr>
            <w:tcW w:w="6874" w:type="dxa"/>
            <w:vAlign w:val="center"/>
            <w:textDirection w:val="lrTb"/>
            <w:noWrap w:val="false"/>
          </w:tcPr>
          <w:p>
            <w:pPr>
              <w:pStyle w:val="64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Срок реализации Программы: 20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годы </w:t>
            </w:r>
            <w:r/>
          </w:p>
          <w:p>
            <w:pPr>
              <w:pStyle w:val="64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этап – 20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год;</w:t>
            </w:r>
            <w:r/>
          </w:p>
          <w:p>
            <w:pPr>
              <w:pStyle w:val="64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этап – 202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год;</w:t>
            </w:r>
            <w:r/>
          </w:p>
          <w:p>
            <w:pPr>
              <w:pStyle w:val="646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этап –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год.</w:t>
            </w:r>
            <w:r/>
          </w:p>
        </w:tc>
      </w:tr>
      <w:tr>
        <w:trPr>
          <w:cantSplit/>
          <w:trHeight w:val="668"/>
        </w:trPr>
        <w:tc>
          <w:tcPr>
            <w:tcBorders>
              <w:bottom w:val="single" w:color="000000" w:sz="4" w:space="0"/>
            </w:tcBorders>
            <w:tcW w:w="2979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целевых показателей и показателей результативности программы </w:t>
            </w:r>
            <w:r/>
          </w:p>
        </w:tc>
        <w:tc>
          <w:tcPr>
            <w:tcBorders>
              <w:bottom w:val="single" w:color="000000" w:sz="4" w:space="0"/>
            </w:tcBorders>
            <w:tcW w:w="6874" w:type="dxa"/>
            <w:vAlign w:val="top"/>
            <w:textDirection w:val="lrTb"/>
            <w:noWrap w:val="false"/>
          </w:tcPr>
          <w:p>
            <w:pPr>
              <w:pStyle w:val="627"/>
              <w:numPr>
                <w:ilvl w:val="0"/>
                <w:numId w:val="14"/>
              </w:numPr>
              <w:ind w:left="53" w:firstLine="0"/>
              <w:jc w:val="both"/>
              <w:widowControl w:val="off"/>
              <w:tabs>
                <w:tab w:val="left" w:pos="195" w:leader="none"/>
              </w:tabs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инвестиций в основной капитал организаций малого и среднего предпринимательства;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numPr>
                <w:ilvl w:val="0"/>
                <w:numId w:val="14"/>
              </w:numPr>
              <w:ind w:left="195" w:hanging="142"/>
              <w:jc w:val="both"/>
              <w:widowControl w:val="off"/>
              <w:tabs>
                <w:tab w:val="left" w:pos="195" w:leader="none"/>
              </w:tabs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уровень зарегистрированной безработицы;</w:t>
            </w:r>
            <w:r/>
          </w:p>
          <w:p>
            <w:pPr>
              <w:pStyle w:val="627"/>
              <w:numPr>
                <w:ilvl w:val="0"/>
                <w:numId w:val="14"/>
              </w:numPr>
              <w:ind w:left="53" w:firstLine="0"/>
              <w:jc w:val="both"/>
              <w:widowControl w:val="off"/>
              <w:tabs>
                <w:tab w:val="left" w:pos="195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финансовую поддержку;</w:t>
            </w:r>
            <w:r/>
          </w:p>
          <w:p>
            <w:pPr>
              <w:pStyle w:val="627"/>
              <w:numPr>
                <w:ilvl w:val="0"/>
                <w:numId w:val="14"/>
              </w:numPr>
              <w:ind w:left="53" w:firstLine="0"/>
              <w:jc w:val="both"/>
              <w:widowControl w:val="off"/>
              <w:tabs>
                <w:tab w:val="left" w:pos="195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созданных и (или) </w:t>
            </w:r>
            <w:r>
              <w:rPr>
                <w:b/>
                <w:color w:val="000000"/>
                <w:sz w:val="22"/>
                <w:szCs w:val="22"/>
              </w:rPr>
              <w:t xml:space="preserve">сохраненных </w:t>
            </w:r>
            <w:r>
              <w:rPr>
                <w:color w:val="000000"/>
                <w:sz w:val="22"/>
                <w:szCs w:val="22"/>
              </w:rPr>
              <w:t xml:space="preserve">рабочих мест субъектами малого и среднего предпринимательства, получивших финансовую поддержку;</w:t>
            </w:r>
            <w:r/>
          </w:p>
          <w:p>
            <w:pPr>
              <w:pStyle w:val="627"/>
              <w:numPr>
                <w:ilvl w:val="0"/>
                <w:numId w:val="14"/>
              </w:numPr>
              <w:ind w:left="53" w:firstLine="0"/>
              <w:jc w:val="both"/>
              <w:widowControl w:val="off"/>
              <w:tabs>
                <w:tab w:val="left" w:pos="195" w:leader="none"/>
                <w:tab w:val="left" w:pos="34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привлеченных инвестиций субъектами малого и среднего предпринимательства, получившими финансовую поддержку.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668"/>
        </w:trPr>
        <w:tc>
          <w:tcPr>
            <w:tcBorders>
              <w:bottom w:val="single" w:color="000000" w:sz="4" w:space="0"/>
            </w:tcBorders>
            <w:tcW w:w="2979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по ресурсному обеспечению программы</w:t>
            </w:r>
            <w:r/>
          </w:p>
        </w:tc>
        <w:tc>
          <w:tcPr>
            <w:tcBorders>
              <w:bottom w:val="single" w:color="000000" w:sz="4" w:space="0"/>
            </w:tcBorders>
            <w:tcW w:w="6874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</w:t>
            </w:r>
            <w:r>
              <w:rPr>
                <w:color w:val="000000"/>
                <w:sz w:val="22"/>
                <w:szCs w:val="22"/>
              </w:rPr>
              <w:t xml:space="preserve">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color w:val="000000"/>
                <w:sz w:val="22"/>
                <w:szCs w:val="22"/>
              </w:rPr>
              <w:t xml:space="preserve">240,0</w:t>
            </w:r>
            <w:r>
              <w:rPr>
                <w:color w:val="000000"/>
                <w:sz w:val="22"/>
                <w:szCs w:val="22"/>
              </w:rPr>
              <w:t xml:space="preserve"> тыс. рублей – за счет средств местного бюджета,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1 396,3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тыс. рублей – за счет средств краевого бюджета;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</w:t>
            </w:r>
            <w:r>
              <w:rPr>
                <w:color w:val="000000"/>
                <w:sz w:val="22"/>
                <w:szCs w:val="22"/>
              </w:rPr>
              <w:t xml:space="preserve">5</w:t>
            </w:r>
            <w:r>
              <w:rPr>
                <w:color w:val="000000"/>
                <w:sz w:val="22"/>
                <w:szCs w:val="22"/>
              </w:rPr>
              <w:t xml:space="preserve"> год – 240,0 тыс. рублей – з</w:t>
            </w:r>
            <w:r>
              <w:rPr>
                <w:color w:val="000000"/>
                <w:sz w:val="22"/>
                <w:szCs w:val="22"/>
              </w:rPr>
              <w:t xml:space="preserve">а счет средств местного бюджета,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1 396,3</w:t>
            </w:r>
            <w:r>
              <w:rPr>
                <w:color w:val="000000"/>
                <w:sz w:val="22"/>
                <w:szCs w:val="22"/>
              </w:rPr>
              <w:t xml:space="preserve"> тыс. рублей – за счет средств краевого бюджета</w:t>
            </w:r>
            <w:r/>
          </w:p>
          <w:p>
            <w:pPr>
              <w:pStyle w:val="627"/>
              <w:jc w:val="both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</w:t>
            </w:r>
            <w:r>
              <w:rPr>
                <w:color w:val="000000"/>
                <w:sz w:val="22"/>
                <w:szCs w:val="22"/>
              </w:rPr>
              <w:t xml:space="preserve">6</w:t>
            </w:r>
            <w:r>
              <w:rPr>
                <w:color w:val="000000"/>
                <w:sz w:val="22"/>
                <w:szCs w:val="22"/>
              </w:rPr>
              <w:t xml:space="preserve"> год – 240,0 тыс. рублей – за счет средств местного бюджета</w:t>
            </w:r>
            <w:r>
              <w:rPr>
                <w:color w:val="000000"/>
                <w:sz w:val="22"/>
                <w:szCs w:val="22"/>
              </w:rPr>
              <w:t xml:space="preserve">,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both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color w:val="000000"/>
                <w:sz w:val="22"/>
                <w:szCs w:val="22"/>
              </w:rPr>
              <w:t xml:space="preserve">1396,3</w:t>
            </w:r>
            <w:r>
              <w:rPr>
                <w:color w:val="000000"/>
                <w:sz w:val="22"/>
                <w:szCs w:val="22"/>
              </w:rPr>
              <w:t xml:space="preserve"> тыс. рублей – за счет средств краевого бюджета</w:t>
            </w:r>
            <w:r/>
          </w:p>
        </w:tc>
      </w:tr>
    </w:tbl>
    <w:p>
      <w:pPr>
        <w:pStyle w:val="627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2.</w:t>
        <w:tab/>
        <w:t xml:space="preserve">Основные показатели развития сферы предпринимательства в городе</w:t>
      </w:r>
      <w:r/>
    </w:p>
    <w:p>
      <w:pPr>
        <w:pStyle w:val="627"/>
        <w:ind w:firstLine="142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2.1.</w:t>
        <w:tab/>
        <w:t xml:space="preserve">Постановка городской проблемы и обоснование необходимости </w:t>
      </w:r>
      <w:r/>
    </w:p>
    <w:p>
      <w:pPr>
        <w:pStyle w:val="627"/>
        <w:ind w:firstLine="284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разработки Программы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Политика администрации го</w:t>
      </w:r>
      <w:r>
        <w:rPr>
          <w:color w:val="000000"/>
        </w:rPr>
        <w:t xml:space="preserve">рода Сосновоборска нацелена на формирование наиболее благоприятного правового и инвестиционного климата для развития негосударственного сектора экономики посредством выравнивания условий для ведения предпринимательской деятельности в городе Сосновоборске. 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Используемое в настоящей Пр</w:t>
      </w:r>
      <w:r>
        <w:rPr>
          <w:color w:val="000000"/>
        </w:rPr>
        <w:t xml:space="preserve">ограмме понятие «субъекты малого и среднего предпринимательства» – понимается в значении, определенном в ст. 4 Федерального закона от 24.07.2007 № 209-ФЗ «О развитии малого и среднего предпринимательства в Российской Федерации» (далее – Федеральный закон).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Нормативно-</w:t>
      </w:r>
      <w:r>
        <w:rPr>
          <w:color w:val="000000"/>
        </w:rPr>
        <w:t xml:space="preserve">правовое регулирование поддержки и развития малого и среднего предпринимательства осуществляется общими нормами, установленными Федеральным законом, Законом края от 04.12.2008 № 7-2528 «О развитии малого и среднего предпринимательства в Красноярском крае».</w:t>
      </w:r>
      <w:r>
        <w:rPr>
          <w:color w:val="000000"/>
        </w:rPr>
        <w:t xml:space="preserve">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хозяйственной, градостроительной, имущественной, экономической деятельности.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 городе Сосновоборске по состоянию на 01.01.20</w:t>
      </w:r>
      <w:r>
        <w:rPr>
          <w:color w:val="000000"/>
        </w:rPr>
        <w:t xml:space="preserve">2</w:t>
      </w:r>
      <w:r>
        <w:rPr>
          <w:color w:val="000000"/>
        </w:rPr>
        <w:t xml:space="preserve">3</w:t>
      </w:r>
      <w:r>
        <w:rPr>
          <w:color w:val="000000"/>
        </w:rPr>
        <w:t xml:space="preserve"> года </w:t>
      </w:r>
      <w:r>
        <w:rPr>
          <w:color w:val="000000"/>
        </w:rPr>
        <w:t xml:space="preserve">зарегистрировано</w:t>
      </w:r>
      <w:r>
        <w:rPr>
          <w:color w:val="000000"/>
        </w:rPr>
        <w:t xml:space="preserve">,</w:t>
      </w:r>
      <w:r>
        <w:rPr>
          <w:color w:val="000000"/>
        </w:rPr>
        <w:t xml:space="preserve"> с учетом индивидуальных предпринимателей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1176</w:t>
      </w:r>
      <w:r>
        <w:rPr>
          <w:color w:val="000000"/>
        </w:rPr>
        <w:t xml:space="preserve"> субъекта малого</w:t>
      </w:r>
      <w:r>
        <w:rPr>
          <w:color w:val="000000"/>
        </w:rPr>
        <w:t xml:space="preserve"> и среднего предпринимательства,</w:t>
      </w:r>
      <w:r>
        <w:rPr>
          <w:color w:val="000000"/>
        </w:rPr>
        <w:t xml:space="preserve"> и</w:t>
      </w:r>
      <w:r>
        <w:rPr>
          <w:color w:val="000000"/>
        </w:rPr>
        <w:t xml:space="preserve">з них количество малых предприятий составило </w:t>
      </w:r>
      <w:r>
        <w:rPr>
          <w:color w:val="000000"/>
        </w:rPr>
        <w:t xml:space="preserve">299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 20</w:t>
      </w:r>
      <w:r>
        <w:rPr>
          <w:color w:val="000000"/>
        </w:rPr>
        <w:t xml:space="preserve">2</w:t>
      </w:r>
      <w:r>
        <w:rPr>
          <w:color w:val="000000"/>
        </w:rPr>
        <w:t xml:space="preserve">2</w:t>
      </w:r>
      <w:r>
        <w:rPr>
          <w:color w:val="000000"/>
        </w:rPr>
        <w:t xml:space="preserve"> году численность занятых на субъектах малого и среднего предпринимательства, включая микропредприятия, составила</w:t>
      </w:r>
      <w:r>
        <w:rPr>
          <w:color w:val="000000"/>
        </w:rPr>
        <w:t xml:space="preserve"> свыше</w:t>
      </w:r>
      <w:r>
        <w:rPr>
          <w:color w:val="000000"/>
        </w:rPr>
        <w:t xml:space="preserve"> </w:t>
      </w:r>
      <w:r>
        <w:rPr>
          <w:color w:val="000000"/>
        </w:rPr>
        <w:t xml:space="preserve">4</w:t>
      </w:r>
      <w:r>
        <w:rPr>
          <w:color w:val="000000"/>
        </w:rPr>
        <w:t xml:space="preserve"> тыс. человек. 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По основным показателям развития малого и среднего предпринимательства город Сосновоборск показывает следующие показатели развития по отношению к средним показателям по Красноярскому краю, СФО и Российской Федерации:</w:t>
      </w:r>
      <w:r/>
    </w:p>
    <w:p>
      <w:pPr>
        <w:pStyle w:val="627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значение показателя «число малых</w:t>
      </w:r>
      <w:r>
        <w:rPr>
          <w:color w:val="000000"/>
        </w:rPr>
        <w:t xml:space="preserve"> и средних</w:t>
      </w:r>
      <w:r>
        <w:rPr>
          <w:color w:val="000000"/>
        </w:rPr>
        <w:t xml:space="preserve"> предприятий в расчете на 10 тыс. жителей» в городе Сосновоборске составляет </w:t>
      </w:r>
      <w:r>
        <w:rPr>
          <w:color w:val="000000"/>
        </w:rPr>
        <w:t xml:space="preserve">289,52</w:t>
      </w:r>
      <w:r>
        <w:rPr>
          <w:color w:val="000000"/>
        </w:rPr>
        <w:t xml:space="preserve"> единиц;</w:t>
      </w:r>
      <w:r/>
    </w:p>
    <w:p>
      <w:pPr>
        <w:pStyle w:val="627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значение показателя «Доля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организаций» -</w:t>
      </w:r>
      <w:r>
        <w:rPr>
          <w:color w:val="000000"/>
        </w:rPr>
        <w:t xml:space="preserve"> </w:t>
      </w:r>
      <w:r>
        <w:rPr>
          <w:color w:val="000000"/>
        </w:rPr>
        <w:t xml:space="preserve">47,2</w:t>
      </w:r>
      <w:r>
        <w:rPr>
          <w:color w:val="000000"/>
        </w:rPr>
        <w:t xml:space="preserve">7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27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bCs/>
          <w:color w:val="000000"/>
        </w:rPr>
      </w:pPr>
      <w:r>
        <w:rPr>
          <w:color w:val="000000"/>
        </w:rPr>
        <w:t xml:space="preserve">значение показателя «оборот малых предприятий (включая микропредприятия) в расчете на душу населения» в городе </w:t>
      </w:r>
      <w:r>
        <w:rPr>
          <w:color w:val="000000"/>
        </w:rPr>
        <w:t xml:space="preserve">– </w:t>
      </w:r>
      <w:r>
        <w:rPr>
          <w:color w:val="000000"/>
        </w:rPr>
        <w:t xml:space="preserve">136,74</w:t>
      </w:r>
      <w:r>
        <w:rPr>
          <w:color w:val="000000"/>
        </w:rPr>
        <w:t xml:space="preserve">;</w:t>
      </w:r>
      <w:r>
        <w:rPr>
          <w:bCs/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Анализ состояния малого и ср</w:t>
      </w:r>
      <w:r>
        <w:rPr>
          <w:bCs/>
          <w:color w:val="000000"/>
        </w:rPr>
        <w:t xml:space="preserve">еднего предпринимательства в городе обозначил основные проблемы, сдерживающие развитие малого и среднего бизнеса, а именно:</w:t>
      </w:r>
      <w:r/>
    </w:p>
    <w:p>
      <w:pPr>
        <w:pStyle w:val="627"/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нехватка собственных оборотных средств;</w:t>
      </w:r>
      <w:r/>
    </w:p>
    <w:p>
      <w:pPr>
        <w:pStyle w:val="627"/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ограниченный доступ к кредитным ресурсам (в основном из-за недостаточности ликвидного, имущественного обеспечения);</w:t>
      </w:r>
      <w:r/>
    </w:p>
    <w:p>
      <w:pPr>
        <w:pStyle w:val="627"/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большие издержки при "вхождении на рынок" для начинающих субъектов малого и среднего предпринимательства, в том числе высокая плата за аренду нежилых помещений;</w:t>
      </w:r>
      <w:r/>
    </w:p>
    <w:p>
      <w:pPr>
        <w:pStyle w:val="627"/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сложность в подборе необходимых квалифицированных кадров;</w:t>
      </w:r>
      <w:r/>
    </w:p>
    <w:p>
      <w:pPr>
        <w:pStyle w:val="627"/>
        <w:numPr>
          <w:ilvl w:val="0"/>
          <w:numId w:val="4"/>
        </w:numPr>
        <w:ind w:left="0" w:firstLine="709"/>
        <w:jc w:val="both"/>
        <w:tabs>
          <w:tab w:val="left" w:pos="1134" w:leader="none"/>
        </w:tabs>
        <w:rPr>
          <w:bCs/>
          <w:color w:val="000000"/>
        </w:rPr>
      </w:pPr>
      <w:r>
        <w:rPr>
          <w:bCs/>
          <w:color w:val="000000"/>
        </w:rPr>
        <w:t xml:space="preserve">несовершенство трудовых отношений и социальной защиты сотрудников малых предприятий;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Разработка Программы обусловлена необходимостью решения в среднесрочной перспективе вышеперечисленных проблем, сдерживающих развитие малого и среднего предпринимательства</w:t>
      </w:r>
      <w:r>
        <w:rPr>
          <w:color w:val="000000"/>
        </w:rPr>
        <w:t xml:space="preserve">, самозанятых граждан</w:t>
      </w:r>
      <w:r>
        <w:rPr>
          <w:color w:val="000000"/>
        </w:rPr>
        <w:t xml:space="preserve"> </w:t>
      </w:r>
      <w:r>
        <w:rPr>
          <w:color w:val="000000"/>
        </w:rPr>
        <w:t xml:space="preserve">и социальное предпринимательство </w:t>
      </w:r>
      <w:r>
        <w:rPr>
          <w:color w:val="000000"/>
        </w:rPr>
        <w:t xml:space="preserve">в городе.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мероприятий Программы позволит с одной стороны, продолжить формирование условий для совершенствования внешней среды развития малого и среднего предпринимательства</w:t>
      </w:r>
      <w:r>
        <w:rPr>
          <w:color w:val="000000"/>
        </w:rPr>
        <w:t xml:space="preserve">,</w:t>
      </w:r>
      <w:r>
        <w:rPr>
          <w:color w:val="000000"/>
        </w:rPr>
        <w:t xml:space="preserve"> самозанятых граждан</w:t>
      </w:r>
      <w:r>
        <w:rPr>
          <w:color w:val="000000"/>
        </w:rPr>
        <w:t xml:space="preserve"> и социального предпринимательства</w:t>
      </w:r>
      <w:r>
        <w:rPr>
          <w:color w:val="000000"/>
        </w:rPr>
        <w:t xml:space="preserve"> в городе, с другой – повышение экономической устойчивости и конкурентоспособности субъектов малого и среднего предпринимательства, </w:t>
      </w:r>
      <w:r>
        <w:rPr>
          <w:color w:val="000000"/>
        </w:rPr>
        <w:t xml:space="preserve">самозанятых граждан, </w:t>
      </w:r>
      <w:r>
        <w:rPr>
          <w:color w:val="000000"/>
        </w:rPr>
        <w:t xml:space="preserve">осуществляющих свою деятельность на территории города. Обязательным условием при этом является комплексный подход к решению проблем развития малого и среднего предпринимательства</w:t>
      </w:r>
      <w:r>
        <w:rPr>
          <w:color w:val="000000"/>
        </w:rPr>
        <w:t xml:space="preserve">, самозанятых граждан</w:t>
      </w:r>
      <w:r>
        <w:rPr>
          <w:color w:val="000000"/>
        </w:rPr>
        <w:t xml:space="preserve"> в городе с учетом территориальных особенностей города, которые отражены в муниципальной Программе.</w:t>
      </w:r>
      <w:r>
        <w:rPr>
          <w:color w:val="000000"/>
        </w:rPr>
      </w:r>
      <w:r/>
    </w:p>
    <w:p>
      <w:pPr>
        <w:pStyle w:val="627"/>
        <w:ind w:firstLine="284"/>
        <w:jc w:val="center"/>
        <w:widowControl w:val="o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27"/>
        <w:ind w:firstLine="284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2.2.</w:t>
        <w:tab/>
        <w:t xml:space="preserve">Основная цель, задачи, этапы и сроки выполнения Программы, целевые индикаторы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Целью Программы является</w:t>
      </w:r>
      <w:r>
        <w:rPr>
          <w:color w:val="000000"/>
        </w:rPr>
        <w:t xml:space="preserve"> создание благоприятных условий для развития малого и среднего предпринимательства в том числе, инвестиционной деятельности, самозанятых граждан, социального предпринимательства </w:t>
      </w:r>
      <w:r>
        <w:rPr>
          <w:color w:val="000000"/>
          <w:lang w:eastAsia="en-US"/>
        </w:rPr>
        <w:t xml:space="preserve">в городе Сосновоборске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мероприятий Программы в комплексе с сопутствующими мерами на муниципальном уровне позволит решить ряд задач, в частности:</w:t>
      </w:r>
      <w:r/>
    </w:p>
    <w:p>
      <w:pPr>
        <w:pStyle w:val="627"/>
        <w:numPr>
          <w:ilvl w:val="0"/>
          <w:numId w:val="5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оказание финансовой поддержки субъектам малого </w:t>
      </w:r>
      <w:r>
        <w:rPr>
          <w:color w:val="000000"/>
        </w:rPr>
        <w:t xml:space="preserve">и среднего предпринимательства,</w:t>
      </w:r>
      <w:r>
        <w:rPr>
          <w:color w:val="000000"/>
        </w:rPr>
        <w:t xml:space="preserve"> </w:t>
      </w:r>
      <w:r>
        <w:rPr>
          <w:color w:val="000000"/>
        </w:rPr>
        <w:t xml:space="preserve">социального предпринимательства и </w:t>
      </w:r>
      <w:r>
        <w:rPr>
          <w:color w:val="000000"/>
        </w:rPr>
        <w:t xml:space="preserve">самозанятым гражданам города Сосновоборска</w:t>
      </w:r>
      <w:r>
        <w:rPr>
          <w:color w:val="000000"/>
        </w:rPr>
        <w:t xml:space="preserve">;</w:t>
      </w:r>
      <w:r/>
    </w:p>
    <w:p>
      <w:pPr>
        <w:pStyle w:val="627"/>
        <w:numPr>
          <w:ilvl w:val="0"/>
          <w:numId w:val="5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инвестиционных проектов малого и среднего предпринимательства в городе Сосновоборске;</w:t>
      </w:r>
      <w:r/>
    </w:p>
    <w:p>
      <w:pPr>
        <w:pStyle w:val="627"/>
        <w:numPr>
          <w:ilvl w:val="0"/>
          <w:numId w:val="5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снижение уровня безработицы в городе Сосновоборске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Интегральный эффект от реализации Программы заключается в создании благоприятного предпринимательского климата на территории города. 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Все мероприятия Программы условно разделены на два взаимодополняющих блока.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Первый блок направлен на вовлечение граждан, в т.ч. молодежи, в предпринимательскую деятельность, путем информационного и консультационного сопровождения предпринимателей города. Предполагается совместно с Центр</w:t>
      </w:r>
      <w:r>
        <w:rPr>
          <w:color w:val="000000"/>
        </w:rPr>
        <w:t xml:space="preserve">ом занятости населения и библиотечной системой города проведение круглых столов, семинаров, совещаний для представителей предпринимательского сообщества и начинающих бизнесменов. На данные мероприятия финансирование в рамках Программы не предусматривается.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Второй блок включает в себя Подпрограмму «</w:t>
      </w:r>
      <w:r>
        <w:t xml:space="preserve">Финансовая поддержка субъектов малого и среднего предпринимательства в городе Сосновоборске</w:t>
      </w:r>
      <w:r>
        <w:rPr>
          <w:color w:val="000000"/>
        </w:rPr>
        <w:t xml:space="preserve">»</w:t>
      </w:r>
      <w:r>
        <w:rPr>
          <w:color w:val="000000"/>
        </w:rPr>
        <w:t xml:space="preserve"> (далее – Подпрограмма)</w:t>
      </w:r>
      <w:r>
        <w:rPr>
          <w:color w:val="000000"/>
        </w:rPr>
        <w:t xml:space="preserve">, в которую включены мероприятия прямой финансовой поддержки субъектов предпринимательства, разработанные в соответствии с определенными задачами Программы. </w:t>
      </w:r>
      <w:r/>
    </w:p>
    <w:p>
      <w:pPr>
        <w:pStyle w:val="627"/>
        <w:jc w:val="center"/>
        <w:rPr>
          <w:b/>
          <w:color w:val="000000"/>
        </w:rPr>
        <w:outlineLvl w:val="0"/>
      </w:pPr>
      <w:r>
        <w:rPr>
          <w:b/>
          <w:color w:val="000000"/>
        </w:rPr>
        <w:t xml:space="preserve">2.3.</w:t>
        <w:tab/>
        <w:t xml:space="preserve">Механизм реализации Программы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реализуется на территории города Сосновоборска.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Решение задач Программы достигается реализацией </w:t>
      </w:r>
      <w:r>
        <w:rPr>
          <w:color w:val="000000"/>
        </w:rPr>
        <w:t xml:space="preserve">П</w:t>
      </w:r>
      <w:r>
        <w:rPr>
          <w:color w:val="000000"/>
        </w:rPr>
        <w:t xml:space="preserve">одпрограммы, реализация отдельных мероприятий не предусмотрена.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Организационные, экономические и правовые механизмы, необходимые для эффективной реализации мероприятий Подпрограммы; последовательность выполнения мероприятий Подпрограммы отражены в Подпрограмме.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2.4.</w:t>
        <w:tab/>
        <w:t xml:space="preserve">Прогноз конечных результатов Программы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 результате своевременной и в полном объеме реализации Программы ожидается:</w:t>
      </w:r>
      <w:r/>
    </w:p>
    <w:p>
      <w:pPr>
        <w:pStyle w:val="627"/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привлечение дополнительных </w:t>
      </w:r>
      <w:r>
        <w:rPr>
          <w:color w:val="000000"/>
          <w:lang w:eastAsia="en-US"/>
        </w:rPr>
        <w:t xml:space="preserve">инвестиций в основной капитал организаций малого и среднего </w:t>
      </w:r>
      <w:r>
        <w:rPr>
          <w:color w:val="000000"/>
        </w:rPr>
        <w:t xml:space="preserve">предпринимательства</w:t>
      </w:r>
      <w:r>
        <w:rPr>
          <w:color w:val="000000"/>
          <w:lang w:eastAsia="en-US"/>
        </w:rPr>
        <w:t xml:space="preserve">, </w:t>
      </w:r>
      <w:r>
        <w:rPr>
          <w:color w:val="000000"/>
        </w:rPr>
        <w:t xml:space="preserve">что позволит увеличить основные фонды субъектов малого и среднего предпринимательства;</w:t>
      </w:r>
      <w:r/>
    </w:p>
    <w:p>
      <w:pPr>
        <w:pStyle w:val="627"/>
        <w:numPr>
          <w:ilvl w:val="0"/>
          <w:numId w:val="6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снижение уровня зарегистрированной безработицы путем создания и сохранения рабочих мест в сфере малого и среднего </w:t>
      </w:r>
      <w:r>
        <w:rPr>
          <w:color w:val="000000"/>
        </w:rPr>
        <w:t xml:space="preserve">предпринимательства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Перечень целевых показателей и показателей результативности Программы приведены в приложении 1 к паспорту </w:t>
      </w:r>
      <w:r>
        <w:rPr>
          <w:color w:val="000000"/>
        </w:rPr>
        <w:t xml:space="preserve">П</w:t>
      </w:r>
      <w:r>
        <w:rPr>
          <w:color w:val="000000"/>
        </w:rPr>
        <w:t xml:space="preserve">рограммы.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2.5.</w:t>
        <w:tab/>
        <w:t xml:space="preserve">Перечень Подпрограмм с указанием сроков их реализации и ожидаемых результатов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Для достижения цели и решения задач Программы предполагается реализация Подпрограммы «</w:t>
      </w:r>
      <w:r>
        <w:t xml:space="preserve">Финансовая поддержка субъектов малого и среднего предпринимательства в городе Сосновоборске</w:t>
      </w:r>
      <w:r>
        <w:rPr>
          <w:color w:val="000000"/>
        </w:rPr>
        <w:t xml:space="preserve">».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Ср</w:t>
      </w:r>
      <w:r>
        <w:rPr>
          <w:color w:val="000000"/>
        </w:rPr>
        <w:t xml:space="preserve">оки реализации Подпрограммы: 202</w:t>
      </w:r>
      <w:r>
        <w:rPr>
          <w:color w:val="000000"/>
        </w:rPr>
        <w:t xml:space="preserve">4</w:t>
      </w:r>
      <w:r>
        <w:rPr>
          <w:color w:val="000000"/>
        </w:rPr>
        <w:t xml:space="preserve"> – 202</w:t>
      </w:r>
      <w:r>
        <w:rPr>
          <w:color w:val="000000"/>
        </w:rPr>
        <w:t xml:space="preserve">6</w:t>
      </w:r>
      <w:r>
        <w:rPr>
          <w:color w:val="000000"/>
        </w:rPr>
        <w:t xml:space="preserve"> годы.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Целью Подпрограммы является повышение доступности финансовых ресурсов для субъектов малого и среднего предпринимательства</w:t>
      </w:r>
      <w:r>
        <w:rPr>
          <w:color w:val="000000"/>
        </w:rPr>
        <w:t xml:space="preserve">, социального предпринимательства и</w:t>
      </w:r>
      <w:r>
        <w:rPr>
          <w:color w:val="000000"/>
        </w:rPr>
        <w:t xml:space="preserve"> </w:t>
      </w:r>
      <w:r>
        <w:rPr>
          <w:color w:val="000000"/>
        </w:rPr>
        <w:t xml:space="preserve">самозанятых граждан </w:t>
      </w:r>
      <w:r>
        <w:rPr>
          <w:color w:val="000000"/>
        </w:rPr>
        <w:t xml:space="preserve">в городе</w:t>
      </w:r>
      <w:r>
        <w:rPr>
          <w:color w:val="000000"/>
        </w:rPr>
        <w:t xml:space="preserve"> Сосновоборске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 рамках Подпрограммы решаются следующие задачи:</w:t>
      </w:r>
      <w:r/>
    </w:p>
    <w:p>
      <w:pPr>
        <w:pStyle w:val="627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снижение уровня инвестиционных и предпринимательских рисков;</w:t>
      </w:r>
      <w:r>
        <w:rPr>
          <w:color w:val="000000"/>
        </w:rPr>
        <w:t xml:space="preserve"> </w:t>
      </w:r>
      <w:r/>
    </w:p>
    <w:p>
      <w:pPr>
        <w:pStyle w:val="627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обновление основных фондов и увеличение имущественного комплекса субъектов малого и среднего </w:t>
      </w:r>
      <w:bookmarkStart w:id="0" w:name="_Hlk90455235"/>
      <w:r>
        <w:rPr>
          <w:color w:val="000000"/>
        </w:rPr>
        <w:t xml:space="preserve">предпринимательства</w:t>
      </w:r>
      <w:bookmarkEnd w:id="0"/>
      <w:r>
        <w:rPr>
          <w:color w:val="000000"/>
        </w:rPr>
        <w:t xml:space="preserve">;</w:t>
      </w:r>
      <w:r/>
    </w:p>
    <w:p>
      <w:pPr>
        <w:pStyle w:val="646"/>
        <w:numPr>
          <w:ilvl w:val="0"/>
          <w:numId w:val="7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сохранение рабочих мест в сфере малого и 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Ожидаемые результаты:</w:t>
      </w:r>
      <w:r/>
    </w:p>
    <w:p>
      <w:pPr>
        <w:pStyle w:val="646"/>
        <w:numPr>
          <w:ilvl w:val="0"/>
          <w:numId w:val="8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субъектов малого и среднего предпринимательства,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предпринимательства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самозанятых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получивших финансовую поддержку,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единиц;</w:t>
      </w:r>
      <w:r/>
    </w:p>
    <w:p>
      <w:pPr>
        <w:pStyle w:val="646"/>
        <w:numPr>
          <w:ilvl w:val="0"/>
          <w:numId w:val="8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единиц;</w:t>
      </w:r>
      <w:r/>
    </w:p>
    <w:p>
      <w:pPr>
        <w:pStyle w:val="646"/>
        <w:numPr>
          <w:ilvl w:val="0"/>
          <w:numId w:val="8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сохраненных рабочих мест в секторе малого и среднего предпринимательства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единиц;</w:t>
      </w:r>
      <w:r/>
    </w:p>
    <w:p>
      <w:pPr>
        <w:pStyle w:val="627"/>
        <w:numPr>
          <w:ilvl w:val="0"/>
          <w:numId w:val="8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объем привлеченных инвестиций в секторе малого и среднего предпринимательства</w:t>
      </w:r>
      <w:r>
        <w:rPr>
          <w:color w:val="000000"/>
        </w:rPr>
        <w:t xml:space="preserve">, самозанятых граждан</w:t>
      </w:r>
      <w:r>
        <w:rPr>
          <w:color w:val="000000"/>
        </w:rPr>
        <w:t xml:space="preserve"> не менее </w:t>
      </w:r>
      <w:r>
        <w:rPr>
          <w:color w:val="000000"/>
        </w:rPr>
        <w:t xml:space="preserve">30</w:t>
      </w:r>
      <w:r>
        <w:rPr>
          <w:color w:val="000000"/>
        </w:rPr>
        <w:t xml:space="preserve">,0 млн. рублей.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2.6.</w:t>
        <w:tab/>
        <w:t xml:space="preserve">Информация о распределении планируемых расходов по отдельным мероприятиям Программы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Распределение планируемых расходов по Программе осуществляется в рамках Подпрограммы «</w:t>
      </w:r>
      <w:r>
        <w:t xml:space="preserve">Финансовая поддержка субъектов малого и среднего предпринимательства в городе Сосновоборске</w:t>
      </w:r>
      <w:r>
        <w:rPr>
          <w:color w:val="000000"/>
        </w:rPr>
        <w:t xml:space="preserve">» (приведено в приложении 1 к муниципальной программе). Отдельных мероприятий Программой не предусмотрено.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2.7.</w:t>
        <w:tab/>
        <w:t xml:space="preserve">Информация об объеме бюджетных ассигнований</w:t>
      </w:r>
      <w:r>
        <w:rPr>
          <w:b/>
          <w:color w:val="000000"/>
        </w:rPr>
        <w:t xml:space="preserve">, направленных на реализацию научной, научно-технической и инновационной деятельности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2.8.</w:t>
        <w:tab/>
        <w:t xml:space="preserve">Информация о ресурсном обеспечении и прогнозной оценке расходов на реализацию целей Программы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ресурсном обеспечении и прогнозной оценке расходов на реализа</w:t>
      </w:r>
      <w:r>
        <w:rPr>
          <w:color w:val="000000"/>
        </w:rPr>
        <w:t xml:space="preserve">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бюджета, а также внебюджетных источников финансирования приведена в приложении 2 к муниципальной Программе.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2.9.</w:t>
        <w:tab/>
        <w:t xml:space="preserve">Организация управления Программой и контроль за ходом реализации</w:t>
      </w:r>
      <w:r/>
    </w:p>
    <w:p>
      <w:pPr>
        <w:pStyle w:val="627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Заказчик Программы, являющийся главным расп</w:t>
      </w:r>
      <w:r>
        <w:rPr>
          <w:color w:val="000000"/>
        </w:rPr>
        <w:t xml:space="preserve">орядителем бюджетных средств, с участием заинтересованных органов обеспечивает контроль хода реализации Программы на предмет соблюдения сроков, целевого и эффективного использования бюджетных средств, достижения целевых показателей и результатов Программы.</w:t>
      </w:r>
      <w:r/>
    </w:p>
    <w:p>
      <w:pPr>
        <w:pStyle w:val="64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Реализацию мероприятий Программы осуществляет Администрация города Сосновоборска, а также при необходимости инициирует подготовку проектов постановлений о внесении изменений в Программу.</w:t>
      </w:r>
      <w:r/>
    </w:p>
    <w:p>
      <w:pPr>
        <w:pStyle w:val="64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/>
    </w:p>
    <w:p>
      <w:pPr>
        <w:pStyle w:val="648"/>
        <w:ind w:firstLine="709"/>
        <w:jc w:val="both"/>
        <w:spacing w:before="0" w:beforeAutospacing="0" w:after="0" w:afterAutospacing="0"/>
        <w:rPr>
          <w:color w:val="000000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pPr>
        <w:pStyle w:val="627"/>
        <w:ind w:firstLine="709"/>
        <w:jc w:val="right"/>
        <w:widowControl w:val="off"/>
        <w:rPr>
          <w:color w:val="000000"/>
        </w:rPr>
      </w:pPr>
      <w:r>
        <w:rPr>
          <w:color w:val="000000"/>
        </w:rPr>
        <w:t xml:space="preserve">Приложение № 1</w:t>
      </w:r>
      <w:r/>
    </w:p>
    <w:p>
      <w:pPr>
        <w:pStyle w:val="627"/>
        <w:jc w:val="right"/>
        <w:widowControl w:val="off"/>
        <w:rPr>
          <w:color w:val="000000"/>
        </w:rPr>
      </w:pPr>
      <w:r>
        <w:rPr>
          <w:color w:val="000000"/>
        </w:rPr>
        <w:t xml:space="preserve">к паспорту муниципальной программы</w:t>
      </w:r>
      <w:r/>
    </w:p>
    <w:p>
      <w:pPr>
        <w:pStyle w:val="627"/>
        <w:jc w:val="right"/>
        <w:widowControl w:val="off"/>
      </w:pPr>
      <w:r>
        <w:rPr>
          <w:color w:val="000000"/>
        </w:rPr>
        <w:t xml:space="preserve">«</w:t>
      </w:r>
      <w:r>
        <w:t xml:space="preserve">Развитие субъектов малого и среднего предпринимательства</w:t>
      </w:r>
      <w:r/>
    </w:p>
    <w:p>
      <w:pPr>
        <w:pStyle w:val="627"/>
        <w:jc w:val="right"/>
        <w:widowControl w:val="off"/>
        <w:rPr>
          <w:color w:val="000000"/>
        </w:rPr>
      </w:pPr>
      <w:r>
        <w:t xml:space="preserve"> в городе Сосновоборске</w:t>
      </w:r>
      <w:r>
        <w:rPr>
          <w:color w:val="000000"/>
        </w:rPr>
        <w:t xml:space="preserve">»</w:t>
      </w:r>
      <w:r/>
    </w:p>
    <w:p>
      <w:pPr>
        <w:pStyle w:val="648"/>
        <w:ind w:firstLine="709"/>
        <w:jc w:val="right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/>
    </w:p>
    <w:p>
      <w:pPr>
        <w:pStyle w:val="648"/>
        <w:ind w:firstLine="709"/>
        <w:jc w:val="righ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/>
    </w:p>
    <w:p>
      <w:pPr>
        <w:pStyle w:val="641"/>
        <w:ind w:firstLine="54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41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1240"/>
      </w:tblGrid>
      <w:tr>
        <w:trPr>
          <w:cantSplit/>
        </w:trPr>
        <w:tc>
          <w:tcPr>
            <w:tcW w:w="680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п/п</w:t>
            </w:r>
            <w:r/>
          </w:p>
        </w:tc>
        <w:tc>
          <w:tcPr>
            <w:tcW w:w="1889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Цели, целевые показатели муниципальной программы </w:t>
            </w:r>
            <w:r/>
          </w:p>
        </w:tc>
        <w:tc>
          <w:tcPr>
            <w:tcW w:w="1361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Единица измерения</w:t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Год, предшествующий реализации муниципальной программы</w:t>
            </w:r>
            <w:r/>
          </w:p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(2022</w:t>
            </w:r>
            <w:r>
              <w:rPr>
                <w:color w:val="000000"/>
                <w:sz w:val="20"/>
              </w:rPr>
              <w:t xml:space="preserve">)</w:t>
            </w:r>
            <w:r/>
          </w:p>
        </w:tc>
        <w:tc>
          <w:tcPr>
            <w:gridSpan w:val="8"/>
            <w:tcW w:w="8749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Годы реализации муниципальной программы </w:t>
            </w:r>
            <w:r/>
          </w:p>
        </w:tc>
      </w:tr>
      <w:tr>
        <w:trPr>
          <w:cantSplit/>
        </w:trPr>
        <w:tc>
          <w:tcPr>
            <w:tcW w:w="680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889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361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624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1-й год</w:t>
            </w:r>
            <w:r/>
          </w:p>
        </w:tc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...</w:t>
            </w:r>
            <w:r/>
          </w:p>
        </w:tc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текущий финансовый год </w:t>
            </w:r>
            <w:r/>
          </w:p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(202</w:t>
            </w:r>
            <w:r>
              <w:rPr>
                <w:color w:val="000000"/>
                <w:sz w:val="20"/>
              </w:rPr>
              <w:t xml:space="preserve">3</w:t>
            </w:r>
            <w:r>
              <w:rPr>
                <w:color w:val="000000"/>
                <w:sz w:val="20"/>
              </w:rPr>
              <w:t xml:space="preserve">)</w:t>
            </w:r>
            <w:r/>
          </w:p>
        </w:tc>
        <w:tc>
          <w:tcPr>
            <w:tcW w:w="1413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очередной финансовый год</w:t>
            </w:r>
            <w:r/>
          </w:p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(2024</w:t>
            </w:r>
            <w:r>
              <w:rPr>
                <w:color w:val="000000"/>
                <w:sz w:val="20"/>
              </w:rPr>
              <w:t xml:space="preserve">)</w:t>
            </w:r>
            <w:r/>
          </w:p>
        </w:tc>
        <w:tc>
          <w:tcPr>
            <w:tcW w:w="1304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первый год планового периода</w:t>
            </w:r>
            <w:r/>
          </w:p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(202</w:t>
            </w:r>
            <w:r>
              <w:rPr>
                <w:color w:val="000000"/>
                <w:sz w:val="20"/>
              </w:rPr>
              <w:t xml:space="preserve">5</w:t>
            </w:r>
            <w:r>
              <w:rPr>
                <w:color w:val="000000"/>
                <w:sz w:val="20"/>
              </w:rPr>
              <w:t xml:space="preserve">)</w:t>
            </w:r>
            <w:r/>
          </w:p>
        </w:tc>
        <w:tc>
          <w:tcPr>
            <w:tcW w:w="1247" w:type="dxa"/>
            <w:vAlign w:val="top"/>
            <w:vMerge w:val="restart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второй год планового периода</w:t>
            </w:r>
            <w:r/>
          </w:p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(2026</w:t>
            </w:r>
            <w:r>
              <w:rPr>
                <w:color w:val="000000"/>
                <w:sz w:val="20"/>
              </w:rPr>
              <w:t xml:space="preserve">)</w:t>
            </w:r>
            <w:r/>
          </w:p>
        </w:tc>
        <w:tc>
          <w:tcPr>
            <w:gridSpan w:val="2"/>
            <w:tcW w:w="2232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</w:trPr>
        <w:tc>
          <w:tcPr>
            <w:tcW w:w="680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889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361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624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413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304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247" w:type="dxa"/>
            <w:vAlign w:val="top"/>
            <w:vMerge w:val="continue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</w:t>
            </w:r>
            <w:r>
              <w:rPr>
                <w:color w:val="000000"/>
                <w:sz w:val="20"/>
              </w:rPr>
              <w:t xml:space="preserve">29</w:t>
            </w:r>
            <w:r>
              <w:rPr>
                <w:color w:val="000000"/>
                <w:sz w:val="20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203</w:t>
            </w:r>
            <w:r>
              <w:rPr>
                <w:color w:val="000000"/>
                <w:sz w:val="20"/>
              </w:rPr>
              <w:t xml:space="preserve">1</w:t>
            </w:r>
            <w:r>
              <w:rPr>
                <w:color w:val="000000"/>
                <w:sz w:val="20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tcW w:w="1889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</w:t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11"/>
            <w:tcW w:w="13983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муниципальной программы: </w:t>
            </w:r>
            <w:r>
              <w:rPr>
                <w:color w:val="000000"/>
                <w:sz w:val="22"/>
                <w:szCs w:val="22"/>
              </w:rPr>
              <w:t xml:space="preserve">Создание благоприятных условий для развития малого и среднего предпринимательства в том числе, инвестиционной деятельности, самозанятых граждан, социального предпринимательства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в городе Сосновоборске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1.1</w:t>
            </w:r>
            <w:r/>
          </w:p>
        </w:tc>
        <w:tc>
          <w:tcPr>
            <w:tcW w:w="1889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инвестиций в основной капитал организаций малого и среднего предпринимательства</w:t>
            </w:r>
            <w:r/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млн. руб.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46,79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/>
          </w:p>
        </w:tc>
      </w:tr>
      <w:tr>
        <w:trPr>
          <w:trHeight w:val="1002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1.2</w:t>
            </w:r>
            <w:r/>
          </w:p>
        </w:tc>
        <w:tc>
          <w:tcPr>
            <w:tcW w:w="1889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Уровень зарегистрированной безработицы </w:t>
            </w:r>
            <w:r/>
          </w:p>
        </w:tc>
        <w:tc>
          <w:tcPr>
            <w:tcW w:w="1361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%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1.3</w:t>
            </w:r>
            <w:r/>
          </w:p>
        </w:tc>
        <w:tc>
          <w:tcPr>
            <w:tcW w:w="1889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</w:t>
            </w:r>
            <w:r/>
          </w:p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финансовую поддержку </w:t>
            </w:r>
            <w:r/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единиц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1.4</w:t>
            </w:r>
            <w:r/>
          </w:p>
        </w:tc>
        <w:tc>
          <w:tcPr>
            <w:tcW w:w="1889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созданных и (или) </w:t>
            </w:r>
            <w:r>
              <w:rPr>
                <w:b/>
                <w:color w:val="000000"/>
                <w:sz w:val="22"/>
                <w:szCs w:val="22"/>
              </w:rPr>
              <w:t xml:space="preserve">сохраненных </w:t>
            </w:r>
            <w:r>
              <w:rPr>
                <w:color w:val="000000"/>
                <w:sz w:val="22"/>
                <w:szCs w:val="22"/>
              </w:rPr>
              <w:t xml:space="preserve">рабочих мест субъектами малого и среднего предпринимательства, получивших финансовую поддержку </w:t>
            </w:r>
            <w:r/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ел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1.5</w:t>
            </w:r>
            <w:r/>
          </w:p>
        </w:tc>
        <w:tc>
          <w:tcPr>
            <w:tcW w:w="1889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привлеченных инвестиций субъектами малого и среднего предпринимательства, получившими финансовую поддержку </w:t>
            </w:r>
            <w:r/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млн. руб.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42,63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165,53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240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641"/>
        <w:rPr>
          <w:color w:val="000000"/>
        </w:rPr>
        <w:sectPr>
          <w:footnotePr/>
          <w:endnotePr/>
          <w:type w:val="nextPage"/>
          <w:pgSz w:w="16838" w:h="11906" w:orient="landscape"/>
          <w:pgMar w:top="567" w:right="1134" w:bottom="851" w:left="1134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pPr>
        <w:pStyle w:val="627"/>
        <w:jc w:val="right"/>
        <w:rPr>
          <w:color w:val="000000"/>
        </w:rPr>
      </w:pPr>
      <w:r>
        <w:rPr>
          <w:color w:val="000000"/>
        </w:rPr>
        <w:t xml:space="preserve">Приложение № 1</w:t>
      </w:r>
      <w:r/>
    </w:p>
    <w:p>
      <w:pPr>
        <w:pStyle w:val="627"/>
        <w:ind w:left="846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</w:t>
      </w:r>
      <w:r/>
    </w:p>
    <w:p>
      <w:pPr>
        <w:pStyle w:val="627"/>
        <w:jc w:val="right"/>
        <w:widowControl w:val="off"/>
      </w:pPr>
      <w:r>
        <w:rPr>
          <w:color w:val="000000"/>
        </w:rPr>
        <w:t xml:space="preserve"> «</w:t>
      </w:r>
      <w:r>
        <w:t xml:space="preserve">Развитие субъектов малого и среднего предпринимательства</w:t>
      </w:r>
      <w:r/>
    </w:p>
    <w:p>
      <w:pPr>
        <w:pStyle w:val="627"/>
        <w:jc w:val="right"/>
        <w:widowControl w:val="off"/>
        <w:rPr>
          <w:color w:val="000000"/>
        </w:rPr>
      </w:pPr>
      <w:r>
        <w:t xml:space="preserve"> в городе Сосновоборске</w:t>
      </w:r>
      <w:r>
        <w:rPr>
          <w:color w:val="000000"/>
        </w:rPr>
        <w:t xml:space="preserve">»</w:t>
      </w:r>
      <w:r/>
    </w:p>
    <w:p>
      <w:pPr>
        <w:pStyle w:val="627"/>
        <w:ind w:left="84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8460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города Сосновоборска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15458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2"/>
        <w:gridCol w:w="2627"/>
        <w:gridCol w:w="1886"/>
        <w:gridCol w:w="813"/>
        <w:gridCol w:w="738"/>
        <w:gridCol w:w="1646"/>
        <w:gridCol w:w="638"/>
        <w:gridCol w:w="1556"/>
        <w:gridCol w:w="1296"/>
        <w:gridCol w:w="1271"/>
        <w:gridCol w:w="1095"/>
      </w:tblGrid>
      <w:tr>
        <w:trPr>
          <w:cantSplit/>
          <w:trHeight w:val="71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83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21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144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ГРБС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РзПр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ЦСР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ВР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очередной финансовый год</w:t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2024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первый год</w:t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планового периода</w:t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2025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второй год </w:t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планового периода</w:t>
            </w:r>
            <w:r/>
          </w:p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2026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Итого на период</w:t>
            </w:r>
            <w:r/>
          </w:p>
        </w:tc>
      </w:tr>
      <w:tr>
        <w:trPr>
          <w:cantSplit/>
          <w:trHeight w:val="3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widowControl w:val="off"/>
            </w:pPr>
            <w:r>
              <w:t xml:space="preserve">Развитие субъектов малого и среднего предпринимательства</w:t>
            </w:r>
            <w:r/>
          </w:p>
          <w:p>
            <w:pPr>
              <w:pStyle w:val="627"/>
              <w:widowControl w:val="off"/>
              <w:rPr>
                <w:color w:val="000000"/>
              </w:rPr>
            </w:pPr>
            <w:r>
              <w:t xml:space="preserve"> в городе Сосновоборске</w:t>
            </w:r>
            <w:r>
              <w:rPr>
                <w:color w:val="000000"/>
              </w:rPr>
            </w:r>
            <w:r/>
          </w:p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908,9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2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 том числе по ГРБС: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908,9</w:t>
            </w:r>
            <w:r/>
          </w:p>
        </w:tc>
      </w:tr>
      <w:tr>
        <w:trPr>
          <w:cantSplit/>
          <w:trHeight w:val="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spacing w:line="276" w:lineRule="auto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t xml:space="preserve">Финансовая поддержка субъектов малого и среднего предпринимательства в городе Сосновоборске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908,9</w:t>
            </w:r>
            <w:r/>
          </w:p>
        </w:tc>
      </w:tr>
      <w:tr>
        <w:trPr>
          <w:cantSplit/>
          <w:trHeight w:val="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spacing w:line="276" w:lineRule="auto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в том числе по ГРБС: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908,9</w:t>
            </w:r>
            <w:r/>
          </w:p>
        </w:tc>
      </w:tr>
      <w:tr>
        <w:trPr>
          <w:cantSplit/>
          <w:trHeight w:val="1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7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86" w:type="dxa"/>
            <w:vAlign w:val="top"/>
            <w:textDirection w:val="lrTb"/>
            <w:noWrap w:val="false"/>
          </w:tcPr>
          <w:p>
            <w:pPr>
              <w:pStyle w:val="627"/>
              <w:spacing w:line="276" w:lineRule="auto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1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val="en-US"/>
              </w:rPr>
              <w:framePr w:hSpace="180" w:wrap="around" w:vAnchor="text" w:hAnchor="text" w:xAlign="center" w:y="1"/>
            </w:pPr>
            <w:r>
              <w:rPr>
                <w:color w:val="000000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4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3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/>
          </w:p>
        </w:tc>
      </w:tr>
    </w:tbl>
    <w:p>
      <w:pPr>
        <w:pStyle w:val="641"/>
        <w:ind w:left="8460"/>
        <w:jc w:val="right"/>
        <w:rPr>
          <w:color w:val="000000"/>
          <w:sz w:val="20"/>
          <w:szCs w:val="20"/>
        </w:rPr>
        <w:sectPr>
          <w:footnotePr/>
          <w:endnotePr/>
          <w:type w:val="nextPage"/>
          <w:pgSz w:w="16838" w:h="11906" w:orient="landscape"/>
          <w:pgMar w:top="454" w:right="567" w:bottom="510" w:left="1134" w:header="709" w:footer="709" w:gutter="0"/>
          <w:cols w:num="1" w:sep="0" w:space="708" w:equalWidth="1"/>
          <w:docGrid w:linePitch="360"/>
        </w:sectPr>
        <w:outlineLvl w:val="2"/>
      </w:pPr>
      <w:r>
        <w:rPr>
          <w:color w:val="000000"/>
          <w:sz w:val="20"/>
          <w:szCs w:val="20"/>
        </w:rPr>
      </w:r>
      <w:r/>
    </w:p>
    <w:p>
      <w:pPr>
        <w:pStyle w:val="641"/>
        <w:ind w:left="8460"/>
        <w:jc w:val="right"/>
        <w:rPr>
          <w:color w:val="000000"/>
        </w:rPr>
        <w:outlineLvl w:val="2"/>
      </w:pPr>
      <w:r>
        <w:rPr>
          <w:color w:val="000000"/>
        </w:rPr>
        <w:t xml:space="preserve">Приложение № 2</w:t>
      </w:r>
      <w:r>
        <w:rPr>
          <w:color w:val="000000"/>
        </w:rPr>
      </w:r>
      <w:r/>
    </w:p>
    <w:p>
      <w:pPr>
        <w:pStyle w:val="627"/>
        <w:ind w:left="846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</w:t>
      </w:r>
      <w:r/>
    </w:p>
    <w:p>
      <w:pPr>
        <w:pStyle w:val="627"/>
        <w:jc w:val="right"/>
        <w:widowControl w:val="off"/>
      </w:pPr>
      <w:r>
        <w:rPr>
          <w:color w:val="000000"/>
        </w:rPr>
        <w:t xml:space="preserve">«</w:t>
      </w:r>
      <w:r>
        <w:t xml:space="preserve">Развитие субъектов малого и среднего предпринимательства</w:t>
      </w:r>
      <w:r/>
    </w:p>
    <w:p>
      <w:pPr>
        <w:pStyle w:val="627"/>
        <w:ind w:left="8460"/>
        <w:jc w:val="right"/>
        <w:rPr>
          <w:color w:val="000000"/>
        </w:rPr>
      </w:pPr>
      <w:r>
        <w:t xml:space="preserve"> в городе Сосновоборске</w:t>
      </w:r>
      <w:r>
        <w:rPr>
          <w:color w:val="000000"/>
        </w:rPr>
        <w:t xml:space="preserve">»</w:t>
      </w:r>
      <w:r>
        <w:rPr>
          <w:color w:val="000000"/>
        </w:rPr>
      </w:r>
      <w:r/>
    </w:p>
    <w:p>
      <w:pPr>
        <w:pStyle w:val="648"/>
        <w:ind w:firstLine="709"/>
        <w:jc w:val="right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</w:t>
      </w:r>
      <w:r>
        <w:rPr>
          <w:b/>
          <w:color w:val="000000"/>
          <w:sz w:val="28"/>
        </w:rPr>
        <w:t xml:space="preserve"> федерального </w:t>
      </w:r>
      <w:r>
        <w:rPr>
          <w:b/>
          <w:color w:val="000000"/>
          <w:sz w:val="28"/>
        </w:rPr>
        <w:t xml:space="preserve">бюджета</w:t>
      </w:r>
      <w:r>
        <w:rPr>
          <w:b/>
          <w:color w:val="000000"/>
          <w:sz w:val="28"/>
        </w:rPr>
        <w:t xml:space="preserve">, бюджета красноярского края</w:t>
      </w:r>
      <w:r>
        <w:rPr>
          <w:b/>
          <w:color w:val="000000"/>
          <w:sz w:val="28"/>
        </w:rPr>
        <w:t xml:space="preserve"> и му</w:t>
      </w:r>
      <w:r>
        <w:rPr>
          <w:b/>
          <w:color w:val="000000"/>
          <w:sz w:val="28"/>
        </w:rPr>
        <w:t xml:space="preserve">ниципального бюджетов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</w:r>
      <w:r/>
    </w:p>
    <w:tbl>
      <w:tblPr>
        <w:tblW w:w="15409" w:type="dxa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5"/>
        <w:gridCol w:w="3741"/>
        <w:gridCol w:w="3310"/>
        <w:gridCol w:w="1785"/>
        <w:gridCol w:w="1701"/>
        <w:gridCol w:w="1981"/>
        <w:gridCol w:w="996"/>
      </w:tblGrid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</w:t>
            </w:r>
            <w:r>
              <w:rPr>
                <w:color w:val="000000"/>
              </w:rPr>
              <w:t xml:space="preserve">подпрограммы, муниципальной программы, ответственный исполнитель, соисполнитель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463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расходов (тыс. руб.), годы</w:t>
            </w:r>
            <w:r/>
          </w:p>
        </w:tc>
      </w:tr>
      <w:tr>
        <w:trPr>
          <w:cantSplit/>
          <w:trHeight w:val="7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0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очередной финансовый год</w:t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год планового периода</w:t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второй год планового периода</w:t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на период</w:t>
            </w:r>
            <w:r/>
          </w:p>
        </w:tc>
      </w:tr>
      <w:tr>
        <w:trPr>
          <w:cantSplit/>
          <w:trHeight w:val="3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widowControl w:val="off"/>
            </w:pPr>
            <w:r>
              <w:rPr>
                <w:color w:val="000000"/>
              </w:rPr>
              <w:t xml:space="preserve">«</w:t>
            </w:r>
            <w:r>
              <w:t xml:space="preserve">Развитие субъектов малого и среднего предпринимательства</w:t>
            </w:r>
            <w:r/>
          </w:p>
          <w:p>
            <w:pPr>
              <w:pStyle w:val="627"/>
              <w:widowControl w:val="off"/>
              <w:rPr>
                <w:color w:val="000000"/>
              </w:rPr>
            </w:pPr>
            <w:r>
              <w:t xml:space="preserve"> в городе Сосновоборске</w:t>
            </w:r>
            <w:r>
              <w:rPr>
                <w:color w:val="000000"/>
              </w:rPr>
              <w:t xml:space="preserve">», ответственный исполнитель – Администрации города Сосновоборска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908,9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 том числе: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бюджет*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краевой бюджет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188,9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720,0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юридические лица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t xml:space="preserve">Финансовая поддержка субъектов малого и среднего предпринимательства в городе Сосновоборске</w:t>
            </w:r>
            <w:r>
              <w:rPr>
                <w:color w:val="000000"/>
              </w:rPr>
              <w:t xml:space="preserve">»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1 636,3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908,9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 том числе: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бюджет*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краевой бюджет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1 396,3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188,9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720,0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1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310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</w:rPr>
            </w:pPr>
            <w:r>
              <w:rPr>
                <w:color w:val="000000"/>
              </w:rPr>
              <w:t xml:space="preserve">юридические лица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48"/>
        <w:ind w:firstLine="709"/>
        <w:jc w:val="right"/>
        <w:spacing w:before="0" w:beforeAutospacing="0" w:after="0" w:afterAutospacing="0"/>
        <w:rPr>
          <w:color w:val="000000"/>
        </w:rPr>
        <w:sectPr>
          <w:footnotePr/>
          <w:endnotePr/>
          <w:type w:val="nextPage"/>
          <w:pgSz w:w="16838" w:h="11906" w:orient="landscape"/>
          <w:pgMar w:top="567" w:right="567" w:bottom="993" w:left="1134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tbl>
      <w:tblPr>
        <w:tblW w:w="974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6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627"/>
              <w:ind w:firstLine="709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627"/>
              <w:ind w:left="1169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</w:t>
            </w:r>
            <w:r/>
          </w:p>
          <w:p>
            <w:pPr>
              <w:pStyle w:val="627"/>
              <w:ind w:left="459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  <w:r>
              <w:rPr>
                <w:color w:val="000000"/>
              </w:rPr>
              <w:t xml:space="preserve">«</w:t>
            </w:r>
            <w:r>
              <w:t xml:space="preserve">Развитие субъектов малого и среднего предпринимательства в городе Сосновоборске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</w:tr>
    </w:tbl>
    <w:p>
      <w:pPr>
        <w:pStyle w:val="627"/>
        <w:jc w:val="right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</w:r>
      <w:r/>
    </w:p>
    <w:p>
      <w:pPr>
        <w:pStyle w:val="627"/>
        <w:ind w:right="140"/>
        <w:jc w:val="center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  <w:t xml:space="preserve">Подпрограмма «</w:t>
      </w:r>
      <w:r>
        <w:rPr>
          <w:b/>
        </w:rPr>
        <w:t xml:space="preserve">Финансовая поддержка субъектов малого и среднего предпринимательства в городе Сосновоборске</w:t>
      </w:r>
      <w:r>
        <w:rPr>
          <w:b/>
          <w:color w:val="000000"/>
        </w:rPr>
        <w:t xml:space="preserve">» </w:t>
      </w:r>
      <w:r/>
    </w:p>
    <w:p>
      <w:pPr>
        <w:pStyle w:val="627"/>
        <w:jc w:val="center"/>
        <w:rPr>
          <w:b/>
          <w:color w:val="000000"/>
        </w:rPr>
        <w:outlineLvl w:val="0"/>
      </w:pPr>
      <w:r>
        <w:rPr>
          <w:b/>
          <w:color w:val="000000"/>
        </w:rPr>
      </w:r>
      <w:r/>
    </w:p>
    <w:p>
      <w:pPr>
        <w:pStyle w:val="627"/>
        <w:jc w:val="center"/>
        <w:rPr>
          <w:b/>
          <w:color w:val="000000"/>
        </w:rPr>
        <w:outlineLvl w:val="0"/>
      </w:pPr>
      <w:r>
        <w:rPr>
          <w:b/>
          <w:color w:val="000000"/>
        </w:rPr>
        <w:t xml:space="preserve">1.</w:t>
        <w:tab/>
        <w:t xml:space="preserve">Паспорт Подпрограммы </w:t>
      </w:r>
      <w:r/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03"/>
        <w:gridCol w:w="6662"/>
      </w:tblGrid>
      <w:tr>
        <w:trPr>
          <w:trHeight w:val="424"/>
        </w:trPr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 в городе Сосновоборске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/>
          </w:p>
        </w:tc>
      </w:tr>
      <w:tr>
        <w:trPr>
          <w:trHeight w:val="424"/>
        </w:trPr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27"/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Развитие субъектов малого и среднего предпринимательства</w:t>
            </w:r>
            <w:r/>
          </w:p>
          <w:p>
            <w:pPr>
              <w:pStyle w:val="627"/>
              <w:jc w:val="both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городе Сосновоборске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/>
          </w:p>
        </w:tc>
      </w:tr>
      <w:tr>
        <w:trPr>
          <w:trHeight w:val="424"/>
        </w:trPr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424"/>
        </w:trPr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и задачи подпрограммы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Цель: Повышение доступности финансовых ресурсов для субъектов малого и среднего предпринимательства</w:t>
            </w:r>
            <w:r>
              <w:rPr>
                <w:color w:val="000000"/>
                <w:sz w:val="22"/>
                <w:szCs w:val="22"/>
              </w:rPr>
              <w:t xml:space="preserve">,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социального предпринимательства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и самозанятых граждан в городе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Сосновоборске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both"/>
              <w:tabs>
                <w:tab w:val="left" w:pos="391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Задачи:</w:t>
            </w:r>
            <w:r/>
          </w:p>
          <w:p>
            <w:pPr>
              <w:pStyle w:val="627"/>
              <w:ind w:firstLine="30"/>
              <w:jc w:val="both"/>
              <w:tabs>
                <w:tab w:val="left" w:pos="17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</w:t>
            </w:r>
            <w:r>
              <w:rPr>
                <w:color w:val="000000"/>
                <w:sz w:val="22"/>
                <w:szCs w:val="22"/>
              </w:rPr>
              <w:t xml:space="preserve">нижение </w:t>
            </w:r>
            <w:r>
              <w:rPr>
                <w:color w:val="000000"/>
                <w:sz w:val="22"/>
                <w:szCs w:val="22"/>
              </w:rPr>
              <w:t xml:space="preserve">затрат для субъектов малого и среднего предпринимательства, самозанятых граждан;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jc w:val="both"/>
              <w:tabs>
                <w:tab w:val="left" w:pos="30" w:leader="none"/>
                <w:tab w:val="left" w:pos="25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</w:t>
            </w:r>
            <w:r>
              <w:rPr>
                <w:color w:val="000000"/>
                <w:sz w:val="22"/>
                <w:szCs w:val="22"/>
              </w:rPr>
              <w:t xml:space="preserve">бновление основных фондов и увеличение имущественного комплекса субъектов малого и среднего предприни</w:t>
            </w:r>
            <w:r>
              <w:rPr>
                <w:color w:val="000000"/>
                <w:sz w:val="22"/>
                <w:szCs w:val="22"/>
              </w:rPr>
              <w:t xml:space="preserve">мательства</w:t>
            </w:r>
            <w:r>
              <w:rPr>
                <w:color w:val="000000"/>
                <w:sz w:val="22"/>
                <w:szCs w:val="22"/>
              </w:rPr>
              <w:t xml:space="preserve">;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46"/>
              <w:jc w:val="both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оздать и сохранить рабочие места в сфере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24"/>
        </w:trPr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Целевые индикаторы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pStyle w:val="646"/>
              <w:numPr>
                <w:ilvl w:val="0"/>
                <w:numId w:val="15"/>
              </w:numPr>
              <w:ind w:left="0" w:firstLine="30"/>
              <w:jc w:val="both"/>
              <w:tabs>
                <w:tab w:val="left" w:pos="172" w:leader="none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оличество субъектов малого и среднего предпринимательства, самозанятых граждан,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получивших финансовую поддержку;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646"/>
              <w:numPr>
                <w:ilvl w:val="0"/>
                <w:numId w:val="15"/>
              </w:numPr>
              <w:ind w:left="30" w:firstLine="0"/>
              <w:jc w:val="both"/>
              <w:tabs>
                <w:tab w:val="left" w:pos="172" w:leader="none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оличество созданных рабочих мест (включая вновь зарегистрированных индивидуальных предпринимателей) в секторе малого и ср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646"/>
              <w:numPr>
                <w:ilvl w:val="0"/>
                <w:numId w:val="15"/>
              </w:numPr>
              <w:ind w:left="0" w:firstLine="30"/>
              <w:jc w:val="both"/>
              <w:tabs>
                <w:tab w:val="left" w:pos="172" w:leader="none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оличество сохраненных рабочих мест в секторе малого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627"/>
              <w:numPr>
                <w:ilvl w:val="0"/>
                <w:numId w:val="15"/>
              </w:numPr>
              <w:ind w:left="0" w:firstLine="0"/>
              <w:jc w:val="both"/>
              <w:tabs>
                <w:tab w:val="left" w:pos="17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 xml:space="preserve">бъем привлеченных инвестиций в секторе малого и среднего предпринимательства, самозанятых граждан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68"/>
        </w:trPr>
        <w:tc>
          <w:tcPr>
            <w:tcBorders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64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Срок реализации Подпрограммы: 202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годы </w:t>
            </w:r>
            <w:r/>
          </w:p>
          <w:p>
            <w:pPr>
              <w:pStyle w:val="64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I этап – 202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год;</w:t>
            </w:r>
            <w:r/>
          </w:p>
          <w:p>
            <w:pPr>
              <w:pStyle w:val="64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II этап – 202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год;</w:t>
            </w:r>
            <w:r/>
          </w:p>
          <w:p>
            <w:pPr>
              <w:pStyle w:val="646"/>
              <w:jc w:val="both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III этап –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год.</w:t>
            </w:r>
            <w:r/>
          </w:p>
        </w:tc>
      </w:tr>
      <w:tr>
        <w:trPr>
          <w:trHeight w:val="668"/>
        </w:trPr>
        <w:tc>
          <w:tcPr>
            <w:tcBorders>
              <w:bottom w:val="non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по ресурсному обеспечению программы</w:t>
            </w:r>
            <w:r/>
          </w:p>
        </w:tc>
        <w:tc>
          <w:tcPr>
            <w:tcBorders>
              <w:bottom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64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Общий объем финансирования подпрограммы в 202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4-2026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4908,9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тыс. рублей, в т.ч.:</w:t>
            </w:r>
            <w:r/>
          </w:p>
          <w:p>
            <w:pPr>
              <w:pStyle w:val="6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год – 240,0 тыс. рублей – за счет средств местного бюджета,</w:t>
            </w:r>
            <w:r/>
          </w:p>
          <w:p>
            <w:pPr>
              <w:pStyle w:val="6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1 396,3 тыс. рублей – за счет средств краевого бюджета;</w:t>
            </w:r>
            <w:r/>
          </w:p>
          <w:p>
            <w:pPr>
              <w:pStyle w:val="6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год – 240,0 тыс. рублей – за счет средств местного бюджета, </w:t>
            </w:r>
            <w:r/>
          </w:p>
          <w:p>
            <w:pPr>
              <w:pStyle w:val="6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1 396,3 тыс. рублей – за счет средств краевого бюджета</w:t>
            </w:r>
            <w:r/>
          </w:p>
          <w:p>
            <w:pPr>
              <w:pStyle w:val="627"/>
              <w:jc w:val="both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2026 год – 240,0 тыс. рублей – за счет средств местного бюджета,</w:t>
            </w:r>
            <w:r/>
          </w:p>
          <w:p>
            <w:pPr>
              <w:pStyle w:val="64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1396,3 тыс. рублей – за счет средств краевого бюджета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68"/>
        </w:trPr>
        <w:tc>
          <w:tcPr>
            <w:tcBorders>
              <w:top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 и Финансовое управление администрации города.</w:t>
            </w:r>
            <w:r/>
          </w:p>
        </w:tc>
      </w:tr>
    </w:tbl>
    <w:p>
      <w:pPr>
        <w:pStyle w:val="627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tabs>
          <w:tab w:val="left" w:pos="567" w:leader="none"/>
        </w:tabs>
        <w:rPr>
          <w:b/>
          <w:color w:val="000000"/>
        </w:rPr>
      </w:pPr>
      <w:r>
        <w:rPr>
          <w:b/>
          <w:color w:val="000000"/>
        </w:rPr>
        <w:t xml:space="preserve">2.</w:t>
        <w:tab/>
        <w:t xml:space="preserve">Основные разделы Подпрограммы и обоснования необходимости</w:t>
      </w:r>
      <w:r/>
    </w:p>
    <w:p>
      <w:pPr>
        <w:pStyle w:val="627"/>
        <w:jc w:val="center"/>
        <w:widowControl w:val="off"/>
        <w:tabs>
          <w:tab w:val="left" w:pos="567" w:leader="none"/>
        </w:tabs>
        <w:rPr>
          <w:b/>
          <w:color w:val="000000"/>
        </w:rPr>
      </w:pPr>
      <w:r>
        <w:rPr>
          <w:b/>
          <w:color w:val="000000"/>
        </w:rPr>
        <w:t xml:space="preserve">разработки Подпрограммы</w:t>
      </w:r>
      <w:r/>
    </w:p>
    <w:p>
      <w:pPr>
        <w:pStyle w:val="627"/>
        <w:jc w:val="center"/>
        <w:widowControl w:val="off"/>
        <w:tabs>
          <w:tab w:val="left" w:pos="567" w:leader="none"/>
        </w:tabs>
        <w:rPr>
          <w:b/>
          <w:color w:val="000000"/>
        </w:rPr>
      </w:pPr>
      <w:r>
        <w:rPr>
          <w:b/>
          <w:color w:val="000000"/>
        </w:rPr>
        <w:t xml:space="preserve">2.1.</w:t>
        <w:tab/>
        <w:t xml:space="preserve">Постановка городской проблемы и обоснование необходимости </w:t>
      </w:r>
      <w:r/>
    </w:p>
    <w:p>
      <w:pPr>
        <w:pStyle w:val="627"/>
        <w:ind w:firstLine="284"/>
        <w:jc w:val="center"/>
        <w:widowControl w:val="off"/>
        <w:tabs>
          <w:tab w:val="left" w:pos="567" w:leader="none"/>
        </w:tabs>
        <w:rPr>
          <w:b/>
          <w:color w:val="000000"/>
        </w:rPr>
      </w:pPr>
      <w:r>
        <w:rPr>
          <w:b/>
          <w:color w:val="000000"/>
        </w:rPr>
        <w:t xml:space="preserve">разработки Подпрограммы</w:t>
      </w:r>
      <w:r/>
    </w:p>
    <w:p>
      <w:pPr>
        <w:pStyle w:val="627"/>
        <w:ind w:firstLine="720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Основными целями</w:t>
      </w:r>
      <w:r>
        <w:rPr>
          <w:color w:val="000000"/>
        </w:rPr>
        <w:t xml:space="preserve"> государственной политики по развитию малого предпринимательства являются: создание благоприятных условий для осуществления эффективного бизнеса; ускоренное развитие малого предпринимательства</w:t>
      </w:r>
      <w:r>
        <w:rPr>
          <w:color w:val="000000"/>
        </w:rPr>
        <w:t xml:space="preserve">, самозанятых граждан,</w:t>
      </w:r>
      <w:r>
        <w:rPr>
          <w:color w:val="000000"/>
        </w:rPr>
        <w:t xml:space="preserve"> как основы и фактора формирования конкурентной среды; увеличение доли участия в налоговых доходах федерального, регионального и местного бюджетов.</w:t>
      </w:r>
      <w:r/>
    </w:p>
    <w:p>
      <w:pPr>
        <w:pStyle w:val="649"/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Всего в сфере малого бизнеса города занято </w:t>
      </w:r>
      <w:r>
        <w:rPr>
          <w:color w:val="000000"/>
          <w:lang w:val="ru-RU"/>
        </w:rPr>
        <w:t xml:space="preserve">более </w:t>
      </w:r>
      <w:r>
        <w:rPr>
          <w:color w:val="000000"/>
          <w:lang w:val="ru-RU"/>
        </w:rPr>
        <w:t xml:space="preserve">4</w:t>
      </w:r>
      <w:r>
        <w:rPr>
          <w:color w:val="000000"/>
        </w:rPr>
        <w:t xml:space="preserve"> тыс. человек с учетом работающих у индивидуальных предпринимателей. </w:t>
      </w:r>
      <w:r/>
    </w:p>
    <w:p>
      <w:pPr>
        <w:pStyle w:val="649"/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За 20</w:t>
      </w:r>
      <w:r>
        <w:rPr>
          <w:color w:val="000000"/>
          <w:lang w:val="ru-RU"/>
        </w:rPr>
        <w:t xml:space="preserve">22</w:t>
      </w:r>
      <w:r>
        <w:rPr>
          <w:color w:val="000000"/>
        </w:rPr>
        <w:t xml:space="preserve"> год оборот малых предприятий составил </w:t>
      </w:r>
      <w:r>
        <w:rPr>
          <w:color w:val="000000"/>
          <w:lang w:val="ru-RU"/>
        </w:rPr>
        <w:t xml:space="preserve">5 554,3</w:t>
      </w:r>
      <w:r>
        <w:rPr>
          <w:color w:val="000000"/>
        </w:rPr>
        <w:t xml:space="preserve"> млн. рублей. Преобладающий процент – </w:t>
      </w:r>
      <w:r>
        <w:rPr>
          <w:color w:val="000000"/>
          <w:lang w:val="ru-RU"/>
        </w:rPr>
        <w:t xml:space="preserve">81,</w:t>
      </w:r>
      <w:r>
        <w:rPr>
          <w:color w:val="000000"/>
          <w:lang w:val="ru-RU"/>
        </w:rPr>
        <w:t xml:space="preserve">2</w:t>
      </w:r>
      <w:r>
        <w:rPr>
          <w:color w:val="000000"/>
        </w:rPr>
        <w:t xml:space="preserve"> %</w:t>
      </w:r>
      <w:r>
        <w:rPr>
          <w:color w:val="000000"/>
        </w:rPr>
        <w:t xml:space="preserve">,</w:t>
      </w:r>
      <w:r>
        <w:rPr>
          <w:color w:val="000000"/>
        </w:rPr>
        <w:t xml:space="preserve"> составил оборот розничной торговли, </w:t>
      </w:r>
      <w:r>
        <w:rPr>
          <w:color w:val="000000"/>
          <w:lang w:val="ru-RU"/>
        </w:rPr>
        <w:t xml:space="preserve">оборот </w:t>
      </w:r>
      <w:r>
        <w:rPr>
          <w:color w:val="000000"/>
        </w:rPr>
        <w:t xml:space="preserve">промышленного производства </w:t>
      </w:r>
      <w:r>
        <w:rPr>
          <w:color w:val="000000"/>
        </w:rPr>
        <w:t xml:space="preserve">–</w:t>
      </w:r>
      <w:r>
        <w:rPr>
          <w:color w:val="000000"/>
          <w:lang w:val="ru-RU"/>
        </w:rPr>
        <w:t xml:space="preserve"> 11,5</w:t>
      </w:r>
      <w:r>
        <w:rPr>
          <w:color w:val="000000"/>
        </w:rPr>
        <w:t xml:space="preserve"> %. </w:t>
      </w:r>
      <w:r/>
    </w:p>
    <w:p>
      <w:pPr>
        <w:pStyle w:val="627"/>
        <w:ind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подпрограммы направлена на:</w:t>
      </w:r>
      <w:r/>
    </w:p>
    <w:p>
      <w:pPr>
        <w:pStyle w:val="627"/>
        <w:numPr>
          <w:ilvl w:val="0"/>
          <w:numId w:val="2"/>
        </w:numPr>
        <w:ind w:left="0"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стимулирование субъектов малого и среднего предпринимательства</w:t>
      </w:r>
      <w:r>
        <w:rPr>
          <w:color w:val="000000"/>
        </w:rPr>
        <w:t xml:space="preserve">, </w:t>
      </w:r>
      <w:r>
        <w:rPr>
          <w:color w:val="000000"/>
        </w:rPr>
        <w:t xml:space="preserve">социального производства и </w:t>
      </w:r>
      <w:r>
        <w:rPr>
          <w:color w:val="000000"/>
        </w:rPr>
        <w:t xml:space="preserve">самозанятых граждан</w:t>
      </w:r>
      <w:r>
        <w:rPr>
          <w:color w:val="000000"/>
        </w:rPr>
        <w:t xml:space="preserve"> к модернизации производственных мощностей и созданию высокопроизводительных рабочих мест в городе</w:t>
      </w:r>
      <w:r>
        <w:rPr>
          <w:color w:val="000000"/>
        </w:rPr>
        <w:t xml:space="preserve"> Сосновоб</w:t>
      </w:r>
      <w:r>
        <w:rPr>
          <w:color w:val="000000"/>
        </w:rPr>
        <w:t xml:space="preserve">о</w:t>
      </w:r>
      <w:r>
        <w:rPr>
          <w:color w:val="000000"/>
        </w:rPr>
        <w:t xml:space="preserve">рске</w:t>
      </w:r>
      <w:r>
        <w:rPr>
          <w:color w:val="000000"/>
        </w:rPr>
        <w:t xml:space="preserve">;</w:t>
      </w:r>
      <w:r/>
    </w:p>
    <w:p>
      <w:pPr>
        <w:pStyle w:val="627"/>
        <w:numPr>
          <w:ilvl w:val="0"/>
          <w:numId w:val="2"/>
        </w:numPr>
        <w:ind w:left="0"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развитие социально-ответственного предпринимательства, направленного на решение социальных проблем;</w:t>
      </w:r>
      <w:r/>
    </w:p>
    <w:p>
      <w:pPr>
        <w:pStyle w:val="627"/>
        <w:numPr>
          <w:ilvl w:val="0"/>
          <w:numId w:val="2"/>
        </w:numPr>
        <w:ind w:left="0"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вовлечение граждан, в т.ч. молодежи, в предпринимательскую деятельность.</w:t>
      </w:r>
      <w:r/>
    </w:p>
    <w:p>
      <w:pPr>
        <w:pStyle w:val="627"/>
        <w:ind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государственной политики поддержки малого и среднего предпринимательства,</w:t>
      </w:r>
      <w:r>
        <w:rPr>
          <w:color w:val="000000"/>
        </w:rPr>
        <w:t xml:space="preserve"> </w:t>
      </w:r>
      <w:r>
        <w:rPr>
          <w:color w:val="000000"/>
        </w:rPr>
        <w:t xml:space="preserve">социального производства и </w:t>
      </w:r>
      <w:r>
        <w:rPr>
          <w:color w:val="000000"/>
        </w:rPr>
        <w:t xml:space="preserve">самозанятых граждан</w:t>
      </w:r>
      <w:r>
        <w:rPr>
          <w:color w:val="000000"/>
        </w:rPr>
        <w:t xml:space="preserve">,</w:t>
      </w:r>
      <w:r>
        <w:rPr>
          <w:color w:val="000000"/>
        </w:rPr>
        <w:t xml:space="preserve"> основанной на программно-целевом подходе в сочетании с действенной системой управления и контроля</w:t>
      </w:r>
      <w:r>
        <w:rPr>
          <w:color w:val="000000"/>
        </w:rPr>
        <w:t xml:space="preserve">,</w:t>
      </w:r>
      <w:r>
        <w:rPr>
          <w:color w:val="000000"/>
        </w:rPr>
        <w:t xml:space="preserve"> позволит не только достигнуть целевых показателей, но и создаст предпосылки для </w:t>
      </w:r>
      <w:r>
        <w:rPr>
          <w:color w:val="000000"/>
        </w:rPr>
        <w:t xml:space="preserve">дальнейшего развития этого сектора экономики. Подпрограммой предполагается применение мер прямого воздействия на уровень предпринимательской активности, а также мер, направленных на формирование благоприятной для роста предпринимательской активности среды.</w:t>
      </w:r>
      <w:r/>
    </w:p>
    <w:p>
      <w:pPr>
        <w:pStyle w:val="627"/>
        <w:ind w:firstLine="720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2.2.</w:t>
        <w:tab/>
        <w:t xml:space="preserve">Основная цель, задачи, этапы и сроки выполнения Подпрограммы, </w:t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целевые индикаторы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Целью Подпрограммы является повышение доступности финансовых ресурсов для субъектов малого и среднего предпринимательства</w:t>
      </w:r>
      <w:r>
        <w:rPr>
          <w:color w:val="000000"/>
        </w:rPr>
        <w:t xml:space="preserve">, социального предпринимательства и самозанятых граждан</w:t>
      </w:r>
      <w:r>
        <w:rPr>
          <w:color w:val="000000"/>
        </w:rPr>
        <w:t xml:space="preserve"> в городе Сосновоборске.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Целевые индикаторы Подпрограммы отражены в приложении 1 к Подпрограмме.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мероприятий Подпрограммы в комплексе с сопутствующими мерами на муниципальном уровне позволит решить ряд задач, в частности:</w:t>
      </w:r>
      <w:r/>
    </w:p>
    <w:p>
      <w:pPr>
        <w:pStyle w:val="627"/>
        <w:numPr>
          <w:ilvl w:val="0"/>
          <w:numId w:val="9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снизить уровень инвестиционных и предпринимательских рисков;</w:t>
      </w:r>
      <w:r/>
    </w:p>
    <w:p>
      <w:pPr>
        <w:pStyle w:val="627"/>
        <w:numPr>
          <w:ilvl w:val="0"/>
          <w:numId w:val="9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обновить основные фонды и увеличить имущественный комплекс субъектов малого и среднего предпринимательства</w:t>
      </w:r>
      <w:r>
        <w:rPr>
          <w:color w:val="000000"/>
        </w:rPr>
        <w:t xml:space="preserve">;</w:t>
      </w:r>
      <w:r/>
    </w:p>
    <w:p>
      <w:pPr>
        <w:pStyle w:val="627"/>
        <w:numPr>
          <w:ilvl w:val="0"/>
          <w:numId w:val="9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  <w:sz w:val="22"/>
          <w:szCs w:val="22"/>
        </w:rPr>
        <w:t xml:space="preserve">создать и сохранить рабочие места в сфере малого и среднего предпринимательства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Все мероприятия Подпрограммы направлены на оказание прямой финансовой поддержки субъектов предпринимательства, которые разработаны в соответствии с определенными задачами Подпрограммы (приложение 2 к Подпрограмме).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ind w:left="284" w:hanging="142"/>
        <w:jc w:val="center"/>
        <w:rPr>
          <w:b/>
          <w:color w:val="000000"/>
        </w:rPr>
        <w:outlineLvl w:val="0"/>
      </w:pPr>
      <w:r>
        <w:rPr>
          <w:b/>
          <w:color w:val="000000"/>
        </w:rPr>
        <w:t xml:space="preserve">2.3.</w:t>
        <w:tab/>
        <w:t xml:space="preserve">Механизм реализации Подпрограммы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2.3.1.</w:t>
        <w:tab/>
        <w:t xml:space="preserve">Главным распорядителем бюджетных средств, выделенных из местного бюджета на реализацию мероприятий Подпрограммы, является Администрация города Сосновоборска.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2.3.2.</w:t>
        <w:tab/>
        <w:t xml:space="preserve">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Объем финансирования Подпрограммы</w:t>
      </w:r>
      <w:r>
        <w:rPr>
          <w:color w:val="000000"/>
        </w:rPr>
        <w:t xml:space="preserve"> составляет</w:t>
      </w:r>
      <w:r>
        <w:rPr>
          <w:color w:val="000000"/>
        </w:rPr>
        <w:t xml:space="preserve">: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- средства местного бюджета </w:t>
      </w:r>
      <w:r>
        <w:rPr>
          <w:color w:val="000000"/>
        </w:rPr>
        <w:t xml:space="preserve">720,0</w:t>
      </w:r>
      <w:r>
        <w:rPr>
          <w:color w:val="000000"/>
        </w:rPr>
        <w:t xml:space="preserve"> </w:t>
      </w:r>
      <w:r>
        <w:rPr>
          <w:color w:val="000000"/>
        </w:rPr>
        <w:t xml:space="preserve">тыс. рублей, в том числе: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ab/>
        <w:t xml:space="preserve">20</w:t>
      </w:r>
      <w:r>
        <w:rPr>
          <w:color w:val="000000"/>
        </w:rPr>
        <w:t xml:space="preserve">2</w:t>
      </w:r>
      <w:r>
        <w:rPr>
          <w:color w:val="000000"/>
        </w:rPr>
        <w:t xml:space="preserve">4</w:t>
      </w:r>
      <w:r>
        <w:rPr>
          <w:color w:val="000000"/>
        </w:rPr>
        <w:t xml:space="preserve"> год –</w:t>
      </w:r>
      <w:r>
        <w:rPr>
          <w:color w:val="000000"/>
        </w:rPr>
        <w:t xml:space="preserve"> 240,0</w:t>
      </w:r>
      <w:r>
        <w:rPr>
          <w:color w:val="000000"/>
        </w:rPr>
        <w:t xml:space="preserve"> </w:t>
      </w:r>
      <w:r>
        <w:rPr>
          <w:color w:val="000000"/>
        </w:rPr>
        <w:t xml:space="preserve">тыс. рублей, за счет средств местного бюджета,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ab/>
        <w:t xml:space="preserve">202</w:t>
      </w:r>
      <w:r>
        <w:rPr>
          <w:color w:val="000000"/>
        </w:rPr>
        <w:t xml:space="preserve">5</w:t>
      </w:r>
      <w:r>
        <w:rPr>
          <w:color w:val="000000"/>
        </w:rPr>
        <w:t xml:space="preserve"> год – </w:t>
      </w:r>
      <w:r>
        <w:rPr>
          <w:color w:val="000000"/>
        </w:rPr>
        <w:t xml:space="preserve">240,0 тыс. рублей, за счет средств местного бюджета,</w:t>
      </w:r>
      <w:r>
        <w:rPr>
          <w:color w:val="000000"/>
        </w:rPr>
        <w:t xml:space="preserve"> 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ab/>
        <w:t xml:space="preserve">202</w:t>
      </w:r>
      <w:r>
        <w:rPr>
          <w:color w:val="000000"/>
        </w:rPr>
        <w:t xml:space="preserve">6</w:t>
      </w:r>
      <w:r>
        <w:rPr>
          <w:color w:val="000000"/>
        </w:rPr>
        <w:t xml:space="preserve"> год – </w:t>
      </w:r>
      <w:r>
        <w:rPr>
          <w:color w:val="000000"/>
        </w:rPr>
        <w:t xml:space="preserve">240,0 тыс. рублей, за счет</w:t>
      </w:r>
      <w:r>
        <w:rPr>
          <w:color w:val="000000"/>
        </w:rPr>
        <w:t xml:space="preserve"> средств</w:t>
      </w:r>
      <w:r>
        <w:rPr>
          <w:color w:val="000000"/>
        </w:rPr>
        <w:t xml:space="preserve"> местного бюджета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- средства краевого бюджета </w:t>
      </w:r>
      <w:r>
        <w:rPr>
          <w:color w:val="000000"/>
        </w:rPr>
        <w:t xml:space="preserve">4 188,9</w:t>
      </w:r>
      <w:r>
        <w:rPr>
          <w:color w:val="000000"/>
        </w:rPr>
        <w:t xml:space="preserve"> </w:t>
      </w:r>
      <w:r>
        <w:rPr>
          <w:color w:val="000000"/>
        </w:rPr>
        <w:t xml:space="preserve">тыс. рублей</w:t>
      </w:r>
      <w:r>
        <w:rPr>
          <w:color w:val="000000"/>
        </w:rPr>
        <w:t xml:space="preserve">: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20</w:t>
      </w:r>
      <w:r>
        <w:rPr>
          <w:color w:val="000000"/>
        </w:rPr>
        <w:t xml:space="preserve">2</w:t>
      </w:r>
      <w:r>
        <w:rPr>
          <w:color w:val="000000"/>
        </w:rPr>
        <w:t xml:space="preserve">4</w:t>
      </w:r>
      <w:r>
        <w:rPr>
          <w:color w:val="000000"/>
        </w:rPr>
        <w:t xml:space="preserve"> год –</w:t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рублей, </w:t>
      </w:r>
      <w:r>
        <w:rPr>
          <w:color w:val="000000"/>
        </w:rPr>
        <w:t xml:space="preserve">за счет средств краевого бюджета,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ab/>
        <w:t xml:space="preserve">2025</w:t>
      </w:r>
      <w:r>
        <w:rPr>
          <w:color w:val="000000"/>
        </w:rPr>
        <w:t xml:space="preserve"> год –</w:t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рублей, за счет средств краевого бюджета,</w:t>
      </w:r>
      <w:r>
        <w:rPr>
          <w:color w:val="000000"/>
        </w:rPr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ab/>
        <w:t xml:space="preserve">202</w:t>
      </w:r>
      <w:r>
        <w:rPr>
          <w:color w:val="000000"/>
        </w:rPr>
        <w:t xml:space="preserve">6</w:t>
      </w:r>
      <w:r>
        <w:rPr>
          <w:color w:val="000000"/>
        </w:rPr>
        <w:t xml:space="preserve"> год –</w:t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рублей, за счет средств краевого бюджета.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/>
      <w:bookmarkStart w:id="1" w:name="_Hlk90458498"/>
      <w:r>
        <w:rPr>
          <w:color w:val="000000"/>
        </w:rPr>
        <w:t xml:space="preserve">- </w:t>
      </w:r>
      <w:r>
        <w:rPr>
          <w:color w:val="000000"/>
        </w:rPr>
        <w:t xml:space="preserve">внебюджетные источники (собственные средства субъектов малого предпринимательства, средства инвесторов, привлекаемые кредиты).</w:t>
      </w:r>
      <w:r/>
    </w:p>
    <w:p>
      <w:pPr>
        <w:pStyle w:val="627"/>
        <w:ind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rPr>
          <w:b/>
          <w:color w:val="000000"/>
        </w:rPr>
      </w:pPr>
      <w:r/>
      <w:bookmarkEnd w:id="1"/>
      <w:r>
        <w:rPr>
          <w:b/>
          <w:color w:val="000000"/>
        </w:rPr>
        <w:t xml:space="preserve">2.4.</w:t>
        <w:tab/>
        <w:t xml:space="preserve">Организация управления Подпрограммой и контроль за ходом реализации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2.4.1.</w:t>
        <w:tab/>
        <w:t xml:space="preserve">Заказчик Подпрограммы (Администрация города Сосновоборска), являющийся главным распорядит</w:t>
      </w:r>
      <w:r>
        <w:rPr>
          <w:color w:val="000000"/>
        </w:rPr>
        <w:t xml:space="preserve">елем бюджетных средств, с участием заинтересованных органов обеспечивает контроль хода реализации Подпрограммы на предмет соблюдения сроков, целевого и эффективного использования бюджетных средств, достижения целевых показателей и результатов Подпрограммы.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2.4.2.</w:t>
        <w:tab/>
        <w:t xml:space="preserve">Администрация города Сосновоборска осуществляет реализацию мероприятий Подпрограммы, а также при необходимости инициирует подготовку проектов постановлений о внесении изменений в Подпрограмму.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Администрация города Сосновоборска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2.4.3.</w:t>
        <w:tab/>
      </w:r>
      <w:r>
        <w:rPr>
          <w:color w:val="000000"/>
        </w:rPr>
        <w:t xml:space="preserve">Администрация города Сосновоборска осуществляет:</w:t>
      </w:r>
      <w:r/>
    </w:p>
    <w:p>
      <w:pPr>
        <w:pStyle w:val="648"/>
        <w:numPr>
          <w:ilvl w:val="0"/>
          <w:numId w:val="10"/>
        </w:numPr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координацию исполнения мероприятий Подпрограммы, мониторинг их реализации;</w:t>
      </w:r>
      <w:r/>
    </w:p>
    <w:p>
      <w:pPr>
        <w:pStyle w:val="648"/>
        <w:numPr>
          <w:ilvl w:val="0"/>
          <w:numId w:val="10"/>
        </w:numPr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непосредственный контроль за ходом реализации мероприятий Подпрограммы;</w:t>
      </w:r>
      <w:r/>
    </w:p>
    <w:p>
      <w:pPr>
        <w:pStyle w:val="648"/>
        <w:numPr>
          <w:ilvl w:val="0"/>
          <w:numId w:val="10"/>
        </w:numPr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подготовку отчетов о реализации Подпрограммы.</w:t>
      </w:r>
      <w:r>
        <w:rPr>
          <w:color w:val="000000"/>
        </w:rPr>
      </w:r>
      <w:r/>
    </w:p>
    <w:p>
      <w:pPr>
        <w:pStyle w:val="627"/>
        <w:ind w:firstLine="709"/>
        <w:jc w:val="both"/>
        <w:widowControl w:val="off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Отчет о реализации программы за первое полугодие отчетного года представляется не позднее 10 августа отчетного года. Годовой отчет представляется в управление планирования и экономического развития до 1 марта года, следующего за отчетным.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2.4.4.</w:t>
        <w:tab/>
        <w:t xml:space="preserve">Администрация город</w:t>
      </w:r>
      <w:r>
        <w:rPr>
          <w:color w:val="000000"/>
        </w:rPr>
        <w:t xml:space="preserve">а Сосновоборска формирует отчеты для Агентства развития малого и среднего предпринимательства Красноярского края в сроки, установленные двухсторонним Соглашением о предоставлении средств для реализации мероприятий, предусмотренных муниципальной программой.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2.4.5.</w:t>
        <w:tab/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Администрацией города Сосновоборска и Финансовым управлением администрации города.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2.4.6.</w:t>
        <w:tab/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города.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2.4.4.</w:t>
        <w:tab/>
        <w:t xml:space="preserve">Администрация города Сосновоборска формирует отчеты для </w:t>
      </w:r>
      <w:r>
        <w:rPr>
          <w:color w:val="000000"/>
        </w:rPr>
        <w:t xml:space="preserve">Агентства развития малого и среднего предпринимательства</w:t>
      </w:r>
      <w:r>
        <w:rPr>
          <w:color w:val="000000"/>
        </w:rPr>
        <w:t xml:space="preserve"> Красноярского края в сроки, установленные двухсторонним Соглашением о предоставлении средств для реализации мероприятий, предусмотренных муниципальной программой.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  <w:tab/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Администрацией города Сосновоборска и Финансовым управлением администрации города.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2.4.</w:t>
      </w:r>
      <w:r>
        <w:rPr>
          <w:color w:val="000000"/>
        </w:rPr>
        <w:t xml:space="preserve">6</w:t>
      </w:r>
      <w:r>
        <w:rPr>
          <w:color w:val="000000"/>
        </w:rPr>
        <w:t xml:space="preserve">.</w:t>
        <w:tab/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города.</w:t>
      </w:r>
      <w:r/>
    </w:p>
    <w:p>
      <w:pPr>
        <w:pStyle w:val="648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  <w:outlineLvl w:val="1"/>
      </w:pPr>
      <w:r>
        <w:rPr>
          <w:b/>
          <w:color w:val="000000"/>
        </w:rPr>
        <w:t xml:space="preserve">2.5.</w:t>
        <w:tab/>
        <w:t xml:space="preserve">Оценка социально-экономической эффективности Подпрограммы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Экономическая эффективность и результативность реализация мероприятий Подпрограммы зависят от степени достижения ожидаемого конечного результата.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Интегральный эффект от реализации Подпрограммы заключается в создании благоприятного предпринимательского климата на территории города, повышение доступности финансовых ресурсов для субъектов малого и среднего предпринимательства в городе</w:t>
      </w:r>
      <w:r>
        <w:rPr>
          <w:color w:val="000000"/>
        </w:rPr>
        <w:t xml:space="preserve"> Сосновоборске</w:t>
      </w:r>
      <w:r>
        <w:rPr>
          <w:color w:val="000000"/>
        </w:rPr>
        <w:t xml:space="preserve">. </w:t>
      </w:r>
      <w:r/>
    </w:p>
    <w:p>
      <w:pPr>
        <w:pStyle w:val="627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Реализация мероприятий Подпрограммы будет способствовать:</w:t>
      </w:r>
      <w:r/>
    </w:p>
    <w:p>
      <w:pPr>
        <w:pStyle w:val="627"/>
        <w:numPr>
          <w:ilvl w:val="0"/>
          <w:numId w:val="11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созданию и сохранению рабочих мест в сфере малого и среднего </w:t>
      </w:r>
      <w:r>
        <w:rPr>
          <w:color w:val="000000"/>
        </w:rPr>
        <w:t xml:space="preserve">предпринимательства</w:t>
      </w:r>
      <w:r>
        <w:rPr>
          <w:color w:val="000000"/>
        </w:rPr>
        <w:t xml:space="preserve">;</w:t>
      </w:r>
      <w:r/>
    </w:p>
    <w:p>
      <w:pPr>
        <w:pStyle w:val="627"/>
        <w:numPr>
          <w:ilvl w:val="0"/>
          <w:numId w:val="11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снижению уровня инвестиционных и предпринимательских рисков;</w:t>
      </w:r>
      <w:r/>
    </w:p>
    <w:p>
      <w:pPr>
        <w:pStyle w:val="646"/>
        <w:numPr>
          <w:ilvl w:val="0"/>
          <w:numId w:val="11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обновлению основных фондов и увеличению имущественного комплекса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предпринимательства.</w:t>
      </w:r>
      <w:r>
        <w:rPr>
          <w:color w:val="000000"/>
        </w:rPr>
      </w:r>
      <w:r/>
    </w:p>
    <w:p>
      <w:pPr>
        <w:pStyle w:val="646"/>
        <w:jc w:val="both"/>
        <w:tabs>
          <w:tab w:val="left" w:pos="709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результаты Подпрограммы:</w:t>
      </w:r>
      <w:r/>
    </w:p>
    <w:p>
      <w:pPr>
        <w:pStyle w:val="646"/>
        <w:numPr>
          <w:ilvl w:val="0"/>
          <w:numId w:val="1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субъектов малого и среднего предпринимательства,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самозанятых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получивших финансовую поддержку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единиц;</w:t>
      </w:r>
      <w:r/>
    </w:p>
    <w:p>
      <w:pPr>
        <w:pStyle w:val="646"/>
        <w:numPr>
          <w:ilvl w:val="0"/>
          <w:numId w:val="1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единиц;</w:t>
      </w:r>
      <w:r/>
    </w:p>
    <w:p>
      <w:pPr>
        <w:pStyle w:val="646"/>
        <w:numPr>
          <w:ilvl w:val="0"/>
          <w:numId w:val="12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сохраненных рабочих мест в секторе малого и среднего предпринимательства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единиц;</w:t>
      </w:r>
      <w:r/>
    </w:p>
    <w:p>
      <w:pPr>
        <w:pStyle w:val="627"/>
        <w:numPr>
          <w:ilvl w:val="0"/>
          <w:numId w:val="12"/>
        </w:numPr>
        <w:ind w:left="0"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объем привлеченных инвестиций в секторе малого и среднего предпринимательства не менее </w:t>
      </w:r>
      <w:r>
        <w:rPr>
          <w:color w:val="000000"/>
        </w:rPr>
        <w:t xml:space="preserve">30</w:t>
      </w:r>
      <w:r>
        <w:rPr>
          <w:color w:val="000000"/>
        </w:rPr>
        <w:t xml:space="preserve">,0 млн. рублей.</w:t>
      </w:r>
      <w:r/>
    </w:p>
    <w:p>
      <w:pPr>
        <w:pStyle w:val="627"/>
        <w:jc w:val="center"/>
        <w:rPr>
          <w:b/>
          <w:color w:val="000000"/>
        </w:rPr>
      </w:pPr>
      <w:r>
        <w:rPr>
          <w:b/>
          <w:color w:val="000000"/>
        </w:rPr>
        <w:t xml:space="preserve">2.6.</w:t>
        <w:tab/>
        <w:t xml:space="preserve">Мероприятия Подпрограммы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2.6.1.</w:t>
      </w:r>
      <w:r>
        <w:rPr>
          <w:color w:val="000000"/>
        </w:rPr>
        <w:t xml:space="preserve"> </w:t>
      </w:r>
      <w:r>
        <w:rPr>
          <w:color w:val="000000"/>
        </w:rPr>
        <w:t xml:space="preserve">Подпрограмма предполагает реализацию следующих мероприятий: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- с</w:t>
      </w:r>
      <w:r>
        <w:rPr>
          <w:color w:val="000000"/>
        </w:rPr>
        <w:t xml:space="preserve">убсидии субъектам малого</w:t>
      </w:r>
      <w:r>
        <w:rPr>
          <w:color w:val="000000"/>
        </w:rPr>
        <w:t xml:space="preserve"> и среднего предпринимательства и физическим лицам, применяющим специальный налоговый режим «</w:t>
      </w:r>
      <w:r>
        <w:rPr>
          <w:color w:val="000000"/>
        </w:rPr>
        <w:t xml:space="preserve">Н</w:t>
      </w:r>
      <w:r>
        <w:rPr>
          <w:color w:val="000000"/>
        </w:rPr>
        <w:t xml:space="preserve">алог на профессиональный доход» (самозанятые граждане)</w:t>
      </w:r>
      <w:r>
        <w:rPr>
          <w:color w:val="000000"/>
        </w:rPr>
        <w:t xml:space="preserve"> (далее –</w:t>
      </w:r>
      <w:r>
        <w:rPr>
          <w:color w:val="000000"/>
        </w:rPr>
        <w:t xml:space="preserve"> </w:t>
      </w:r>
      <w:r>
        <w:rPr>
          <w:color w:val="000000"/>
        </w:rPr>
        <w:t xml:space="preserve">Мероприятие 1)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-</w:t>
      </w:r>
      <w:r>
        <w:rPr>
          <w:color w:val="000000"/>
        </w:rPr>
        <w:t xml:space="preserve"> </w:t>
      </w:r>
      <w:r>
        <w:rPr>
          <w:color w:val="000000"/>
        </w:rPr>
        <w:t xml:space="preserve">с</w:t>
      </w:r>
      <w:r>
        <w:rPr>
          <w:color w:val="000000"/>
        </w:rPr>
        <w:t xml:space="preserve">убсидии субъектам малого и среднего предпринимательства на реализацию инвестиционных проектов в приоритетных отраслях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– Мероприятие 2).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2.6.2. </w:t>
      </w:r>
      <w:r>
        <w:rPr>
          <w:color w:val="000000"/>
        </w:rPr>
        <w:t xml:space="preserve">Финансирование</w:t>
      </w:r>
      <w:r>
        <w:rPr>
          <w:color w:val="000000"/>
        </w:rPr>
        <w:t xml:space="preserve"> по Мероприятию 1</w:t>
      </w:r>
      <w:r>
        <w:rPr>
          <w:color w:val="000000"/>
        </w:rPr>
        <w:t xml:space="preserve"> </w:t>
      </w:r>
      <w:r>
        <w:rPr>
          <w:color w:val="000000"/>
        </w:rPr>
        <w:t xml:space="preserve">осуществляется</w:t>
      </w:r>
      <w:r>
        <w:rPr>
          <w:color w:val="000000"/>
        </w:rPr>
        <w:t xml:space="preserve"> при условии поступления средств </w:t>
      </w:r>
      <w:r>
        <w:rPr>
          <w:color w:val="000000"/>
        </w:rPr>
        <w:t xml:space="preserve">из </w:t>
      </w:r>
      <w:r>
        <w:rPr>
          <w:color w:val="000000"/>
        </w:rPr>
        <w:t xml:space="preserve">краевого бюджета по итогам отбора получателей поддержки посредством запроса предложений.</w:t>
      </w: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2.6.3. Финансирование по Мероприятию 2 </w:t>
      </w:r>
      <w:r>
        <w:rPr>
          <w:color w:val="000000"/>
        </w:rPr>
        <w:t xml:space="preserve">осуществляется при условии поступления средств из краевого бюджета</w:t>
      </w:r>
      <w:r>
        <w:rPr>
          <w:color w:val="000000"/>
        </w:rPr>
        <w:t xml:space="preserve"> на основании результатов конкурса по отбору инвестиционных проектов.</w:t>
      </w: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2.6.4. </w:t>
      </w:r>
      <w:r>
        <w:rPr>
          <w:color w:val="000000"/>
        </w:rPr>
        <w:t xml:space="preserve">Критерии отбора получателей субсидий; размер и виды затрат, подлежащих возмещению, условия, порядок предоставления субсидий; порядок возврата субсидий в бюджет города в случае нарушения условий, установленных при их предоставлении</w:t>
      </w:r>
      <w:r>
        <w:rPr>
          <w:color w:val="000000"/>
        </w:rPr>
        <w:t xml:space="preserve">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определяются соответствующим</w:t>
      </w:r>
      <w:r>
        <w:rPr>
          <w:color w:val="000000"/>
        </w:rPr>
        <w:t xml:space="preserve">и Порядка</w:t>
      </w:r>
      <w:r>
        <w:rPr>
          <w:color w:val="000000"/>
        </w:rPr>
        <w:t xml:space="preserve">м</w:t>
      </w:r>
      <w:r>
        <w:rPr>
          <w:color w:val="000000"/>
        </w:rPr>
        <w:t xml:space="preserve">и</w:t>
      </w:r>
      <w:r>
        <w:rPr>
          <w:color w:val="000000"/>
        </w:rPr>
        <w:t xml:space="preserve">, утвержденным</w:t>
      </w:r>
      <w:r>
        <w:rPr>
          <w:color w:val="000000"/>
        </w:rPr>
        <w:t xml:space="preserve">и постановления</w:t>
      </w:r>
      <w:r>
        <w:rPr>
          <w:color w:val="000000"/>
        </w:rPr>
        <w:t xml:space="preserve">м</w:t>
      </w:r>
      <w:r>
        <w:rPr>
          <w:color w:val="000000"/>
        </w:rPr>
        <w:t xml:space="preserve">и</w:t>
      </w:r>
      <w:r>
        <w:rPr>
          <w:color w:val="000000"/>
        </w:rPr>
        <w:t xml:space="preserve"> администрации города</w:t>
      </w:r>
      <w:r>
        <w:rPr>
          <w:color w:val="000000"/>
        </w:rPr>
        <w:t xml:space="preserve"> Сосновоборска</w:t>
      </w:r>
      <w:r>
        <w:rPr>
          <w:color w:val="000000"/>
        </w:rPr>
        <w:t xml:space="preserve">.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2.6.5. </w:t>
      </w:r>
      <w:r>
        <w:rPr>
          <w:color w:val="000000"/>
        </w:rPr>
        <w:t xml:space="preserve">Предоставление субсидий осуществляется при условии заключения соглашений между Администрацией города Сосновоборска и субъектом малого и среднего предпринимательства</w:t>
      </w:r>
      <w:r>
        <w:rPr>
          <w:color w:val="000000"/>
        </w:rPr>
        <w:t xml:space="preserve">,</w:t>
      </w:r>
      <w:r>
        <w:rPr>
          <w:color w:val="000000"/>
        </w:rPr>
        <w:t xml:space="preserve"> социальным предпринимателем и</w:t>
      </w:r>
      <w:r>
        <w:rPr>
          <w:color w:val="000000"/>
        </w:rPr>
        <w:t xml:space="preserve"> самозанятым гражданином</w:t>
      </w:r>
      <w:r>
        <w:rPr>
          <w:color w:val="000000"/>
        </w:rPr>
        <w:t xml:space="preserve"> в соответствии с Порядка</w:t>
      </w:r>
      <w:r>
        <w:rPr>
          <w:color w:val="000000"/>
        </w:rPr>
        <w:t xml:space="preserve">м</w:t>
      </w:r>
      <w:r>
        <w:rPr>
          <w:color w:val="000000"/>
        </w:rPr>
        <w:t xml:space="preserve">и</w:t>
      </w:r>
      <w:r>
        <w:rPr>
          <w:color w:val="000000"/>
        </w:rPr>
        <w:t xml:space="preserve"> предоставления субсидий.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2.7.</w:t>
        <w:tab/>
        <w:t xml:space="preserve">Обоснование финансовых, материальных и трудовых затрат с указанием источников финансирования</w:t>
      </w:r>
      <w:r/>
    </w:p>
    <w:p>
      <w:pPr>
        <w:pStyle w:val="627"/>
        <w:jc w:val="both"/>
        <w:rPr>
          <w:color w:val="000000"/>
        </w:rPr>
      </w:pPr>
      <w:r>
        <w:rPr>
          <w:color w:val="000000"/>
        </w:rPr>
        <w:t xml:space="preserve">Финансовое обеспечение реализации мероприятий Подпрограммы осуществляется за счет всех источников финансирования в 20</w:t>
      </w:r>
      <w:r>
        <w:rPr>
          <w:color w:val="000000"/>
        </w:rPr>
        <w:t xml:space="preserve">2</w:t>
      </w:r>
      <w:r>
        <w:rPr>
          <w:color w:val="000000"/>
        </w:rPr>
        <w:t xml:space="preserve">4</w:t>
      </w:r>
      <w:r>
        <w:rPr>
          <w:color w:val="000000"/>
        </w:rPr>
        <w:t xml:space="preserve">-202</w:t>
      </w:r>
      <w:r>
        <w:rPr>
          <w:color w:val="000000"/>
        </w:rPr>
        <w:t xml:space="preserve">6</w:t>
      </w:r>
      <w:r>
        <w:rPr>
          <w:color w:val="000000"/>
        </w:rPr>
        <w:t xml:space="preserve"> г</w:t>
      </w:r>
      <w:r>
        <w:rPr>
          <w:color w:val="000000"/>
        </w:rPr>
        <w:t xml:space="preserve">одах составит</w:t>
      </w:r>
      <w:r>
        <w:rPr>
          <w:color w:val="000000"/>
        </w:rPr>
        <w:t xml:space="preserve"> 4 908,9</w:t>
      </w:r>
      <w:r>
        <w:rPr>
          <w:color w:val="000000"/>
        </w:rPr>
        <w:t xml:space="preserve"> тыс. рублей, в том числе: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- средства местного бюджета</w:t>
      </w:r>
      <w:r>
        <w:rPr>
          <w:color w:val="000000"/>
        </w:rPr>
        <w:t xml:space="preserve"> </w:t>
      </w:r>
      <w:r>
        <w:rPr>
          <w:color w:val="000000"/>
        </w:rPr>
        <w:t xml:space="preserve">720,0 </w:t>
      </w:r>
      <w:r>
        <w:rPr>
          <w:color w:val="000000"/>
        </w:rPr>
        <w:t xml:space="preserve">тыс. рублей, в том числе: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</w:t>
      </w:r>
      <w:r>
        <w:rPr>
          <w:color w:val="000000"/>
        </w:rPr>
        <w:t xml:space="preserve">2</w:t>
      </w:r>
      <w:r>
        <w:rPr>
          <w:color w:val="000000"/>
        </w:rPr>
        <w:t xml:space="preserve">4</w:t>
      </w:r>
      <w:r>
        <w:rPr>
          <w:color w:val="000000"/>
        </w:rPr>
        <w:t xml:space="preserve"> </w:t>
      </w:r>
      <w:r>
        <w:rPr>
          <w:color w:val="000000"/>
        </w:rPr>
        <w:t xml:space="preserve">год –</w:t>
        <w:tab/>
      </w:r>
      <w:r>
        <w:rPr>
          <w:color w:val="000000"/>
        </w:rPr>
        <w:t xml:space="preserve">240,0</w:t>
      </w:r>
      <w:r>
        <w:rPr>
          <w:color w:val="000000"/>
        </w:rPr>
        <w:t xml:space="preserve"> </w:t>
      </w:r>
      <w:r>
        <w:rPr>
          <w:color w:val="000000"/>
        </w:rPr>
        <w:t xml:space="preserve">тыс. рублей 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202</w:t>
      </w:r>
      <w:r>
        <w:rPr>
          <w:color w:val="000000"/>
        </w:rPr>
        <w:t xml:space="preserve">5</w:t>
      </w:r>
      <w:r>
        <w:rPr>
          <w:color w:val="000000"/>
        </w:rPr>
        <w:t xml:space="preserve"> год –</w:t>
        <w:tab/>
        <w:t xml:space="preserve">240,0 тыс. рублей 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202</w:t>
      </w:r>
      <w:r>
        <w:rPr>
          <w:color w:val="000000"/>
        </w:rPr>
        <w:t xml:space="preserve">6</w:t>
      </w:r>
      <w:r>
        <w:rPr>
          <w:color w:val="000000"/>
        </w:rPr>
        <w:t xml:space="preserve"> год –</w:t>
        <w:tab/>
        <w:t xml:space="preserve">240,0 тыс. рублей </w:t>
      </w: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- средства краевого бюджета </w:t>
      </w:r>
      <w:r>
        <w:rPr>
          <w:color w:val="000000"/>
        </w:rPr>
        <w:t xml:space="preserve">4 188,9 </w:t>
      </w:r>
      <w:r>
        <w:rPr>
          <w:color w:val="000000"/>
        </w:rPr>
        <w:t xml:space="preserve">тыс. рублей, в том числе: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</w:t>
      </w:r>
      <w:r>
        <w:rPr>
          <w:color w:val="000000"/>
        </w:rPr>
        <w:t xml:space="preserve">24</w:t>
      </w:r>
      <w:r>
        <w:rPr>
          <w:color w:val="000000"/>
        </w:rPr>
        <w:t xml:space="preserve"> </w:t>
      </w:r>
      <w:r>
        <w:rPr>
          <w:color w:val="000000"/>
        </w:rPr>
        <w:t xml:space="preserve">год –</w:t>
        <w:tab/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</w:t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202</w:t>
      </w:r>
      <w:r>
        <w:rPr>
          <w:color w:val="000000"/>
        </w:rPr>
        <w:t xml:space="preserve">5</w:t>
      </w:r>
      <w:r>
        <w:rPr>
          <w:color w:val="000000"/>
        </w:rPr>
        <w:t xml:space="preserve"> год –</w:t>
        <w:tab/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</w:t>
      </w:r>
      <w:r>
        <w:rPr>
          <w:color w:val="000000"/>
        </w:rPr>
      </w:r>
      <w:r/>
    </w:p>
    <w:p>
      <w:pPr>
        <w:pStyle w:val="627"/>
        <w:ind w:firstLine="709"/>
        <w:jc w:val="both"/>
        <w:rPr>
          <w:color w:val="000000"/>
        </w:rPr>
      </w:pPr>
      <w:r>
        <w:rPr>
          <w:color w:val="000000"/>
        </w:rPr>
        <w:t xml:space="preserve">202</w:t>
      </w:r>
      <w:r>
        <w:rPr>
          <w:color w:val="000000"/>
        </w:rPr>
        <w:t xml:space="preserve">6</w:t>
      </w:r>
      <w:r>
        <w:rPr>
          <w:color w:val="000000"/>
        </w:rPr>
        <w:t xml:space="preserve"> год –</w:t>
        <w:tab/>
      </w:r>
      <w:r>
        <w:rPr>
          <w:color w:val="000000"/>
        </w:rPr>
        <w:t xml:space="preserve">1 396,3 </w:t>
      </w:r>
      <w:r>
        <w:rPr>
          <w:color w:val="000000"/>
        </w:rPr>
        <w:t xml:space="preserve">тыс. рублей.</w:t>
      </w:r>
      <w:r/>
    </w:p>
    <w:p>
      <w:pPr>
        <w:pStyle w:val="627"/>
        <w:ind w:firstLine="709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- внебюджетные источники (собственные средства субъектов малого предпринимательства, средства инвесторов, привлекаемые кредиты).</w:t>
      </w:r>
      <w:r/>
    </w:p>
    <w:p>
      <w:pPr>
        <w:pStyle w:val="627"/>
        <w:jc w:val="both"/>
        <w:rPr>
          <w:color w:val="000000"/>
        </w:rPr>
        <w:sectPr>
          <w:footnotePr/>
          <w:endnotePr/>
          <w:type w:val="nextPage"/>
          <w:pgSz w:w="11906" w:h="16838" w:orient="portrait"/>
          <w:pgMar w:top="397" w:right="567" w:bottom="397" w:left="1701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pPr>
        <w:pStyle w:val="627"/>
        <w:ind w:left="10348"/>
        <w:jc w:val="right"/>
        <w:rPr>
          <w:color w:val="000000"/>
        </w:rPr>
      </w:pPr>
      <w:r>
        <w:rPr>
          <w:color w:val="000000"/>
        </w:rPr>
        <w:t xml:space="preserve">Приложение № 1</w:t>
      </w:r>
      <w:r/>
    </w:p>
    <w:p>
      <w:pPr>
        <w:pStyle w:val="627"/>
        <w:ind w:left="9781"/>
        <w:jc w:val="both"/>
        <w:rPr>
          <w:color w:val="000000"/>
        </w:rPr>
      </w:pPr>
      <w:r>
        <w:rPr>
          <w:color w:val="000000"/>
        </w:rPr>
        <w:t xml:space="preserve">к подпрограмме</w:t>
      </w:r>
      <w:r>
        <w:rPr>
          <w:color w:val="000000"/>
        </w:rPr>
        <w:t xml:space="preserve"> «</w:t>
      </w:r>
      <w:r>
        <w:t xml:space="preserve">Финансовая поддержка субъектов малого и среднего предпринимательства в городе Сосновоборске»</w:t>
      </w:r>
      <w:r>
        <w:rPr>
          <w:color w:val="000000"/>
        </w:rPr>
      </w:r>
      <w:r/>
    </w:p>
    <w:p>
      <w:pPr>
        <w:pStyle w:val="627"/>
        <w:ind w:left="1034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27"/>
        <w:ind w:left="1034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15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2943"/>
        <w:gridCol w:w="1418"/>
        <w:gridCol w:w="2618"/>
        <w:gridCol w:w="2127"/>
        <w:gridCol w:w="2201"/>
        <w:gridCol w:w="1768"/>
        <w:gridCol w:w="1701"/>
      </w:tblGrid>
      <w:tr>
        <w:trPr>
          <w:cantSplit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п/п</w:t>
            </w:r>
            <w:r/>
          </w:p>
        </w:tc>
        <w:tc>
          <w:tcPr>
            <w:tcW w:w="2943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618" w:type="dxa"/>
            <w:vAlign w:val="top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79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943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текущий финансовый год </w:t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(2023)</w:t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\l "P110" \h </w:instrText>
            </w:r>
            <w:r>
              <w:rPr>
                <w:color w:val="000000"/>
                <w:sz w:val="22"/>
                <w:szCs w:val="22"/>
              </w:rPr>
              <w:fldChar w:fldCharType="separate"/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очередной финансовый год</w:t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(2024)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1-йгод планового периода</w:t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(2025)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2-йгод планового периода (2026)</w:t>
            </w:r>
            <w:r/>
          </w:p>
        </w:tc>
      </w:tr>
      <w:tr>
        <w:trPr>
          <w:trHeight w:val="147"/>
        </w:trPr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Цель подпрограммы: повышение доступности финансовых ресурсов для субъектов малого и среднего предпринимательства, социального предпринимательства, самозанятых граждан в городе Сосновоборске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нижение </w:t>
            </w:r>
            <w:r>
              <w:rPr>
                <w:color w:val="000000"/>
                <w:sz w:val="22"/>
                <w:szCs w:val="22"/>
              </w:rPr>
              <w:t xml:space="preserve">затрат для субъектов малого и среднего предпринимательства, самозанятых граждан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943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самозанятых граждан, получивших финансовую поддержку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ед.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Ведомственная отчётность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</w:t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оздать и сохранить рабочие места в сфере малого и среднего предпринимательства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2943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чел.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Ведомственная отчётность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</w:t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сохраненных рабочих мест в секторе малого и среднего предпринимательства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</w:t>
            </w:r>
            <w:r/>
          </w:p>
        </w:tc>
        <w:tc>
          <w:tcPr>
            <w:tcBorders>
              <w:bottom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Ведомственная отчётность</w:t>
            </w:r>
            <w:r/>
          </w:p>
        </w:tc>
        <w:tc>
          <w:tcPr>
            <w:tcBorders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167</w:t>
            </w:r>
            <w:r/>
          </w:p>
        </w:tc>
        <w:tc>
          <w:tcPr>
            <w:tcBorders>
              <w:bottom w:val="single" w:color="000000" w:sz="4" w:space="0"/>
            </w:tcBorders>
            <w:tcW w:w="220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167</w:t>
            </w:r>
            <w:r/>
          </w:p>
        </w:tc>
        <w:tc>
          <w:tcPr>
            <w:tcBorders>
              <w:bottom w:val="single" w:color="000000" w:sz="4" w:space="0"/>
            </w:tcBorders>
            <w:tcW w:w="176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167</w:t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167</w:t>
            </w:r>
            <w:r/>
          </w:p>
        </w:tc>
      </w:tr>
      <w:tr>
        <w:trPr/>
        <w:tc>
          <w:tcPr>
            <w:gridSpan w:val="8"/>
            <w:tcBorders>
              <w:bottom w:val="single" w:color="000000" w:sz="4" w:space="0"/>
            </w:tcBorders>
            <w:tcW w:w="15230" w:type="dxa"/>
            <w:vAlign w:val="top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3: </w:t>
            </w:r>
            <w:r>
              <w:rPr>
                <w:color w:val="000000"/>
                <w:sz w:val="22"/>
                <w:szCs w:val="22"/>
              </w:rPr>
              <w:t xml:space="preserve">Обновление основных фондов и увеличение имущественного комплекса субъектов малого и среднего предпринимательства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4" w:type="dxa"/>
            <w:vAlign w:val="top"/>
            <w:textDirection w:val="lrTb"/>
            <w:noWrap w:val="false"/>
          </w:tcPr>
          <w:p>
            <w:pPr>
              <w:pStyle w:val="6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4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привлеченных инвестиций субъектами малого и среднего предпринимательства, самозанятых граждан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млн. руб.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18" w:type="dxa"/>
            <w:vAlign w:val="center"/>
            <w:textDirection w:val="lrTb"/>
            <w:noWrap w:val="false"/>
          </w:tcPr>
          <w:p>
            <w:pPr>
              <w:pStyle w:val="6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Ведомственная отчётность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165,53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20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30,00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768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30,00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30,00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  <w:p>
            <w:pPr>
              <w:pStyle w:val="6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/>
          </w:p>
        </w:tc>
      </w:tr>
    </w:tbl>
    <w:p>
      <w:pPr>
        <w:pStyle w:val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627"/>
        <w:ind w:left="1034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27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14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27"/>
        <w:ind w:left="10348"/>
        <w:jc w:val="right"/>
        <w:rPr>
          <w:color w:val="000000"/>
        </w:rPr>
      </w:pPr>
      <w:r>
        <w:rPr>
          <w:color w:val="000000"/>
        </w:rPr>
        <w:t xml:space="preserve">Приложение № 2</w:t>
      </w:r>
      <w:r/>
    </w:p>
    <w:p>
      <w:pPr>
        <w:pStyle w:val="627"/>
        <w:ind w:left="10206"/>
        <w:jc w:val="both"/>
      </w:pPr>
      <w:r>
        <w:rPr>
          <w:color w:val="000000"/>
        </w:rPr>
        <w:t xml:space="preserve">к подпрограмме «</w:t>
      </w:r>
      <w:r>
        <w:t xml:space="preserve">Финансовая поддержка субъектов малого и среднего предпринимательства в городе Сосновоборске»</w:t>
      </w:r>
      <w:r/>
    </w:p>
    <w:p>
      <w:pPr>
        <w:pStyle w:val="627"/>
        <w:ind w:left="102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27"/>
        <w:ind w:firstLine="540"/>
        <w:jc w:val="center"/>
        <w:rPr>
          <w:b/>
          <w:color w:val="000000"/>
          <w:sz w:val="28"/>
        </w:rPr>
        <w:outlineLvl w:val="0"/>
      </w:pPr>
      <w:r>
        <w:rPr>
          <w:b/>
          <w:color w:val="000000"/>
          <w:sz w:val="28"/>
        </w:rPr>
        <w:t xml:space="preserve">Перечень мероприятий подпрограммы </w:t>
      </w:r>
      <w:r/>
    </w:p>
    <w:p>
      <w:pPr>
        <w:pStyle w:val="627"/>
        <w:ind w:firstLine="540"/>
        <w:jc w:val="center"/>
        <w:rPr>
          <w:b/>
          <w:color w:val="000000"/>
          <w:sz w:val="28"/>
        </w:rPr>
        <w:outlineLvl w:val="0"/>
      </w:pPr>
      <w:r>
        <w:rPr>
          <w:b/>
          <w:color w:val="000000"/>
          <w:sz w:val="28"/>
        </w:rPr>
      </w:r>
      <w:r/>
    </w:p>
    <w:p>
      <w:pPr>
        <w:pStyle w:val="627"/>
        <w:ind w:firstLine="540"/>
        <w:jc w:val="center"/>
        <w:rPr>
          <w:b/>
          <w:color w:val="000000"/>
        </w:rPr>
        <w:outlineLvl w:val="0"/>
      </w:pPr>
      <w:r>
        <w:rPr>
          <w:b/>
          <w:color w:val="000000"/>
        </w:rPr>
      </w:r>
      <w:r/>
    </w:p>
    <w:tbl>
      <w:tblPr>
        <w:tblW w:w="15661" w:type="dxa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46"/>
        <w:gridCol w:w="1570"/>
        <w:gridCol w:w="706"/>
        <w:gridCol w:w="694"/>
        <w:gridCol w:w="1265"/>
        <w:gridCol w:w="555"/>
        <w:gridCol w:w="1281"/>
        <w:gridCol w:w="1125"/>
        <w:gridCol w:w="1232"/>
        <w:gridCol w:w="952"/>
        <w:gridCol w:w="2335"/>
      </w:tblGrid>
      <w:tr>
        <w:trPr>
          <w:cantSplit/>
          <w:trHeight w:val="31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6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программы, подпрограммы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0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</w:t>
            </w:r>
            <w:r>
              <w:rPr>
                <w:color w:val="000000"/>
                <w:sz w:val="20"/>
                <w:szCs w:val="20"/>
              </w:rPr>
              <w:t xml:space="preserve">непосредственный </w:t>
            </w:r>
            <w:r>
              <w:rPr>
                <w:color w:val="000000"/>
                <w:sz w:val="20"/>
                <w:szCs w:val="20"/>
              </w:rPr>
              <w:t xml:space="preserve">результат 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(краткое описание) </w:t>
            </w:r>
            <w:r>
              <w:rPr>
                <w:color w:val="000000"/>
                <w:sz w:val="20"/>
                <w:szCs w:val="20"/>
              </w:rPr>
              <w:t xml:space="preserve">от реализации подпрограммного мероприятия (в </w:t>
            </w:r>
            <w:r>
              <w:rPr>
                <w:color w:val="000000"/>
                <w:sz w:val="20"/>
                <w:szCs w:val="20"/>
              </w:rPr>
              <w:t xml:space="preserve">том числе в натуральном выражении)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6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5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restart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6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continue"/>
            <w:textDirection w:val="lrTb"/>
            <w:noWrap w:val="false"/>
          </w:tcPr>
          <w:p>
            <w:pPr>
              <w:pStyle w:val="627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1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Повышение доступности финансовых ресурсов для субъектов малого и среднего предпринимательства, социального предпринимательства, самозанятых граждан в городе Сосновоборске.</w:t>
            </w:r>
            <w:r/>
          </w:p>
        </w:tc>
      </w:tr>
      <w:tr>
        <w:trPr>
          <w:trHeight w:val="427"/>
        </w:trPr>
        <w:tc>
          <w:tcPr>
            <w:gridSpan w:val="11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1. 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оздать и сохранить рабочие места в сфере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6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муниципальных программ развития</w:t>
            </w:r>
            <w:r>
              <w:rPr>
                <w:color w:val="000000"/>
                <w:sz w:val="20"/>
                <w:szCs w:val="20"/>
              </w:rPr>
              <w:t xml:space="preserve"> субъект</w:t>
            </w:r>
            <w:r>
              <w:rPr>
                <w:color w:val="000000"/>
                <w:sz w:val="20"/>
                <w:szCs w:val="20"/>
              </w:rPr>
              <w:t xml:space="preserve">ов</w:t>
            </w:r>
            <w:r>
              <w:rPr>
                <w:color w:val="000000"/>
                <w:sz w:val="20"/>
                <w:szCs w:val="20"/>
              </w:rPr>
              <w:t xml:space="preserve"> малого и среднего предпринимательства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627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01100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S6070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1502,4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1502,4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1502,4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4 507,2</w:t>
            </w:r>
            <w:r/>
          </w:p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Сохранение рабочих мест не менее </w:t>
            </w:r>
            <w:r>
              <w:rPr>
                <w:color w:val="000000"/>
                <w:sz w:val="20"/>
                <w:szCs w:val="20"/>
              </w:rPr>
              <w:t xml:space="preserve">7</w:t>
            </w:r>
            <w:r>
              <w:rPr>
                <w:color w:val="000000"/>
                <w:sz w:val="20"/>
                <w:szCs w:val="20"/>
              </w:rPr>
              <w:t xml:space="preserve"> единиц</w:t>
            </w:r>
            <w:r/>
          </w:p>
        </w:tc>
      </w:tr>
      <w:tr>
        <w:trPr>
          <w:trHeight w:val="322"/>
        </w:trPr>
        <w:tc>
          <w:tcPr>
            <w:gridSpan w:val="11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color w:val="000000"/>
                <w:sz w:val="22"/>
                <w:szCs w:val="22"/>
              </w:rPr>
              <w:t xml:space="preserve">Обновление основных фондов и увеличение имущественного комплекса субъектов малого и среднего предпринимательства </w:t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6" w:type="dxa"/>
            <w:vAlign w:val="top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инвестиционных проектов субъектами малого и среднего предпринимательства в приоритетных отраслях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627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6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01100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S6610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813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133,9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133,9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133,9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401,7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pStyle w:val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объема инвестиций не менее 30,0 млн. рублей</w:t>
            </w:r>
            <w:r/>
          </w:p>
        </w:tc>
      </w:tr>
    </w:tbl>
    <w:p>
      <w:pPr>
        <w:pStyle w:val="6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27"/>
        <w:jc w:val="right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rPr>
          <w:color w:val="000000"/>
        </w:rPr>
      </w:pPr>
      <w:r>
        <w:rPr>
          <w:color w:val="000000"/>
        </w:rPr>
      </w:r>
      <w:r/>
    </w:p>
    <w:p>
      <w:pPr>
        <w:pStyle w:val="6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sectPr>
      <w:footnotePr/>
      <w:endnotePr/>
      <w:type w:val="nextPage"/>
      <w:pgSz w:w="16838" w:h="11905" w:orient="landscape"/>
      <w:pgMar w:top="567" w:right="567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lfaen">
    <w:panose1 w:val="010A0502050306030303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1705" w:hanging="570"/>
      </w:pPr>
    </w:lvl>
    <w:lvl w:ilvl="1">
      <w:start w:val="6"/>
      <w:numFmt w:val="decimal"/>
      <w:isLgl w:val="false"/>
      <w:suff w:val="tab"/>
      <w:lvlText w:val="%1.%2."/>
      <w:lvlJc w:val="left"/>
      <w:pPr>
        <w:pStyle w:val="627"/>
        <w:ind w:left="1783" w:hanging="648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627"/>
        <w:ind w:left="185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185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221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22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257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257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2935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0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7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7"/>
        <w:ind w:left="720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7"/>
        <w:ind w:left="720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2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7"/>
    <w:next w:val="62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7"/>
    <w:next w:val="62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7"/>
    <w:next w:val="62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7"/>
    <w:next w:val="62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7"/>
    <w:next w:val="62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7"/>
    <w:next w:val="62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7"/>
    <w:next w:val="62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7"/>
    <w:next w:val="62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7"/>
    <w:next w:val="62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7"/>
    <w:next w:val="62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7"/>
    <w:next w:val="62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7"/>
    <w:next w:val="62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7"/>
    <w:next w:val="62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link w:val="627"/>
    <w:qFormat/>
    <w:rPr>
      <w:sz w:val="24"/>
      <w:szCs w:val="24"/>
      <w:lang w:val="ru-RU" w:eastAsia="ru-RU" w:bidi="ar-SA"/>
    </w:rPr>
  </w:style>
  <w:style w:type="paragraph" w:styleId="628">
    <w:name w:val="Заголовок 1"/>
    <w:basedOn w:val="627"/>
    <w:next w:val="627"/>
    <w:link w:val="654"/>
    <w:qFormat/>
    <w:pPr>
      <w:jc w:val="center"/>
      <w:keepNext/>
      <w:outlineLvl w:val="0"/>
    </w:pPr>
    <w:rPr>
      <w:b/>
      <w:sz w:val="22"/>
      <w:szCs w:val="20"/>
    </w:rPr>
  </w:style>
  <w:style w:type="paragraph" w:styleId="629">
    <w:name w:val="Заголовок 3"/>
    <w:basedOn w:val="627"/>
    <w:next w:val="627"/>
    <w:link w:val="64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30">
    <w:name w:val="Основной шрифт абзаца"/>
    <w:next w:val="630"/>
    <w:link w:val="627"/>
    <w:semiHidden/>
  </w:style>
  <w:style w:type="table" w:styleId="631">
    <w:name w:val="Обычная таблица"/>
    <w:next w:val="631"/>
    <w:link w:val="627"/>
    <w:semiHidden/>
    <w:tblPr/>
  </w:style>
  <w:style w:type="numbering" w:styleId="632">
    <w:name w:val="Нет списка"/>
    <w:next w:val="632"/>
    <w:link w:val="627"/>
    <w:semiHidden/>
  </w:style>
  <w:style w:type="table" w:styleId="633">
    <w:name w:val="Сетка таблицы"/>
    <w:basedOn w:val="631"/>
    <w:next w:val="633"/>
    <w:link w:val="627"/>
    <w:tblPr/>
  </w:style>
  <w:style w:type="character" w:styleId="634">
    <w:name w:val="Гиперссылка"/>
    <w:next w:val="634"/>
    <w:link w:val="627"/>
    <w:rPr>
      <w:color w:val="0000ff"/>
      <w:u w:val="single"/>
    </w:rPr>
  </w:style>
  <w:style w:type="paragraph" w:styleId="635">
    <w:name w:val="Текст выноски"/>
    <w:basedOn w:val="627"/>
    <w:next w:val="635"/>
    <w:link w:val="627"/>
    <w:semiHidden/>
    <w:rPr>
      <w:rFonts w:ascii="Tahoma" w:hAnsi="Tahoma" w:cs="Tahoma"/>
      <w:sz w:val="16"/>
      <w:szCs w:val="16"/>
    </w:rPr>
  </w:style>
  <w:style w:type="paragraph" w:styleId="636">
    <w:name w:val="Абзац списка"/>
    <w:basedOn w:val="627"/>
    <w:next w:val="636"/>
    <w:link w:val="627"/>
    <w:uiPriority w:val="34"/>
    <w:qFormat/>
    <w:pPr>
      <w:contextualSpacing/>
      <w:ind w:left="720"/>
    </w:pPr>
  </w:style>
  <w:style w:type="paragraph" w:styleId="637">
    <w:name w:val="Основной текст с отступом"/>
    <w:basedOn w:val="627"/>
    <w:next w:val="637"/>
    <w:link w:val="638"/>
    <w:uiPriority w:val="99"/>
    <w:unhideWhenUsed/>
    <w:pPr>
      <w:ind w:firstLine="708"/>
      <w:jc w:val="both"/>
    </w:pPr>
    <w:rPr>
      <w:lang w:val="en-US" w:eastAsia="en-US"/>
    </w:rPr>
  </w:style>
  <w:style w:type="character" w:styleId="638">
    <w:name w:val="Основной текст с отступом Знак"/>
    <w:next w:val="638"/>
    <w:link w:val="637"/>
    <w:uiPriority w:val="99"/>
    <w:rPr>
      <w:sz w:val="24"/>
      <w:szCs w:val="24"/>
      <w:lang w:val="en-US" w:eastAsia="en-US"/>
    </w:rPr>
  </w:style>
  <w:style w:type="paragraph" w:styleId="639">
    <w:name w:val="Основной текст"/>
    <w:basedOn w:val="627"/>
    <w:next w:val="639"/>
    <w:link w:val="640"/>
    <w:uiPriority w:val="99"/>
    <w:unhideWhenUsed/>
    <w:pPr>
      <w:spacing w:after="120"/>
    </w:pPr>
    <w:rPr>
      <w:lang w:val="en-US" w:eastAsia="en-US"/>
    </w:rPr>
  </w:style>
  <w:style w:type="character" w:styleId="640">
    <w:name w:val="Основной текст Знак"/>
    <w:next w:val="640"/>
    <w:link w:val="639"/>
    <w:uiPriority w:val="99"/>
    <w:rPr>
      <w:sz w:val="24"/>
      <w:szCs w:val="24"/>
    </w:rPr>
  </w:style>
  <w:style w:type="paragraph" w:styleId="641">
    <w:name w:val="ConsPlusNormal"/>
    <w:next w:val="641"/>
    <w:link w:val="627"/>
    <w:rPr>
      <w:sz w:val="24"/>
      <w:szCs w:val="24"/>
      <w:lang w:val="ru-RU" w:eastAsia="ru-RU" w:bidi="ar-SA"/>
    </w:rPr>
  </w:style>
  <w:style w:type="character" w:styleId="642">
    <w:name w:val="Основной текст_"/>
    <w:next w:val="642"/>
    <w:link w:val="643"/>
    <w:rPr>
      <w:sz w:val="27"/>
      <w:szCs w:val="27"/>
      <w:shd w:val="clear" w:color="auto" w:fill="ffffff"/>
    </w:rPr>
  </w:style>
  <w:style w:type="paragraph" w:styleId="643">
    <w:name w:val="Основной текст1"/>
    <w:basedOn w:val="627"/>
    <w:next w:val="643"/>
    <w:link w:val="64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4">
    <w:name w:val="ConsPlusCell"/>
    <w:next w:val="644"/>
    <w:link w:val="62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ConsPlusTitle"/>
    <w:next w:val="645"/>
    <w:link w:val="62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6">
    <w:name w:val="ConsPlusNonformat"/>
    <w:next w:val="646"/>
    <w:link w:val="627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7">
    <w:name w:val="Заголовок 3 Знак"/>
    <w:next w:val="647"/>
    <w:link w:val="62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648">
    <w:name w:val="Обычный (веб)"/>
    <w:basedOn w:val="627"/>
    <w:next w:val="648"/>
    <w:link w:val="627"/>
    <w:uiPriority w:val="99"/>
    <w:unhideWhenUsed/>
    <w:pPr>
      <w:spacing w:before="100" w:beforeAutospacing="1" w:after="100" w:afterAutospacing="1"/>
    </w:pPr>
  </w:style>
  <w:style w:type="paragraph" w:styleId="649">
    <w:name w:val="Основной текст 2"/>
    <w:basedOn w:val="627"/>
    <w:next w:val="649"/>
    <w:link w:val="650"/>
    <w:pPr>
      <w:spacing w:after="120" w:line="480" w:lineRule="auto"/>
    </w:pPr>
    <w:rPr>
      <w:lang w:val="en-US" w:eastAsia="en-US"/>
    </w:rPr>
  </w:style>
  <w:style w:type="character" w:styleId="650">
    <w:name w:val="Основной текст 2 Знак"/>
    <w:next w:val="650"/>
    <w:link w:val="649"/>
    <w:rPr>
      <w:sz w:val="24"/>
      <w:szCs w:val="24"/>
      <w:lang w:val="en-US" w:eastAsia="en-US"/>
    </w:rPr>
  </w:style>
  <w:style w:type="paragraph" w:styleId="651">
    <w:name w:val="ConsTitle"/>
    <w:next w:val="651"/>
    <w:link w:val="62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52">
    <w:name w:val="UserStyle_12"/>
    <w:basedOn w:val="627"/>
    <w:next w:val="627"/>
    <w:link w:val="62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53">
    <w:name w:val="Заголовок Знак"/>
    <w:next w:val="653"/>
    <w:link w:val="65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54">
    <w:name w:val="Заголовок 1 Знак"/>
    <w:next w:val="654"/>
    <w:link w:val="628"/>
    <w:rPr>
      <w:b/>
      <w:sz w:val="22"/>
    </w:rPr>
  </w:style>
  <w:style w:type="paragraph" w:styleId="655">
    <w:name w:val="Название"/>
    <w:basedOn w:val="627"/>
    <w:next w:val="627"/>
    <w:link w:val="653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56">
    <w:name w:val="Название Знак"/>
    <w:next w:val="656"/>
    <w:link w:val="65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710" w:default="1">
    <w:name w:val="Default Paragraph Font"/>
    <w:uiPriority w:val="1"/>
    <w:semiHidden/>
    <w:unhideWhenUsed/>
  </w:style>
  <w:style w:type="numbering" w:styleId="7711" w:default="1">
    <w:name w:val="No List"/>
    <w:uiPriority w:val="99"/>
    <w:semiHidden/>
    <w:unhideWhenUsed/>
  </w:style>
  <w:style w:type="table" w:styleId="77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18</cp:revision>
  <dcterms:created xsi:type="dcterms:W3CDTF">2023-10-20T02:04:00Z</dcterms:created>
  <dcterms:modified xsi:type="dcterms:W3CDTF">2023-11-14T02:27:38Z</dcterms:modified>
  <cp:version>983040</cp:version>
</cp:coreProperties>
</file>