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"/>
        <w:gridCol w:w="9734"/>
        <w:gridCol w:w="77"/>
        <w:gridCol w:w="145"/>
        <w:gridCol w:w="77"/>
        <w:gridCol w:w="14"/>
      </w:tblGrid>
      <w:tr>
        <w:trPr>
          <w:gridAfter w:val="1"/>
          <w:trHeight w:val="3930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24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</w:t>
            </w:r>
            <w:r>
              <w:t xml:space="preserve"> № 1401</w:t>
            </w:r>
            <w:r/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  <w:tr>
        <w:trPr>
          <w:gridAfter w:val="2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34" w:type="dxa"/>
            <w:vAlign w:val="top"/>
            <w:textDirection w:val="lrTb"/>
            <w:noWrap w:val="false"/>
          </w:tcPr>
          <w:p>
            <w:pPr>
              <w:pStyle w:val="670"/>
              <w:ind w:left="-120" w:right="4683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 внесении изменений в постановление администрации города Сосновоборска от 31.10.2017 № 1438 «Об утверждении муниципальной программы «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Формирование комфортной городской среды на 2018-2025 годы </w:t>
            </w:r>
            <w:r>
              <w:rPr>
                <w:sz w:val="22"/>
                <w:szCs w:val="22"/>
                <w:lang w:eastAsia="zh-CN"/>
              </w:rPr>
              <w:t xml:space="preserve">города Сосновоборска»</w:t>
            </w:r>
            <w:r/>
          </w:p>
          <w:p>
            <w:pPr>
              <w:pStyle w:val="670"/>
              <w:ind w:left="-120" w:right="4683"/>
              <w:jc w:val="both"/>
              <w:rPr>
                <w:lang w:eastAsia="zh-CN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>
              <w:rPr>
                <w:lang w:eastAsia="zh-CN"/>
              </w:rPr>
            </w:r>
            <w:r/>
          </w:p>
          <w:p>
            <w:pPr>
              <w:pStyle w:val="670"/>
              <w:ind w:right="383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2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67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на основании </w:t>
      </w:r>
      <w:r>
        <w:rPr>
          <w:rFonts w:eastAsia="SimSun"/>
          <w:sz w:val="28"/>
          <w:szCs w:val="28"/>
        </w:rPr>
        <w:t xml:space="preserve">протеста прокурора города Сосновоборска от 29.08.2023 № 7-02-2023 на постановление администрации города Сосновоборска от </w:t>
      </w:r>
      <w:r>
        <w:rPr>
          <w:bCs/>
          <w:sz w:val="28"/>
          <w:szCs w:val="28"/>
        </w:rPr>
        <w:t xml:space="preserve">31.10.2017 № 1438 </w:t>
      </w:r>
      <w:r>
        <w:rPr>
          <w:bCs/>
          <w:sz w:val="28"/>
          <w:szCs w:val="28"/>
        </w:rPr>
        <w:t xml:space="preserve">«</w:t>
      </w:r>
      <w:r>
        <w:rPr>
          <w:sz w:val="28"/>
          <w:szCs w:val="28"/>
          <w:lang w:eastAsia="zh-CN"/>
        </w:rPr>
        <w:t xml:space="preserve">Об утверждении муниципальной программы «</w:t>
      </w:r>
      <w:r>
        <w:rPr>
          <w:rFonts w:eastAsia="SimSun"/>
          <w:sz w:val="28"/>
          <w:szCs w:val="28"/>
          <w:lang w:eastAsia="ar-SA"/>
        </w:rPr>
        <w:t xml:space="preserve">Формирование комфортной городской среды на 2018-2025 годы </w:t>
      </w:r>
      <w:r>
        <w:rPr>
          <w:sz w:val="28"/>
          <w:szCs w:val="28"/>
          <w:lang w:eastAsia="zh-CN"/>
        </w:rPr>
        <w:t xml:space="preserve">города Сосновоборска</w:t>
      </w:r>
      <w:r>
        <w:rPr>
          <w:sz w:val="28"/>
          <w:szCs w:val="28"/>
          <w:lang w:eastAsia="zh-CN"/>
        </w:rPr>
        <w:t xml:space="preserve">», в соответствии с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</w:t>
      </w:r>
      <w:r>
        <w:rPr>
          <w:sz w:val="28"/>
          <w:szCs w:val="28"/>
          <w:lang w:eastAsia="zh-CN"/>
        </w:rPr>
        <w:t xml:space="preserve">правления в формировании современной городской среды»,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формирования и реализации», </w:t>
      </w:r>
      <w:r>
        <w:rPr>
          <w:sz w:val="28"/>
          <w:szCs w:val="28"/>
        </w:rPr>
        <w:t xml:space="preserve">руководствуясь статьями 26, 38 Устава города Сосновоборска Красноярского края,</w:t>
      </w:r>
      <w:r>
        <w:rPr>
          <w:sz w:val="28"/>
          <w:szCs w:val="28"/>
          <w:lang w:eastAsia="zh-CN"/>
        </w:rPr>
      </w:r>
      <w:r/>
    </w:p>
    <w:p>
      <w:pPr>
        <w:pStyle w:val="670"/>
        <w:ind w:firstLine="709"/>
        <w:jc w:val="both"/>
      </w:pPr>
      <w:r>
        <w:rPr>
          <w:rFonts w:eastAsia="Calibri"/>
          <w:szCs w:val="28"/>
          <w:lang w:eastAsia="en-US"/>
        </w:rPr>
      </w:r>
      <w:r/>
    </w:p>
    <w:p>
      <w:pPr>
        <w:pStyle w:val="670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ПОСТАНОВЛЯЮ</w:t>
      </w:r>
      <w:r>
        <w:rPr>
          <w:lang w:eastAsia="zh-CN"/>
        </w:rPr>
      </w:r>
      <w:r/>
    </w:p>
    <w:p>
      <w:pPr>
        <w:pStyle w:val="67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  <w:r/>
    </w:p>
    <w:p>
      <w:pPr>
        <w:pStyle w:val="670"/>
        <w:numPr>
          <w:ilvl w:val="0"/>
          <w:numId w:val="37"/>
        </w:numPr>
        <w:ind w:left="0" w:firstLine="567"/>
        <w:jc w:val="both"/>
        <w:tabs>
          <w:tab w:val="num" w:pos="0" w:leader="none"/>
          <w:tab w:val="left" w:pos="1134" w:leader="none"/>
          <w:tab w:val="clear" w:pos="9990" w:leader="none"/>
        </w:tabs>
        <w:rPr>
          <w:lang w:eastAsia="zh-CN"/>
        </w:rPr>
      </w:pPr>
      <w:r>
        <w:rPr>
          <w:sz w:val="28"/>
          <w:szCs w:val="28"/>
          <w:lang w:eastAsia="zh-CN"/>
        </w:rPr>
        <w:t xml:space="preserve">Внести в постановление администрации города Сосновоборска от 31.10.2017 № 1438 «Об утверждении муниципальной программы «</w:t>
      </w:r>
      <w:r>
        <w:rPr>
          <w:rFonts w:eastAsia="SimSun"/>
          <w:sz w:val="28"/>
          <w:szCs w:val="28"/>
          <w:lang w:eastAsia="ar-SA"/>
        </w:rPr>
        <w:t xml:space="preserve">Формирование комфортной городской среды </w:t>
      </w:r>
      <w:r>
        <w:rPr>
          <w:sz w:val="28"/>
          <w:szCs w:val="28"/>
          <w:lang w:eastAsia="zh-CN"/>
        </w:rPr>
        <w:t xml:space="preserve">города Сосновоборска</w:t>
      </w:r>
      <w:r>
        <w:rPr>
          <w:rFonts w:eastAsia="SimSun"/>
          <w:sz w:val="28"/>
          <w:szCs w:val="28"/>
          <w:lang w:eastAsia="ar-SA"/>
        </w:rPr>
        <w:t xml:space="preserve"> на 2018-2025 годы»</w:t>
      </w:r>
      <w:r>
        <w:rPr>
          <w:sz w:val="28"/>
          <w:szCs w:val="28"/>
          <w:lang w:eastAsia="zh-CN"/>
        </w:rPr>
        <w:t xml:space="preserve"> следующие изменения:</w:t>
      </w:r>
      <w:r>
        <w:rPr>
          <w:lang w:eastAsia="zh-CN"/>
        </w:rPr>
      </w:r>
      <w:r/>
    </w:p>
    <w:p>
      <w:pPr>
        <w:pStyle w:val="686"/>
        <w:numPr>
          <w:ilvl w:val="1"/>
          <w:numId w:val="38"/>
        </w:numPr>
        <w:ind w:left="0" w:firstLine="567"/>
        <w:jc w:val="both"/>
        <w:tabs>
          <w:tab w:val="left" w:pos="1276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пункте 3.2 раздела 3 Приложения № 3 к подпрограмме «Благоустройство дворовых и общественных территорий муниципальных образован</w:t>
      </w:r>
      <w:r>
        <w:rPr>
          <w:sz w:val="28"/>
          <w:szCs w:val="28"/>
          <w:lang w:eastAsia="zh-CN"/>
        </w:rPr>
        <w:t xml:space="preserve">ий» государственной программы Красноярского края «Содействие органам местного самоуправления в формировании современной городской среды» (Постановление Правительства Красноярского края № 512-п от 29.08.2017) слова «из асфальтобетонного покрытия» исключить.</w:t>
      </w:r>
      <w:r/>
    </w:p>
    <w:p>
      <w:pPr>
        <w:pStyle w:val="670"/>
        <w:numPr>
          <w:ilvl w:val="0"/>
          <w:numId w:val="37"/>
        </w:numPr>
        <w:ind w:left="0" w:firstLine="709"/>
        <w:jc w:val="both"/>
        <w:tabs>
          <w:tab w:val="num" w:pos="0" w:leader="none"/>
          <w:tab w:val="left" w:pos="1134" w:leader="none"/>
          <w:tab w:val="clear" w:pos="9990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Постановление вступает в силу в день, следующий за днем его официального опубликования в городской газете «Рабочий» и подлежит размещению на официальном сайте администрации г. Сосновоборска.</w:t>
      </w:r>
      <w:r/>
    </w:p>
    <w:p>
      <w:pPr>
        <w:pStyle w:val="670"/>
        <w:numPr>
          <w:ilvl w:val="0"/>
          <w:numId w:val="37"/>
        </w:numPr>
        <w:ind w:left="0" w:firstLine="709"/>
        <w:jc w:val="both"/>
        <w:tabs>
          <w:tab w:val="num" w:pos="0" w:leader="none"/>
          <w:tab w:val="left" w:pos="1134" w:leader="none"/>
          <w:tab w:val="clear" w:pos="9990" w:leader="none"/>
        </w:tabs>
        <w:rPr>
          <w:lang w:eastAsia="zh-CN"/>
        </w:rPr>
      </w:pPr>
      <w:r>
        <w:rPr>
          <w:sz w:val="28"/>
          <w:szCs w:val="28"/>
          <w:lang w:eastAsia="zh-CN"/>
        </w:rPr>
        <w:t xml:space="preserve">Контроль за исполнением постановления возложить на заместителя Главы города по вопросам жизнеобеспечения (Д.В.Иванов).</w:t>
      </w:r>
      <w:r>
        <w:rPr>
          <w:lang w:eastAsia="zh-CN"/>
        </w:rPr>
      </w:r>
      <w:r/>
    </w:p>
    <w:p>
      <w:pPr>
        <w:pStyle w:val="670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450" w:hanging="450"/>
      </w:pPr>
      <w:rPr>
        <w:rFonts w:eastAsia="Calibri"/>
        <w:color w:val="00000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159" w:hanging="450"/>
      </w:pPr>
      <w:rPr>
        <w:rFonts w:eastAsia="Calibri"/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  <w:color w:val="000000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847" w:hanging="720"/>
      </w:pPr>
      <w:rPr>
        <w:rFonts w:eastAsia="Calibri"/>
        <w:color w:val="000000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  <w:color w:val="000000"/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5" w:hanging="1080"/>
      </w:pPr>
      <w:rPr>
        <w:rFonts w:eastAsia="Calibri"/>
        <w:color w:val="000000"/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  <w:color w:val="000000"/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403" w:hanging="1440"/>
      </w:pPr>
      <w:rPr>
        <w:rFonts w:eastAsia="Calibri"/>
        <w:color w:val="000000"/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  <w:color w:val="000000"/>
        <w:sz w:val="28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1060" w:hanging="360"/>
        <w:tabs>
          <w:tab w:val="num" w:pos="9990" w:leader="none"/>
        </w:tabs>
      </w:pPr>
      <w:rPr>
        <w:sz w:val="28"/>
        <w:szCs w:val="28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1388" w:hanging="405"/>
        <w:tabs>
          <w:tab w:val="num" w:pos="1062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1420" w:hanging="720"/>
        <w:tabs>
          <w:tab w:val="num" w:pos="999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1420" w:hanging="720"/>
        <w:tabs>
          <w:tab w:val="num" w:pos="999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1780" w:hanging="1080"/>
        <w:tabs>
          <w:tab w:val="num" w:pos="999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1780" w:hanging="1080"/>
        <w:tabs>
          <w:tab w:val="num" w:pos="99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1780" w:hanging="1080"/>
        <w:tabs>
          <w:tab w:val="num" w:pos="999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2140" w:hanging="1440"/>
        <w:tabs>
          <w:tab w:val="num" w:pos="999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2140" w:hanging="1440"/>
        <w:tabs>
          <w:tab w:val="num" w:pos="999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num w:numId="1">
    <w:abstractNumId w:val="9"/>
  </w:num>
  <w:num w:numId="2">
    <w:abstractNumId w:val="23"/>
  </w:num>
  <w:num w:numId="3">
    <w:abstractNumId w:val="29"/>
  </w:num>
  <w:num w:numId="4">
    <w:abstractNumId w:val="32"/>
  </w:num>
  <w:num w:numId="5">
    <w:abstractNumId w:val="16"/>
  </w:num>
  <w:num w:numId="6">
    <w:abstractNumId w:val="3"/>
  </w:num>
  <w:num w:numId="7">
    <w:abstractNumId w:val="20"/>
  </w:num>
  <w:num w:numId="8">
    <w:abstractNumId w:val="34"/>
  </w:num>
  <w:num w:numId="9">
    <w:abstractNumId w:val="24"/>
  </w:num>
  <w:num w:numId="10">
    <w:abstractNumId w:val="1"/>
  </w:num>
  <w:num w:numId="11">
    <w:abstractNumId w:val="27"/>
  </w:num>
  <w:num w:numId="12">
    <w:abstractNumId w:val="28"/>
  </w:num>
  <w:num w:numId="13">
    <w:abstractNumId w:val="11"/>
  </w:num>
  <w:num w:numId="14">
    <w:abstractNumId w:val="19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1003" w:default="1">
    <w:name w:val="Default Paragraph Font"/>
    <w:uiPriority w:val="1"/>
    <w:semiHidden/>
    <w:unhideWhenUsed/>
  </w:style>
  <w:style w:type="numbering" w:styleId="1004" w:default="1">
    <w:name w:val="No List"/>
    <w:uiPriority w:val="99"/>
    <w:semiHidden/>
    <w:unhideWhenUsed/>
  </w:style>
  <w:style w:type="table" w:styleId="10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496</cp:revision>
  <dcterms:created xsi:type="dcterms:W3CDTF">2020-03-19T03:57:00Z</dcterms:created>
  <dcterms:modified xsi:type="dcterms:W3CDTF">2023-10-24T07:46:37Z</dcterms:modified>
  <cp:version>1048576</cp:version>
</cp:coreProperties>
</file>