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781"/>
      </w:tblGrid>
      <w:tr>
        <w:trPr>
          <w:trHeight w:val="38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781" w:type="dxa"/>
            <w:vAlign w:val="top"/>
            <w:textDirection w:val="lrTb"/>
            <w:noWrap w:val="false"/>
          </w:tcPr>
          <w:p>
            <w:pPr>
              <w:pStyle w:val="696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95"/>
            </w:pPr>
            <w:r/>
            <w:r/>
          </w:p>
          <w:p>
            <w:pPr>
              <w:pStyle w:val="69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b/>
                <w:sz w:val="36"/>
                <w:szCs w:val="3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95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95"/>
            </w:pPr>
            <w:r/>
            <w:r/>
          </w:p>
          <w:p>
            <w:pPr>
              <w:pStyle w:val="695"/>
            </w:pPr>
            <w:r/>
            <w:r/>
          </w:p>
          <w:p>
            <w:pPr>
              <w:pStyle w:val="695"/>
            </w:pPr>
            <w:r>
              <w:t xml:space="preserve">31 января </w:t>
            </w:r>
            <w:r>
              <w:t xml:space="preserve">202</w:t>
            </w:r>
            <w:r>
              <w:t xml:space="preserve">3</w:t>
            </w:r>
            <w:r>
              <w:t xml:space="preserve">      </w:t>
            </w:r>
            <w:r>
              <w:t xml:space="preserve">       </w:t>
            </w:r>
            <w:r>
              <w:t xml:space="preserve">                                    </w:t>
            </w:r>
            <w:r>
              <w:t xml:space="preserve">   </w:t>
            </w:r>
            <w:r>
              <w:t xml:space="preserve"> </w:t>
            </w:r>
            <w:r>
              <w:t xml:space="preserve">                        </w:t>
            </w:r>
            <w:r>
              <w:t xml:space="preserve">        </w:t>
            </w:r>
            <w:r>
              <w:t xml:space="preserve">    </w:t>
            </w:r>
            <w:r>
              <w:t xml:space="preserve">                               </w:t>
            </w:r>
            <w:r>
              <w:t xml:space="preserve"> №</w:t>
            </w:r>
            <w:r>
              <w:t xml:space="preserve"> </w:t>
            </w:r>
            <w:r>
              <w:t xml:space="preserve">118</w:t>
            </w:r>
            <w:r/>
          </w:p>
        </w:tc>
      </w:tr>
    </w:tbl>
    <w:p>
      <w:pPr>
        <w:pStyle w:val="695"/>
      </w:pPr>
      <w:r/>
      <w:r/>
    </w:p>
    <w:tbl>
      <w:tblPr>
        <w:tblW w:w="0" w:type="auto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5529"/>
        <w:gridCol w:w="397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529" w:type="dxa"/>
            <w:vAlign w:val="top"/>
            <w:textDirection w:val="lrTb"/>
            <w:noWrap w:val="false"/>
          </w:tcPr>
          <w:p>
            <w:pPr>
              <w:pStyle w:val="69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города от </w:t>
            </w:r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sz w:val="22"/>
                <w:szCs w:val="22"/>
              </w:rPr>
              <w:t xml:space="preserve">0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.201</w:t>
            </w:r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«Об утверждении </w:t>
            </w:r>
            <w:r>
              <w:rPr>
                <w:sz w:val="22"/>
                <w:szCs w:val="22"/>
              </w:rPr>
              <w:t xml:space="preserve">Положения об оплате труда руководителей муниципальных автономных образовательных учреждений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подведомственных </w:t>
            </w:r>
            <w:r>
              <w:rPr>
                <w:sz w:val="22"/>
                <w:szCs w:val="22"/>
              </w:rPr>
              <w:t xml:space="preserve">у</w:t>
            </w:r>
            <w:r>
              <w:rPr>
                <w:sz w:val="22"/>
                <w:szCs w:val="22"/>
              </w:rPr>
              <w:t xml:space="preserve">правлению образования администрации города Сосновоборска»</w:t>
            </w:r>
            <w:r>
              <w:rPr>
                <w:b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75" w:type="dxa"/>
            <w:vAlign w:val="top"/>
            <w:textDirection w:val="lrTb"/>
            <w:noWrap w:val="false"/>
          </w:tcPr>
          <w:p>
            <w:pPr>
              <w:pStyle w:val="695"/>
              <w:jc w:val="center"/>
            </w:pPr>
            <w:r/>
            <w:r/>
          </w:p>
        </w:tc>
      </w:tr>
    </w:tbl>
    <w:p>
      <w:pPr>
        <w:pStyle w:val="695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95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6"/>
        </w:rPr>
        <w:t xml:space="preserve">В целях определения оплаты труда руководителей муниципальных учреждений</w:t>
      </w:r>
      <w:r>
        <w:rPr>
          <w:sz w:val="28"/>
          <w:szCs w:val="26"/>
        </w:rPr>
        <w:t xml:space="preserve">, в</w:t>
      </w:r>
      <w:r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144</w:t>
      </w:r>
      <w:r>
        <w:rPr>
          <w:sz w:val="28"/>
          <w:szCs w:val="28"/>
        </w:rPr>
        <w:t xml:space="preserve"> Трудов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Российской Федерации, решением Сосновоборского городского Совета депутатов от 21.12.2016 № 15/64-р «О системах оплаты труда работников муниципальных учреждений города Сосновоборска»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6"/>
        </w:rPr>
        <w:t xml:space="preserve">на основании письма Управления образования администрации </w:t>
      </w:r>
      <w:r>
        <w:rPr>
          <w:sz w:val="28"/>
          <w:szCs w:val="26"/>
        </w:rPr>
        <w:t xml:space="preserve">города Сосновоборска </w:t>
      </w:r>
      <w:r>
        <w:rPr>
          <w:sz w:val="28"/>
          <w:szCs w:val="26"/>
        </w:rPr>
        <w:t xml:space="preserve">от </w:t>
      </w:r>
      <w:r>
        <w:rPr>
          <w:sz w:val="28"/>
          <w:szCs w:val="26"/>
        </w:rPr>
        <w:t xml:space="preserve">17.01.2023</w:t>
      </w:r>
      <w:r>
        <w:rPr>
          <w:sz w:val="28"/>
          <w:szCs w:val="26"/>
        </w:rPr>
        <w:t xml:space="preserve"> № </w:t>
      </w:r>
      <w:r>
        <w:rPr>
          <w:sz w:val="28"/>
          <w:szCs w:val="26"/>
        </w:rPr>
        <w:t xml:space="preserve">62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ст. ст. 26, 38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Сосновоборска Красноярского края</w:t>
      </w:r>
      <w:r>
        <w:rPr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</w:r>
      <w:r/>
    </w:p>
    <w:p>
      <w:pPr>
        <w:pStyle w:val="695"/>
        <w:ind w:firstLine="540"/>
        <w:jc w:val="both"/>
        <w:rPr>
          <w:sz w:val="32"/>
          <w:szCs w:val="26"/>
        </w:rPr>
      </w:pPr>
      <w:r>
        <w:rPr>
          <w:sz w:val="32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ПОСТАНОВЛЯЮ</w:t>
      </w:r>
      <w:r/>
    </w:p>
    <w:p>
      <w:pPr>
        <w:pStyle w:val="695"/>
        <w:ind w:firstLine="709"/>
        <w:jc w:val="both"/>
        <w:rPr>
          <w:rFonts w:eastAsia="Calibri"/>
          <w:sz w:val="32"/>
          <w:szCs w:val="26"/>
        </w:rPr>
      </w:pPr>
      <w:r>
        <w:rPr>
          <w:rFonts w:eastAsia="Calibri"/>
          <w:sz w:val="32"/>
          <w:szCs w:val="26"/>
        </w:rPr>
      </w:r>
      <w:r/>
    </w:p>
    <w:p>
      <w:pPr>
        <w:pStyle w:val="695"/>
        <w:numPr>
          <w:ilvl w:val="0"/>
          <w:numId w:val="42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Внести в постановление администрации города от </w:t>
      </w:r>
      <w:r>
        <w:rPr>
          <w:sz w:val="28"/>
          <w:szCs w:val="26"/>
        </w:rPr>
        <w:t xml:space="preserve">16</w:t>
      </w:r>
      <w:r>
        <w:rPr>
          <w:sz w:val="28"/>
          <w:szCs w:val="26"/>
        </w:rPr>
        <w:t xml:space="preserve">.</w:t>
      </w:r>
      <w:r>
        <w:rPr>
          <w:sz w:val="28"/>
          <w:szCs w:val="26"/>
        </w:rPr>
        <w:t xml:space="preserve">0</w:t>
      </w:r>
      <w:r>
        <w:rPr>
          <w:sz w:val="28"/>
          <w:szCs w:val="26"/>
        </w:rPr>
        <w:t xml:space="preserve">5</w:t>
      </w:r>
      <w:r>
        <w:rPr>
          <w:sz w:val="28"/>
          <w:szCs w:val="26"/>
        </w:rPr>
        <w:t xml:space="preserve">.201</w:t>
      </w:r>
      <w:r>
        <w:rPr>
          <w:sz w:val="28"/>
          <w:szCs w:val="26"/>
        </w:rPr>
        <w:t xml:space="preserve">7</w:t>
      </w:r>
      <w:r>
        <w:rPr>
          <w:sz w:val="28"/>
          <w:szCs w:val="26"/>
        </w:rPr>
        <w:t xml:space="preserve"> № </w:t>
      </w:r>
      <w:r>
        <w:rPr>
          <w:sz w:val="28"/>
          <w:szCs w:val="26"/>
        </w:rPr>
        <w:t xml:space="preserve">615</w:t>
      </w:r>
      <w:r>
        <w:rPr>
          <w:sz w:val="28"/>
          <w:szCs w:val="26"/>
        </w:rPr>
        <w:t xml:space="preserve"> «</w:t>
      </w:r>
      <w:r>
        <w:rPr>
          <w:sz w:val="28"/>
          <w:szCs w:val="26"/>
        </w:rPr>
        <w:t xml:space="preserve">Об </w:t>
      </w:r>
      <w:r>
        <w:rPr>
          <w:sz w:val="28"/>
          <w:szCs w:val="22"/>
        </w:rPr>
        <w:t xml:space="preserve">утверждении Положения об оплате труда руководителей муниципальных автономных образовательных учреждений, подведомственных управлению образования администрации города Сосновоборска</w:t>
      </w:r>
      <w:r>
        <w:rPr>
          <w:sz w:val="28"/>
          <w:szCs w:val="26"/>
        </w:rPr>
        <w:t xml:space="preserve">»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(далее – Положение) </w:t>
      </w:r>
      <w:r>
        <w:rPr>
          <w:sz w:val="28"/>
          <w:szCs w:val="26"/>
        </w:rPr>
        <w:t xml:space="preserve">следующ</w:t>
      </w:r>
      <w:r>
        <w:rPr>
          <w:sz w:val="28"/>
          <w:szCs w:val="26"/>
        </w:rPr>
        <w:t xml:space="preserve">е</w:t>
      </w:r>
      <w:r>
        <w:rPr>
          <w:sz w:val="28"/>
          <w:szCs w:val="26"/>
        </w:rPr>
        <w:t xml:space="preserve">е изменени</w:t>
      </w:r>
      <w:r>
        <w:rPr>
          <w:sz w:val="28"/>
          <w:szCs w:val="26"/>
        </w:rPr>
        <w:t xml:space="preserve">е</w:t>
      </w:r>
      <w:r>
        <w:rPr>
          <w:sz w:val="28"/>
          <w:szCs w:val="26"/>
        </w:rPr>
        <w:t xml:space="preserve">:</w:t>
      </w:r>
      <w:r>
        <w:rPr>
          <w:sz w:val="28"/>
          <w:szCs w:val="26"/>
        </w:rPr>
      </w:r>
      <w:r/>
    </w:p>
    <w:p>
      <w:pPr>
        <w:pStyle w:val="695"/>
        <w:numPr>
          <w:ilvl w:val="1"/>
          <w:numId w:val="42"/>
        </w:num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пункт 4.7.4. раздела 4 Положения </w:t>
      </w:r>
      <w:r>
        <w:rPr>
          <w:sz w:val="28"/>
          <w:szCs w:val="26"/>
        </w:rPr>
        <w:t xml:space="preserve">изложить</w:t>
      </w:r>
      <w:r>
        <w:rPr>
          <w:sz w:val="28"/>
          <w:szCs w:val="26"/>
        </w:rPr>
        <w:t xml:space="preserve"> в новой редакции:</w:t>
      </w:r>
      <w:r/>
    </w:p>
    <w:p>
      <w:pPr>
        <w:pStyle w:val="704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4.7.4. При выплатах по итогам работы учитываются:</w:t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организация участия работников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обучающихся в конкурсах, мероприятиях;</w:t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подготовка образовательного учреждения к новому учебному году;</w:t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организация и проведение важных работ, мероприятий;</w:t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в инновационной деятельности;</w:t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выполнение муниципального задания;</w:t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результаты мониторинга эффективности управленческой деятельности руководителей образовательных организаций (далее – ОО);</w:t>
      </w:r>
      <w:r>
        <w:rPr>
          <w:rFonts w:eastAsia="Calibri"/>
          <w:sz w:val="28"/>
          <w:szCs w:val="28"/>
        </w:rPr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наличие условий для государственно-общественного управления образовательной организацией;</w:t>
      </w:r>
      <w:r>
        <w:rPr>
          <w:rFonts w:eastAsia="Calibri"/>
          <w:sz w:val="28"/>
          <w:szCs w:val="28"/>
        </w:rPr>
      </w:r>
      <w:r/>
    </w:p>
    <w:p>
      <w:pPr>
        <w:pStyle w:val="704"/>
        <w:numPr>
          <w:ilvl w:val="0"/>
          <w:numId w:val="47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эффективность деятельности руководителя по итогам работы.</w:t>
      </w:r>
      <w:r>
        <w:rPr>
          <w:rFonts w:eastAsia="Calibri"/>
          <w:sz w:val="28"/>
          <w:szCs w:val="28"/>
        </w:rPr>
      </w:r>
      <w:r/>
    </w:p>
    <w:p>
      <w:pPr>
        <w:pStyle w:val="695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Размер выплат по итогам работы за период (месяц, квартал, год) руководителям учреждений, определяется согласно приложению № 7 к настоящему Положению.</w:t>
      </w:r>
      <w:r/>
    </w:p>
    <w:p>
      <w:pPr>
        <w:pStyle w:val="69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по итогам работы за период (месяц, квартал, год) предельным размером не ограничены и устанавливаются в пределах установленного фонда оплаты труда.»</w:t>
      </w:r>
      <w:r/>
    </w:p>
    <w:p>
      <w:pPr>
        <w:pStyle w:val="695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</w:t>
      </w:r>
      <w:r>
        <w:rPr>
          <w:sz w:val="28"/>
          <w:szCs w:val="26"/>
        </w:rPr>
        <w:t xml:space="preserve">.2. </w:t>
      </w:r>
      <w:r>
        <w:rPr>
          <w:sz w:val="28"/>
          <w:szCs w:val="26"/>
        </w:rPr>
        <w:t xml:space="preserve">п</w:t>
      </w:r>
      <w:r>
        <w:rPr>
          <w:sz w:val="28"/>
          <w:szCs w:val="26"/>
        </w:rPr>
        <w:t xml:space="preserve">риложени</w:t>
      </w:r>
      <w:r>
        <w:rPr>
          <w:sz w:val="28"/>
          <w:szCs w:val="26"/>
        </w:rPr>
        <w:t xml:space="preserve">е</w:t>
      </w:r>
      <w:r>
        <w:rPr>
          <w:sz w:val="28"/>
          <w:szCs w:val="26"/>
        </w:rPr>
        <w:t xml:space="preserve"> № </w:t>
      </w:r>
      <w:r>
        <w:rPr>
          <w:sz w:val="28"/>
          <w:szCs w:val="26"/>
        </w:rPr>
        <w:t xml:space="preserve">4</w:t>
      </w:r>
      <w:r>
        <w:rPr>
          <w:sz w:val="28"/>
          <w:szCs w:val="26"/>
        </w:rPr>
        <w:t xml:space="preserve"> к </w:t>
      </w:r>
      <w:bookmarkStart w:id="0" w:name="_Hlk125445518"/>
      <w:r>
        <w:rPr>
          <w:sz w:val="28"/>
          <w:szCs w:val="26"/>
        </w:rPr>
        <w:t xml:space="preserve">Положению </w:t>
      </w:r>
      <w:r>
        <w:rPr>
          <w:sz w:val="28"/>
          <w:szCs w:val="26"/>
        </w:rPr>
        <w:t xml:space="preserve">изложить в редакции</w:t>
      </w:r>
      <w:r>
        <w:rPr>
          <w:sz w:val="28"/>
          <w:szCs w:val="26"/>
        </w:rPr>
        <w:t xml:space="preserve"> согласно Приложения 1 к настоящему </w:t>
      </w:r>
      <w:r>
        <w:rPr>
          <w:sz w:val="28"/>
          <w:szCs w:val="26"/>
        </w:rPr>
        <w:t xml:space="preserve">Постановлению;</w:t>
      </w:r>
      <w:bookmarkEnd w:id="0"/>
      <w:r>
        <w:rPr>
          <w:sz w:val="28"/>
          <w:szCs w:val="26"/>
        </w:rPr>
      </w:r>
      <w:r/>
    </w:p>
    <w:p>
      <w:pPr>
        <w:pStyle w:val="695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</w:t>
      </w:r>
      <w:r>
        <w:rPr>
          <w:sz w:val="28"/>
          <w:szCs w:val="26"/>
        </w:rPr>
        <w:t xml:space="preserve">3</w:t>
      </w:r>
      <w:r>
        <w:rPr>
          <w:sz w:val="28"/>
          <w:szCs w:val="26"/>
        </w:rPr>
        <w:t xml:space="preserve">. приложение № 7</w:t>
      </w:r>
      <w:r>
        <w:rPr>
          <w:sz w:val="28"/>
          <w:szCs w:val="26"/>
        </w:rPr>
        <w:t xml:space="preserve"> к</w:t>
      </w:r>
      <w:r>
        <w:rPr>
          <w:sz w:val="28"/>
          <w:szCs w:val="26"/>
        </w:rPr>
        <w:t xml:space="preserve"> Положению изложить в редакции согласно Приложения </w:t>
      </w:r>
      <w:r>
        <w:rPr>
          <w:sz w:val="28"/>
          <w:szCs w:val="26"/>
        </w:rPr>
        <w:t xml:space="preserve">2</w:t>
      </w:r>
      <w:r>
        <w:rPr>
          <w:sz w:val="28"/>
          <w:szCs w:val="26"/>
        </w:rPr>
        <w:t xml:space="preserve"> к настоящему Постановлению</w:t>
      </w:r>
      <w:r>
        <w:rPr>
          <w:sz w:val="28"/>
          <w:szCs w:val="26"/>
        </w:rPr>
        <w:t xml:space="preserve">.</w:t>
      </w:r>
      <w:r>
        <w:rPr>
          <w:sz w:val="28"/>
          <w:szCs w:val="26"/>
        </w:rPr>
      </w:r>
      <w:r/>
    </w:p>
    <w:p>
      <w:pPr>
        <w:pStyle w:val="695"/>
        <w:numPr>
          <w:ilvl w:val="0"/>
          <w:numId w:val="42"/>
        </w:numPr>
        <w:ind w:left="0" w:firstLine="567"/>
        <w:jc w:val="both"/>
        <w:tabs>
          <w:tab w:val="left" w:pos="-3261" w:leader="none"/>
        </w:tabs>
        <w:rPr>
          <w:sz w:val="28"/>
          <w:szCs w:val="26"/>
        </w:rPr>
      </w:pPr>
      <w:r>
        <w:rPr>
          <w:sz w:val="28"/>
          <w:szCs w:val="26"/>
        </w:rPr>
        <w:t xml:space="preserve">Настоящее </w:t>
      </w:r>
      <w:r>
        <w:rPr>
          <w:sz w:val="28"/>
          <w:szCs w:val="26"/>
        </w:rPr>
        <w:t xml:space="preserve">П</w:t>
      </w:r>
      <w:r>
        <w:rPr>
          <w:sz w:val="28"/>
          <w:szCs w:val="26"/>
        </w:rPr>
        <w:t xml:space="preserve">оложение вступает в силу в день, следующий за днем его официального </w:t>
      </w:r>
      <w:r>
        <w:rPr>
          <w:sz w:val="28"/>
          <w:szCs w:val="26"/>
        </w:rPr>
        <w:t xml:space="preserve">опубликован</w:t>
      </w:r>
      <w:r>
        <w:rPr>
          <w:sz w:val="28"/>
          <w:szCs w:val="26"/>
        </w:rPr>
        <w:t xml:space="preserve">ия в городской газете «Рабочий»</w:t>
      </w:r>
      <w:r>
        <w:rPr>
          <w:sz w:val="28"/>
          <w:szCs w:val="26"/>
        </w:rPr>
        <w:t xml:space="preserve">, и распространяется на правоотношения, возникшие с</w:t>
      </w:r>
      <w:r>
        <w:rPr>
          <w:sz w:val="28"/>
          <w:szCs w:val="26"/>
        </w:rPr>
        <w:t xml:space="preserve"> 01.0</w:t>
      </w:r>
      <w:r>
        <w:rPr>
          <w:sz w:val="28"/>
          <w:szCs w:val="26"/>
        </w:rPr>
        <w:t xml:space="preserve">1</w:t>
      </w:r>
      <w:r>
        <w:rPr>
          <w:sz w:val="28"/>
          <w:szCs w:val="26"/>
        </w:rPr>
        <w:t xml:space="preserve">.202</w:t>
      </w:r>
      <w:r>
        <w:rPr>
          <w:sz w:val="28"/>
          <w:szCs w:val="26"/>
        </w:rPr>
        <w:t xml:space="preserve">3</w:t>
      </w:r>
      <w:r>
        <w:rPr>
          <w:sz w:val="28"/>
          <w:szCs w:val="26"/>
        </w:rPr>
        <w:t xml:space="preserve">.</w:t>
      </w:r>
      <w:r>
        <w:rPr>
          <w:sz w:val="28"/>
          <w:szCs w:val="26"/>
        </w:rPr>
      </w:r>
      <w:r/>
    </w:p>
    <w:p>
      <w:pPr>
        <w:pStyle w:val="695"/>
        <w:numPr>
          <w:ilvl w:val="0"/>
          <w:numId w:val="42"/>
        </w:numPr>
        <w:jc w:val="both"/>
        <w:tabs>
          <w:tab w:val="left" w:pos="1134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постановления возложить на заместителя Главы города по социальным вопросам (Романенко Е.О.).</w:t>
      </w:r>
      <w:r>
        <w:rPr>
          <w:sz w:val="28"/>
          <w:szCs w:val="28"/>
        </w:rPr>
      </w:r>
      <w:r/>
    </w:p>
    <w:p>
      <w:pPr>
        <w:pStyle w:val="695"/>
        <w:jc w:val="both"/>
        <w:tabs>
          <w:tab w:val="left" w:pos="-3261" w:leader="none"/>
        </w:tabs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Г</w:t>
      </w:r>
      <w:r>
        <w:rPr>
          <w:sz w:val="28"/>
          <w:szCs w:val="26"/>
        </w:rPr>
        <w:t xml:space="preserve">лав</w:t>
      </w:r>
      <w:r>
        <w:rPr>
          <w:sz w:val="28"/>
          <w:szCs w:val="26"/>
        </w:rPr>
        <w:t xml:space="preserve">а</w:t>
      </w:r>
      <w:r>
        <w:rPr>
          <w:sz w:val="28"/>
          <w:szCs w:val="26"/>
        </w:rPr>
        <w:t xml:space="preserve"> города</w:t>
      </w:r>
      <w:r>
        <w:rPr>
          <w:sz w:val="28"/>
          <w:szCs w:val="26"/>
        </w:rPr>
        <w:t xml:space="preserve"> Сосновоборска</w:t>
      </w:r>
      <w:r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</w:t>
      </w:r>
      <w:r>
        <w:rPr>
          <w:sz w:val="28"/>
          <w:szCs w:val="26"/>
        </w:rPr>
        <w:t xml:space="preserve">                 </w:t>
      </w:r>
      <w:r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</w:t>
      </w:r>
      <w:r>
        <w:rPr>
          <w:sz w:val="28"/>
          <w:szCs w:val="26"/>
        </w:rPr>
        <w:t xml:space="preserve">  </w:t>
      </w:r>
      <w:r>
        <w:rPr>
          <w:sz w:val="28"/>
          <w:szCs w:val="26"/>
        </w:rPr>
        <w:t xml:space="preserve">А.С. Кудрявцев</w:t>
      </w: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both"/>
        <w:rPr>
          <w:sz w:val="28"/>
          <w:szCs w:val="26"/>
        </w:rPr>
      </w:pPr>
      <w:r>
        <w:rPr>
          <w:sz w:val="28"/>
          <w:szCs w:val="26"/>
        </w:rPr>
      </w:r>
      <w:r/>
    </w:p>
    <w:p>
      <w:pPr>
        <w:pStyle w:val="695"/>
        <w:jc w:val="right"/>
      </w:pPr>
      <w:r>
        <w:t xml:space="preserve">Приложение 1</w:t>
      </w:r>
      <w:r/>
    </w:p>
    <w:p>
      <w:pPr>
        <w:pStyle w:val="695"/>
        <w:jc w:val="right"/>
      </w:pPr>
      <w:r>
        <w:t xml:space="preserve">к постановлению администрации города</w:t>
      </w:r>
      <w:r/>
    </w:p>
    <w:p>
      <w:pPr>
        <w:pStyle w:val="695"/>
        <w:jc w:val="right"/>
      </w:pPr>
      <w:r>
        <w:t xml:space="preserve">от 31.01.2023 №118</w:t>
      </w:r>
      <w:r/>
    </w:p>
    <w:p>
      <w:pPr>
        <w:pStyle w:val="695"/>
        <w:jc w:val="right"/>
      </w:pPr>
      <w:r/>
      <w:r/>
    </w:p>
    <w:p>
      <w:pPr>
        <w:pStyle w:val="713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ВЫПЛАТ СТИМУЛИРУЮЩЕГО ХАРАКТЕРА,</w:t>
      </w:r>
      <w:r/>
    </w:p>
    <w:p>
      <w:pPr>
        <w:pStyle w:val="713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И УСЛОВИЯ ИХ ОСУЩЕСТВЛЕНИЯ, КРИТЕРИИ</w:t>
      </w:r>
      <w:r/>
    </w:p>
    <w:p>
      <w:pPr>
        <w:pStyle w:val="713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РЕЗУЛЬТАТИВНОСТИ И КАЧЕСТВА ДЕЯТЕЛЬНОСТИ</w:t>
      </w:r>
      <w:r/>
    </w:p>
    <w:p>
      <w:pPr>
        <w:pStyle w:val="713"/>
        <w:jc w:val="center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 ДЛЯ РУКОВОДИТЕЛЕЙ УЧРЕЖДЕНИЙ</w:t>
      </w:r>
      <w:r/>
    </w:p>
    <w:p>
      <w:pPr>
        <w:pStyle w:val="695"/>
        <w:rPr>
          <w:b/>
        </w:rPr>
      </w:pPr>
      <w:r>
        <w:rPr>
          <w:b/>
        </w:rPr>
        <w:t xml:space="preserve">1. Общеобразовательные учреждения</w:t>
      </w:r>
      <w:r>
        <w:rPr>
          <w:b/>
        </w:rPr>
      </w:r>
      <w:r/>
    </w:p>
    <w:tbl>
      <w:tblPr>
        <w:tblpPr w:horzAnchor="text" w:tblpXSpec="center" w:vertAnchor="text" w:tblpY="1" w:leftFromText="180" w:topFromText="0" w:rightFromText="180" w:bottomFromText="0"/>
        <w:tblW w:w="10198" w:type="dxa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055"/>
        <w:gridCol w:w="2693"/>
        <w:gridCol w:w="4033"/>
        <w:gridCol w:w="1417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2055" w:type="dxa"/>
            <w:vAlign w:val="center"/>
            <w:vMerge w:val="restart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учреждения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726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окладу, (должностному окладу), ставке заработной платы </w:t>
            </w:r>
            <w:r/>
          </w:p>
        </w:tc>
      </w:tr>
      <w:tr>
        <w:trPr>
          <w:cantSplit/>
          <w:trHeight w:val="48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16"/>
                <w:szCs w:val="16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16"/>
                <w:szCs w:val="16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16"/>
                <w:szCs w:val="16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16"/>
                <w:szCs w:val="16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</w:t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8" w:type="dxa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cantSplit/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учреждения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-3"/>
              </w:rPr>
              <w:t xml:space="preserve">обеспечение санитарно-</w:t>
            </w:r>
            <w:r>
              <w:rPr>
                <w:spacing w:val="-1"/>
              </w:rPr>
              <w:t xml:space="preserve">гигиенических условий </w:t>
            </w:r>
            <w:r>
              <w:rPr>
                <w:spacing w:val="-3"/>
              </w:rPr>
              <w:t xml:space="preserve">образовательного </w:t>
            </w:r>
            <w:r>
              <w:t xml:space="preserve">процесса; обеспечение </w:t>
            </w:r>
            <w:r>
              <w:rPr>
                <w:spacing w:val="-3"/>
              </w:rPr>
              <w:t xml:space="preserve">санитарно-бытовых </w:t>
            </w:r>
            <w:r>
              <w:t xml:space="preserve">условий, выполнение требований пожарной и </w:t>
            </w:r>
            <w:r>
              <w:rPr>
                <w:spacing w:val="-2"/>
              </w:rPr>
              <w:t xml:space="preserve">электробезопасности, </w:t>
            </w:r>
            <w:r>
              <w:rPr>
                <w:spacing w:val="-3"/>
              </w:rPr>
              <w:t xml:space="preserve">охраны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  <w:framePr w:hSpace="180" w:wrap="around" w:vAnchor="text" w:hAnchor="text" w:xAlign="center" w:y="1"/>
            </w:pPr>
            <w:r>
              <w:rPr>
                <w:spacing w:val="-3"/>
              </w:rPr>
              <w:t xml:space="preserve">отсутствие </w:t>
            </w:r>
            <w:r>
              <w:rPr>
                <w:spacing w:val="-4"/>
              </w:rPr>
              <w:t xml:space="preserve">предписаний контролирующих и </w:t>
            </w:r>
            <w:r>
              <w:t xml:space="preserve">надзорных органов или </w:t>
            </w:r>
            <w:r>
              <w:rPr>
                <w:spacing w:val="-2"/>
              </w:rPr>
              <w:t xml:space="preserve">устранение </w:t>
            </w:r>
            <w:r>
              <w:rPr>
                <w:spacing w:val="-4"/>
              </w:rPr>
              <w:t xml:space="preserve">предписаний </w:t>
            </w:r>
            <w:r>
              <w:rPr>
                <w:spacing w:val="-3"/>
              </w:rPr>
              <w:t xml:space="preserve">в установленные сроки, в том числе в рамках ведомственного контроля, в соответствии с планом </w:t>
            </w:r>
            <w:r>
              <w:rPr>
                <w:spacing w:val="-3"/>
              </w:rPr>
            </w:r>
            <w:r/>
          </w:p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-3"/>
              </w:rPr>
              <w:t xml:space="preserve">проверок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138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для организации образовательного процесса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отсутствие травм,</w:t>
            </w:r>
            <w:r/>
          </w:p>
          <w:p>
            <w:pPr>
              <w:pStyle w:val="695"/>
              <w:framePr w:hSpace="180" w:wrap="around" w:vAnchor="text" w:hAnchor="text" w:xAlign="center" w:y="1"/>
            </w:pPr>
            <w:r>
              <w:t xml:space="preserve"> несчастных случаев</w:t>
            </w:r>
            <w:r/>
          </w:p>
          <w:p>
            <w:pPr>
              <w:pStyle w:val="695"/>
              <w:framePr w:hSpace="180" w:wrap="around" w:vAnchor="text" w:hAnchor="text" w:xAlign="center" w:y="1"/>
            </w:pPr>
            <w:r>
              <w:t xml:space="preserve">(с работниками, с обучающимися) </w:t>
            </w:r>
            <w:r/>
          </w:p>
          <w:p>
            <w:pPr>
              <w:pStyle w:val="695"/>
              <w:framePr w:hSpace="180" w:wrap="around" w:vAnchor="text" w:hAnchor="text" w:xAlign="center" w:y="1"/>
            </w:pPr>
            <w:r>
              <w:t xml:space="preserve">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-4"/>
              </w:rPr>
              <w:t xml:space="preserve">материально-</w:t>
            </w:r>
            <w:r>
              <w:rPr>
                <w:spacing w:val="-2"/>
              </w:rPr>
              <w:t xml:space="preserve">техническая, </w:t>
            </w:r>
            <w:r>
              <w:rPr>
                <w:spacing w:val="-5"/>
              </w:rPr>
              <w:t xml:space="preserve">ресурсная </w:t>
            </w:r>
            <w:r>
              <w:rPr>
                <w:spacing w:val="-3"/>
              </w:rPr>
              <w:t xml:space="preserve">обеспеченность образовательного процесса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4"/>
              </w:rPr>
              <w:framePr w:hSpace="180" w:wrap="around" w:vAnchor="text" w:hAnchor="text" w:xAlign="center" w:y="1"/>
            </w:pPr>
            <w:r>
              <w:rPr>
                <w:spacing w:val="4"/>
              </w:rPr>
              <w:t xml:space="preserve">в соответствии с </w:t>
            </w:r>
            <w:r>
              <w:rPr>
                <w:spacing w:val="4"/>
              </w:rPr>
            </w:r>
            <w:r/>
          </w:p>
          <w:p>
            <w:pPr>
              <w:pStyle w:val="695"/>
              <w:shd w:val="clear" w:color="auto" w:fill="ffffff"/>
              <w:rPr>
                <w:spacing w:val="4"/>
              </w:rPr>
              <w:framePr w:hSpace="180" w:wrap="around" w:vAnchor="text" w:hAnchor="text" w:xAlign="center" w:y="1"/>
            </w:pPr>
            <w:r>
              <w:rPr>
                <w:spacing w:val="4"/>
              </w:rPr>
              <w:t xml:space="preserve">требованиями </w:t>
            </w:r>
            <w:r>
              <w:rPr>
                <w:spacing w:val="4"/>
              </w:rPr>
            </w:r>
            <w:r/>
          </w:p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4"/>
              </w:rPr>
              <w:t xml:space="preserve">действующего законодательства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5%</w:t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-3"/>
              </w:rPr>
              <w:t xml:space="preserve">эффективность </w:t>
            </w:r>
            <w:r>
              <w:rPr>
                <w:spacing w:val="-4"/>
              </w:rPr>
              <w:t xml:space="preserve">финансово-</w:t>
            </w:r>
            <w:r>
              <w:rPr>
                <w:spacing w:val="-3"/>
              </w:rPr>
              <w:t xml:space="preserve">экономической </w:t>
            </w:r>
            <w:r>
              <w:rPr>
                <w:spacing w:val="-2"/>
              </w:rP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4"/>
              </w:rPr>
              <w:framePr w:hSpace="180" w:wrap="around" w:vAnchor="text" w:hAnchor="text" w:xAlign="center" w:y="1"/>
            </w:pPr>
            <w:r>
              <w:rPr>
                <w:spacing w:val="-4"/>
              </w:rPr>
              <w:t xml:space="preserve">Исполнение плана ФХД, </w:t>
            </w:r>
            <w:r>
              <w:rPr>
                <w:spacing w:val="-4"/>
              </w:rPr>
            </w:r>
            <w:r/>
          </w:p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-4"/>
              </w:rPr>
              <w:t xml:space="preserve">(1</w:t>
            </w:r>
            <w:r>
              <w:rPr>
                <w:spacing w:val="-4"/>
              </w:rPr>
              <w:t xml:space="preserve">раз в год</w:t>
            </w:r>
            <w:r>
              <w:rPr>
                <w:spacing w:val="-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6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  <w:framePr w:hSpace="180" w:wrap="around" w:vAnchor="text" w:hAnchor="text" w:xAlign="center" w:y="1"/>
            </w:pPr>
            <w:r>
              <w:rPr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3"/>
              </w:rPr>
              <w:t xml:space="preserve">своевременность и </w:t>
            </w:r>
            <w:r>
              <w:rPr>
                <w:spacing w:val="-3"/>
              </w:rPr>
              <w:t xml:space="preserve">качественное </w:t>
            </w:r>
            <w:r>
              <w:rPr>
                <w:spacing w:val="3"/>
              </w:rPr>
              <w:t xml:space="preserve">проведение текущих и </w:t>
            </w:r>
            <w:r>
              <w:rPr>
                <w:spacing w:val="-3"/>
              </w:rPr>
              <w:t xml:space="preserve">капитальных ремонтов, в соответствии с планом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rPr>
                <w:spacing w:val="-3"/>
              </w:rPr>
              <w:framePr w:hSpace="180" w:wrap="around" w:vAnchor="text" w:hAnchor="text" w:xAlign="center" w:y="1"/>
            </w:pPr>
            <w:r>
              <w:rPr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rPr>
                <w:spacing w:val="-3"/>
              </w:rPr>
              <w:t xml:space="preserve">Привлечение внебюджетных средств (гранты, спонсорская помощь, конкурсы и пр.), </w:t>
            </w:r>
            <w:r>
              <w:rPr>
                <w:spacing w:val="-3"/>
              </w:rPr>
              <w:t xml:space="preserve">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5%</w:t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обеспечение сохранности имущества в соответствии с нормативными сроками эксплуатации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</w:t>
            </w:r>
            <w:r/>
          </w:p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(акты по результатам проведенной инвентаризации)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5%</w:t>
            </w:r>
            <w:r/>
          </w:p>
        </w:tc>
      </w:tr>
      <w:tr>
        <w:trPr>
          <w:cantSplit/>
          <w:trHeight w:val="53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реализуемой кадровой политики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Укомплектованность кадрами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вакансий (ежеквартально)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Наличие квалифицированных педагогических кадров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20% педагогов имеют высшую квалификационную категорию (ежеквартально)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53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Наличие кадрового резерва работников, претендующих на замещение должности заместителя руководителя образовательного учреждения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работников, состоящих в кадровом резерве, имеют квалификацию (профессиональную подготовку), предусмотренную квалификационными требованиями (ежеквартально)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5%</w:t>
            </w:r>
            <w:r/>
          </w:p>
        </w:tc>
      </w:tr>
      <w:tr>
        <w:trPr>
          <w:cantSplit/>
          <w:trHeight w:val="221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10198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cantSplit/>
          <w:trHeight w:val="9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учреждения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образовательного учреждения в профессиональных конкурсах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подтверждения участия, призового места по уровням (ежеквартально):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58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 выше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91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педагогов, обучающихся в региональных, межрегиональных, всероссийских, международных конкурсах, мероприятиях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призового места на следующих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(ежеквартально):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/>
          </w:p>
        </w:tc>
      </w:tr>
      <w:tr>
        <w:trPr>
          <w:cantSplit/>
          <w:trHeight w:val="555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всероссийском, международном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</w:t>
            </w:r>
            <w:r/>
          </w:p>
        </w:tc>
      </w:tr>
      <w:tr>
        <w:trPr>
          <w:cantSplit/>
          <w:trHeight w:val="65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экспериментальной работы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базовой площадки, эффективная реализация плана работы БП, тиражирование опыта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/>
          </w:p>
        </w:tc>
      </w:tr>
      <w:tr>
        <w:trPr>
          <w:cantSplit/>
          <w:trHeight w:val="65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t xml:space="preserve">Д</w:t>
            </w:r>
            <w:r>
              <w:t xml:space="preserve">остижения </w:t>
            </w:r>
            <w:r>
              <w:rPr>
                <w:spacing w:val="7"/>
              </w:rPr>
              <w:t xml:space="preserve">педагогов, работающих с детьми с ОВЗ в конкурсах по направлению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text" w:xAlign="center" w:y="1"/>
            </w:pPr>
            <w:r>
              <w:t xml:space="preserve">Призовые места педагогов в конкурсах по направлению работы,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65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  <w:framePr w:hSpace="180" w:wrap="around" w:vAnchor="text" w:hAnchor="text" w:xAlign="center" w:y="1"/>
            </w:pPr>
            <w:r>
              <w:rPr>
                <w:spacing w:val="-3"/>
              </w:rPr>
              <w:t xml:space="preserve">Д</w:t>
            </w:r>
            <w:r>
              <w:rPr>
                <w:spacing w:val="-3"/>
              </w:rPr>
              <w:t xml:space="preserve">остижения </w:t>
            </w:r>
            <w:r>
              <w:rPr>
                <w:spacing w:val="4"/>
              </w:rPr>
              <w:t xml:space="preserve">обучающихся с ОВЗ в </w:t>
            </w:r>
            <w:r>
              <w:rPr>
                <w:spacing w:val="1"/>
              </w:rPr>
              <w:t xml:space="preserve">конкурсах, смотрах, </w:t>
            </w:r>
            <w:r>
              <w:rPr>
                <w:spacing w:val="-3"/>
              </w:rPr>
              <w:t xml:space="preserve">конференциях, </w:t>
            </w:r>
            <w:r>
              <w:rPr>
                <w:spacing w:val="-2"/>
              </w:rPr>
              <w:t xml:space="preserve">соревнованиях</w:t>
            </w:r>
            <w:r>
              <w:rPr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9"/>
              </w:rPr>
              <w:framePr w:hSpace="180" w:wrap="around" w:vAnchor="text" w:hAnchor="text" w:xAlign="center" w:y="1"/>
            </w:pPr>
            <w:r>
              <w:rPr>
                <w:spacing w:val="9"/>
              </w:rPr>
              <w:t xml:space="preserve">наличие публикаций, выступлений, статуса призеров и победителей, </w:t>
            </w:r>
            <w:r>
              <w:t xml:space="preserve">(ежеквартально)</w:t>
            </w:r>
            <w:r>
              <w:rPr>
                <w:spacing w:val="9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65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реализация плана воспитательной работы, отсутствие правонарушений, совершенных обучающимися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5%</w:t>
            </w:r>
            <w:r/>
          </w:p>
        </w:tc>
      </w:tr>
      <w:tr>
        <w:trPr>
          <w:cantSplit/>
          <w:trHeight w:val="651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В</w:t>
            </w:r>
            <w:r>
              <w:t xml:space="preserve">овлечение обучающихся в физическую культуру и спорт, содействие развитию системы ГТО 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реализация дополнительных общеобразовательных программ в области физической культуры и спорта, участие в системе ГТО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/>
          </w:p>
        </w:tc>
      </w:tr>
      <w:tr>
        <w:trPr>
          <w:cantSplit/>
          <w:trHeight w:val="125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муниципалитету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государственной политики в области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Проведение муниципальных мероприятий, муниципальных этапов региональных мероприятий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в соответствии с муниципальным заданием и сверх него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15</w:t>
            </w:r>
            <w:r>
              <w:t xml:space="preserve">%</w:t>
            </w:r>
            <w:r/>
          </w:p>
        </w:tc>
      </w:tr>
      <w:tr>
        <w:trPr>
          <w:cantSplit/>
          <w:trHeight w:val="706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Результативность ведения профориентационной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мониторинга (1 раз в год)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379"/>
        </w:trPr>
        <w:tc>
          <w:tcPr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10198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качество выполняемых работ</w:t>
            </w:r>
            <w:r/>
          </w:p>
        </w:tc>
      </w:tr>
      <w:tr>
        <w:trPr>
          <w:cantSplit/>
          <w:trHeight w:val="1261"/>
        </w:trPr>
        <w:tc>
          <w:tcPr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W w:w="205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Результативность деятельности учреждения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своение образовательной программы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базового уровня и выше</w:t>
            </w:r>
            <w:r/>
          </w:p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50 %</w:t>
            </w:r>
            <w:r/>
          </w:p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70% (ежеквартально)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/>
          </w:p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</w:tr>
      <w:tr>
        <w:trPr>
          <w:cantSplit/>
          <w:trHeight w:val="102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в рейтинг по итогам оценки деятельности учреждения, результативность участия в оценочных и мониторинговых процедурах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 признания высокого качества деятельности учреждения со стороны других организаций, учреждений, ведомств, органов власти (1 раз в год)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text" w:xAlign="center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/>
          </w:p>
        </w:tc>
      </w:tr>
      <w:tr>
        <w:trPr>
          <w:cantSplit/>
          <w:trHeight w:val="102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Эффективность управленческой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top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эффективное использование инфраструктуры учреждения в области физической культуры и спорта во внеурочное время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033" w:type="dxa"/>
            <w:vAlign w:val="top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функционирование в учреждении школьных спортивных клубов, и иных занятий в области физической культуры, и иных занятий в области физической культуры и спорта во внеурочное время (1 раз в год)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/>
            <w:r/>
          </w:p>
          <w:p>
            <w:pPr>
              <w:pStyle w:val="695"/>
              <w:jc w:val="center"/>
              <w:framePr w:hSpace="180" w:wrap="around" w:vAnchor="text" w:hAnchor="text" w:xAlign="center" w:y="1"/>
            </w:pPr>
            <w:r/>
            <w:r/>
          </w:p>
          <w:p>
            <w:pPr>
              <w:pStyle w:val="695"/>
              <w:jc w:val="center"/>
              <w:framePr w:hSpace="180" w:wrap="around" w:vAnchor="text" w:hAnchor="text" w:xAlign="center" w:y="1"/>
            </w:pPr>
            <w:r/>
            <w:r/>
          </w:p>
          <w:p>
            <w:pPr>
              <w:pStyle w:val="695"/>
              <w:jc w:val="center"/>
              <w:framePr w:hSpace="180" w:wrap="around" w:vAnchor="text" w:hAnchor="text" w:xAlign="center" w:y="1"/>
            </w:pPr>
            <w:r/>
            <w:r/>
          </w:p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5%</w:t>
            </w:r>
            <w:r/>
          </w:p>
        </w:tc>
      </w:tr>
      <w:tr>
        <w:trPr>
          <w:cantSplit/>
          <w:trHeight w:val="563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освещение в СМИ деятельности учреждения, способствующей формированию положительного имиджа учреждения</w:t>
            </w:r>
            <w:r>
              <w:t xml:space="preserve">, ведение официального сайта, страниц учреждения в социальных сетях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5%</w:t>
            </w:r>
            <w:r/>
          </w:p>
        </w:tc>
      </w:tr>
      <w:tr>
        <w:trPr>
          <w:cantSplit/>
          <w:trHeight w:val="60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отсутствие замечаний надзорных органов и органов ведомственного контроля в части нарушений требований законодательства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0 (ежеквартально)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1139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2055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отсутствие обоснованных обращений граждан по поводу конфликтных ситуаций в организации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0 (ежеквартально)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10%</w:t>
            </w:r>
            <w:r/>
          </w:p>
        </w:tc>
      </w:tr>
      <w:tr>
        <w:trPr>
          <w:cantSplit/>
          <w:trHeight w:val="600"/>
        </w:trPr>
        <w:tc>
          <w:tcPr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W w:w="2055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Соответствие локальных актов учреждения нормам действующего законодательства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text" w:xAlign="center" w:y="1"/>
            </w:pPr>
            <w:r>
              <w:t xml:space="preserve">отсутствие замечаний к локальным нормативным актам </w:t>
            </w:r>
            <w:r/>
          </w:p>
          <w:p>
            <w:pPr>
              <w:pStyle w:val="695"/>
              <w:framePr w:hSpace="180" w:wrap="around" w:vAnchor="text" w:hAnchor="text" w:xAlign="center" w:y="1"/>
            </w:pPr>
            <w:r>
              <w:t xml:space="preserve">(по результатам проверок</w:t>
            </w:r>
            <w:r/>
          </w:p>
          <w:p>
            <w:pPr>
              <w:pStyle w:val="695"/>
              <w:framePr w:hSpace="180" w:wrap="around" w:vAnchor="text" w:hAnchor="text" w:xAlign="center" w:y="1"/>
            </w:pPr>
            <w:r>
              <w:t xml:space="preserve"> органом ведомственного контроля)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40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text" w:xAlign="center" w:y="1"/>
            </w:pPr>
            <w:r>
              <w:t xml:space="preserve">5%</w:t>
            </w:r>
            <w:r/>
          </w:p>
        </w:tc>
      </w:tr>
    </w:tbl>
    <w:p>
      <w:pPr>
        <w:pStyle w:val="695"/>
        <w:rPr>
          <w:b/>
        </w:rPr>
      </w:pPr>
      <w:r>
        <w:rPr>
          <w:b/>
        </w:rPr>
        <w:t xml:space="preserve">2. Дошкольные образовательные учреждения</w:t>
      </w:r>
      <w:r>
        <w:rPr>
          <w:b/>
        </w:rPr>
      </w:r>
      <w:r/>
    </w:p>
    <w:tbl>
      <w:tblPr>
        <w:tblW w:w="10198" w:type="dxa"/>
        <w:jc w:val="center"/>
        <w:tblInd w:w="-8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119"/>
        <w:gridCol w:w="1409"/>
      </w:tblGrid>
      <w:tr>
        <w:trPr>
          <w:cantSplit/>
          <w:trHeight w:val="240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эффективности и качества деятельности учреждения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09" w:type="dxa"/>
            <w:vAlign w:val="center"/>
            <w:vMerge w:val="restart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</w:t>
            </w:r>
            <w:r/>
          </w:p>
        </w:tc>
      </w:tr>
      <w:tr>
        <w:trPr>
          <w:cantSplit/>
          <w:trHeight w:val="720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Индикатор, кратность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9" w:type="dxa"/>
            <w:vAlign w:val="center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252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10198" w:type="dxa"/>
            <w:vAlign w:val="center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  <w:tr>
        <w:trPr>
          <w:cantSplit/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Создание условий </w:t>
            </w:r>
            <w:r>
              <w:rPr>
                <w:spacing w:val="3"/>
              </w:rPr>
              <w:t xml:space="preserve">для осуществления </w:t>
            </w:r>
            <w:r>
              <w:rPr>
                <w:spacing w:val="-3"/>
              </w:rPr>
              <w:t xml:space="preserve">образовательного </w:t>
            </w:r>
            <w:r>
              <w:rPr>
                <w:spacing w:val="-5"/>
              </w:rPr>
              <w:t xml:space="preserve">процесса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4"/>
              </w:rPr>
              <w:t xml:space="preserve">материально-</w:t>
            </w:r>
            <w:r>
              <w:rPr>
                <w:spacing w:val="-2"/>
              </w:rPr>
              <w:t xml:space="preserve">техническая, </w:t>
            </w:r>
            <w:r>
              <w:rPr>
                <w:spacing w:val="-5"/>
              </w:rPr>
              <w:t xml:space="preserve">ресурсная </w:t>
            </w:r>
            <w:r>
              <w:rPr>
                <w:spacing w:val="-3"/>
              </w:rPr>
              <w:t xml:space="preserve">обеспеченность образовательного процесса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4"/>
              </w:rPr>
              <w:t xml:space="preserve">в соответствии с требованиями действующего законодательства (ФГОС ДО, концепция и пр.), </w:t>
            </w:r>
            <w:r>
              <w:rPr>
                <w:spacing w:val="4"/>
              </w:rPr>
              <w:t xml:space="preserve">(</w:t>
            </w:r>
            <w:r>
              <w:rPr>
                <w:spacing w:val="4"/>
              </w:rPr>
              <w:t xml:space="preserve">ежеквартально</w:t>
            </w:r>
            <w:r>
              <w:rPr>
                <w:spacing w:val="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обеспечение санитарно-</w:t>
            </w:r>
            <w:r>
              <w:rPr>
                <w:spacing w:val="-1"/>
              </w:rPr>
              <w:t xml:space="preserve">гигиенических условий </w:t>
            </w:r>
            <w:r>
              <w:rPr>
                <w:spacing w:val="-3"/>
              </w:rPr>
              <w:t xml:space="preserve">образовательного </w:t>
            </w:r>
            <w:r>
              <w:t xml:space="preserve">процесса; обеспечение </w:t>
            </w:r>
            <w:r>
              <w:rPr>
                <w:spacing w:val="-3"/>
              </w:rPr>
              <w:t xml:space="preserve">санитарно-бытовых </w:t>
            </w:r>
            <w:r>
              <w:t xml:space="preserve">условий, выполнение требований пожарной и </w:t>
            </w:r>
            <w:r>
              <w:rPr>
                <w:spacing w:val="-2"/>
              </w:rPr>
              <w:t xml:space="preserve">электробезопасности, </w:t>
            </w:r>
            <w:r>
              <w:rPr>
                <w:spacing w:val="-3"/>
              </w:rPr>
              <w:t xml:space="preserve">охраны труда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отсутствие </w:t>
            </w:r>
            <w:r>
              <w:rPr>
                <w:spacing w:val="-4"/>
              </w:rPr>
              <w:t xml:space="preserve">предписаний контролирующих и </w:t>
            </w:r>
            <w:r>
              <w:t xml:space="preserve">надзорных органов или </w:t>
            </w:r>
            <w:r>
              <w:rPr>
                <w:spacing w:val="-2"/>
              </w:rPr>
              <w:t xml:space="preserve">устранение </w:t>
            </w:r>
            <w:r>
              <w:rPr>
                <w:spacing w:val="-4"/>
              </w:rPr>
              <w:t xml:space="preserve">предписаний </w:t>
            </w:r>
            <w:r>
              <w:rPr>
                <w:spacing w:val="-3"/>
              </w:rPr>
              <w:t xml:space="preserve">в установленные сроки, в том числе в рамках ведомственного контроля, в соответствии с планом проверок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2"/>
              </w:rPr>
              <w:t xml:space="preserve">укомплектованность </w:t>
            </w:r>
            <w:r>
              <w:rPr>
                <w:spacing w:val="-3"/>
              </w:rPr>
              <w:t xml:space="preserve">педагогическими </w:t>
            </w:r>
            <w:r>
              <w:rPr>
                <w:spacing w:val="7"/>
              </w:rPr>
              <w:t xml:space="preserve">кадрами, их </w:t>
            </w:r>
            <w:r>
              <w:rPr>
                <w:spacing w:val="-3"/>
              </w:rPr>
              <w:t xml:space="preserve">качественный состав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4"/>
              </w:rPr>
              <w:t xml:space="preserve">Создание условий для профессионального роста и развития педагогов (участие в форумах, проектах, и пр.), </w:t>
            </w:r>
            <w:r>
              <w:rPr>
                <w:spacing w:val="-4"/>
              </w:rPr>
              <w:t xml:space="preserve">(</w:t>
            </w:r>
            <w:r>
              <w:rPr>
                <w:spacing w:val="-4"/>
              </w:rPr>
              <w:t xml:space="preserve">ежеквартально</w:t>
            </w:r>
            <w:r>
              <w:rPr>
                <w:spacing w:val="-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эффективность </w:t>
            </w:r>
            <w:r>
              <w:rPr>
                <w:spacing w:val="-4"/>
              </w:rPr>
              <w:t xml:space="preserve">финансово-</w:t>
            </w:r>
            <w:r>
              <w:rPr>
                <w:spacing w:val="-3"/>
              </w:rPr>
              <w:t xml:space="preserve">экономической </w:t>
            </w:r>
            <w:r>
              <w:rPr>
                <w:spacing w:val="-2"/>
              </w:rPr>
              <w:t xml:space="preserve">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4"/>
              </w:rPr>
              <w:t xml:space="preserve">Исполнение плана ФХД, </w:t>
            </w:r>
            <w:r>
              <w:rPr>
                <w:spacing w:val="-4"/>
              </w:rPr>
              <w:t xml:space="preserve">(1 </w:t>
            </w:r>
            <w:r>
              <w:rPr>
                <w:spacing w:val="-4"/>
              </w:rPr>
              <w:t xml:space="preserve">раз в год</w:t>
            </w:r>
            <w:r>
              <w:rPr>
                <w:spacing w:val="-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3"/>
              </w:rPr>
              <w:t xml:space="preserve">своевременность и </w:t>
            </w:r>
            <w:r>
              <w:rPr>
                <w:spacing w:val="-3"/>
              </w:rPr>
              <w:t xml:space="preserve">качественное </w:t>
            </w:r>
            <w:r>
              <w:rPr>
                <w:spacing w:val="3"/>
              </w:rPr>
              <w:t xml:space="preserve">проведение текущих и </w:t>
            </w:r>
            <w:r>
              <w:rPr>
                <w:spacing w:val="-3"/>
              </w:rPr>
              <w:t xml:space="preserve">капитальных ремонтов, в соответствии с планом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Привлечение внебюджетных средств (гранты, спонсорская</w:t>
            </w:r>
            <w:r>
              <w:rPr>
                <w:spacing w:val="-3"/>
              </w:rPr>
              <w:t xml:space="preserve"> помощь, конкурсы и пр.), </w:t>
            </w:r>
            <w:r>
              <w:rPr>
                <w:spacing w:val="-3"/>
              </w:rPr>
              <w:t xml:space="preserve">(</w:t>
            </w:r>
            <w:r>
              <w:rPr>
                <w:spacing w:val="-3"/>
              </w:rPr>
              <w:t xml:space="preserve">ежеквартально</w:t>
            </w:r>
            <w:r>
              <w:rPr>
                <w:spacing w:val="-3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5%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Сохранение здоровья </w:t>
            </w:r>
            <w:r>
              <w:rPr>
                <w:spacing w:val="4"/>
              </w:rPr>
              <w:t xml:space="preserve">обучающихся в </w:t>
            </w:r>
            <w:r>
              <w:rPr>
                <w:spacing w:val="-4"/>
              </w:rPr>
              <w:t xml:space="preserve">учреждении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4"/>
              </w:rPr>
              <w:t xml:space="preserve">организация </w:t>
            </w:r>
            <w:r>
              <w:rPr>
                <w:spacing w:val="-3"/>
              </w:rPr>
              <w:t xml:space="preserve">обеспечения воспитанников горячим питанием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отсутствие обоснованных жалоб, соблюдение утвержденного меню, </w:t>
            </w:r>
            <w:r>
              <w:rPr>
                <w:spacing w:val="-3"/>
              </w:rPr>
              <w:t xml:space="preserve">(</w:t>
            </w:r>
            <w:r>
              <w:rPr>
                <w:spacing w:val="-3"/>
              </w:rPr>
              <w:t xml:space="preserve">ежеквартально</w:t>
            </w:r>
            <w:r>
              <w:rPr>
                <w:spacing w:val="-3"/>
              </w:rPr>
              <w:t xml:space="preserve">)</w:t>
            </w:r>
            <w:r>
              <w:rPr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5%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создание и реализация </w:t>
            </w:r>
            <w:r>
              <w:rPr>
                <w:spacing w:val="2"/>
              </w:rPr>
              <w:t xml:space="preserve">программ и проектов, </w:t>
            </w:r>
            <w:r>
              <w:rPr>
                <w:spacing w:val="4"/>
              </w:rPr>
              <w:t xml:space="preserve">направленных на </w:t>
            </w:r>
            <w:r>
              <w:t xml:space="preserve">сохранение здоровья </w:t>
            </w:r>
            <w:r>
              <w:rPr>
                <w:spacing w:val="-4"/>
              </w:rPr>
              <w:t xml:space="preserve">детей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отсутствие динамики </w:t>
            </w:r>
            <w:r>
              <w:rPr>
                <w:spacing w:val="3"/>
              </w:rPr>
              <w:t xml:space="preserve">увеличения числа </w:t>
            </w:r>
            <w:r>
              <w:rPr>
                <w:spacing w:val="-3"/>
              </w:rPr>
              <w:t xml:space="preserve">хронических и </w:t>
            </w:r>
            <w:r>
              <w:rPr>
                <w:spacing w:val="-2"/>
              </w:rPr>
              <w:t xml:space="preserve">сезонных </w:t>
            </w:r>
            <w:r>
              <w:rPr>
                <w:spacing w:val="-4"/>
              </w:rPr>
              <w:t xml:space="preserve">заболеваний </w:t>
            </w:r>
            <w:r>
              <w:rPr>
                <w:spacing w:val="-3"/>
              </w:rPr>
              <w:t xml:space="preserve">обучающихся, </w:t>
            </w:r>
            <w:r>
              <w:rPr>
                <w:spacing w:val="-3"/>
              </w:rPr>
              <w:t xml:space="preserve">(</w:t>
            </w:r>
            <w:r>
              <w:rPr>
                <w:spacing w:val="-3"/>
              </w:rPr>
              <w:t xml:space="preserve">ежеквартально</w:t>
            </w:r>
            <w:r>
              <w:rPr>
                <w:spacing w:val="-3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5%</w:t>
            </w:r>
            <w:r/>
          </w:p>
        </w:tc>
      </w:tr>
      <w:tr>
        <w:trPr>
          <w:cantSplit/>
          <w:trHeight w:val="252"/>
        </w:trPr>
        <w:tc>
          <w:tcPr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8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rPr>
                <w:b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4"/>
              </w:rPr>
              <w:t xml:space="preserve">Обеспечение качества </w:t>
            </w:r>
            <w:r>
              <w:rPr>
                <w:spacing w:val="1"/>
              </w:rPr>
              <w:t xml:space="preserve">образования в </w:t>
            </w:r>
            <w:r>
              <w:rPr>
                <w:spacing w:val="-4"/>
              </w:rPr>
              <w:t xml:space="preserve">учреждении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685" w:type="dxa"/>
            <w:vAlign w:val="top"/>
            <w:vMerge w:val="restart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7"/>
              </w:rPr>
              <w:t xml:space="preserve">участие в </w:t>
            </w:r>
            <w:r>
              <w:rPr>
                <w:spacing w:val="-4"/>
              </w:rPr>
              <w:t xml:space="preserve">инновационной </w:t>
            </w:r>
            <w:r>
              <w:t xml:space="preserve">деятельности, ведение </w:t>
            </w:r>
            <w:r>
              <w:rPr>
                <w:spacing w:val="-3"/>
              </w:rPr>
              <w:t xml:space="preserve">экспериментальной </w:t>
            </w:r>
            <w:r>
              <w:rPr>
                <w:spacing w:val="-6"/>
              </w:rPr>
              <w:t xml:space="preserve">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4"/>
              </w:rPr>
              <w:t xml:space="preserve">подтверждение результативности экспериментальной деятельности (сертификат, публикация в журнале, отзыв и пр.), </w:t>
            </w:r>
            <w:r>
              <w:rPr>
                <w:spacing w:val="4"/>
              </w:rPr>
              <w:t xml:space="preserve">(</w:t>
            </w:r>
            <w:r>
              <w:rPr>
                <w:spacing w:val="4"/>
              </w:rPr>
              <w:t xml:space="preserve">ежеквартально</w:t>
            </w:r>
            <w:r>
              <w:rPr>
                <w:spacing w:val="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15%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наличие статуса ГБП, инновационной площадки на региональном и федеральном уровне, наличие статуса учреждения опережающего внедрения, победы </w:t>
            </w:r>
            <w:r>
              <w:rPr>
                <w:spacing w:val="7"/>
              </w:rPr>
              <w:t xml:space="preserve">педагогов в </w:t>
            </w:r>
            <w:r>
              <w:rPr>
                <w:spacing w:val="-3"/>
              </w:rPr>
              <w:t xml:space="preserve">профессиональных </w:t>
            </w:r>
            <w:r>
              <w:rPr>
                <w:spacing w:val="-4"/>
              </w:rPr>
              <w:t xml:space="preserve">конкурсах, </w:t>
            </w:r>
            <w:r>
              <w:rPr>
                <w:spacing w:val="-4"/>
              </w:rPr>
              <w:t xml:space="preserve">(1</w:t>
            </w:r>
            <w:r>
              <w:rPr>
                <w:spacing w:val="-4"/>
              </w:rPr>
              <w:t xml:space="preserve">раз в год</w:t>
            </w:r>
            <w:r>
              <w:rPr>
                <w:spacing w:val="-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15%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достижения </w:t>
            </w:r>
            <w:r>
              <w:rPr>
                <w:spacing w:val="7"/>
              </w:rPr>
              <w:t xml:space="preserve">педагогов в </w:t>
            </w:r>
            <w:r>
              <w:rPr>
                <w:spacing w:val="-3"/>
              </w:rPr>
              <w:t xml:space="preserve">профессиональных </w:t>
            </w:r>
            <w:r>
              <w:rPr>
                <w:spacing w:val="-4"/>
              </w:rPr>
              <w:t xml:space="preserve">конкурсах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Призовые места </w:t>
            </w:r>
            <w:r>
              <w:rPr>
                <w:spacing w:val="7"/>
              </w:rPr>
              <w:t xml:space="preserve">педагогов в </w:t>
            </w:r>
            <w:r>
              <w:rPr>
                <w:spacing w:val="-3"/>
              </w:rPr>
              <w:t xml:space="preserve">профессиональных </w:t>
            </w:r>
            <w:r>
              <w:rPr>
                <w:spacing w:val="-4"/>
              </w:rPr>
              <w:t xml:space="preserve">конкурсах, (ежеквартально</w:t>
            </w:r>
            <w:r>
              <w:rPr>
                <w:spacing w:val="-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15</w:t>
            </w:r>
            <w:r>
              <w:t xml:space="preserve"> 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/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достижения </w:t>
            </w:r>
            <w:r>
              <w:rPr>
                <w:spacing w:val="7"/>
              </w:rPr>
              <w:t xml:space="preserve">педагогов, работающих с детьми с ОВЗ в конкурсах по направлению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Призовые места педагогов в конкурсах по направлению работы, (ежеквартально</w:t>
            </w:r>
            <w: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15</w:t>
            </w:r>
            <w:r>
              <w:t xml:space="preserve"> 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достижения </w:t>
            </w:r>
            <w:r>
              <w:rPr>
                <w:spacing w:val="4"/>
              </w:rPr>
              <w:t xml:space="preserve">обучающихся в </w:t>
            </w:r>
            <w:r>
              <w:rPr>
                <w:spacing w:val="1"/>
              </w:rPr>
              <w:t xml:space="preserve">конкурсах, смотрах, </w:t>
            </w:r>
            <w:r>
              <w:rPr>
                <w:spacing w:val="-3"/>
              </w:rPr>
              <w:t xml:space="preserve">конференциях, </w:t>
            </w:r>
            <w:r>
              <w:rPr>
                <w:spacing w:val="-2"/>
              </w:rPr>
              <w:t xml:space="preserve">соревнованиях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9"/>
              </w:rPr>
              <w:t xml:space="preserve">наличие публикаций, выступлений, статуса призеров и </w:t>
            </w:r>
            <w:r>
              <w:rPr>
                <w:spacing w:val="-4"/>
              </w:rPr>
              <w:t xml:space="preserve">победителей, </w:t>
            </w:r>
            <w:r>
              <w:rPr>
                <w:spacing w:val="-4"/>
              </w:rPr>
              <w:t xml:space="preserve">(</w:t>
            </w:r>
            <w:r>
              <w:rPr>
                <w:spacing w:val="-4"/>
              </w:rPr>
              <w:t xml:space="preserve">ежеквартально</w:t>
            </w:r>
            <w:r>
              <w:rPr>
                <w:spacing w:val="-4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достижения </w:t>
            </w:r>
            <w:r>
              <w:rPr>
                <w:spacing w:val="4"/>
              </w:rPr>
              <w:t xml:space="preserve">обучающихся с ОВЗ в </w:t>
            </w:r>
            <w:r>
              <w:rPr>
                <w:spacing w:val="1"/>
              </w:rPr>
              <w:t xml:space="preserve">конкурсах, смотрах, </w:t>
            </w:r>
            <w:r>
              <w:rPr>
                <w:spacing w:val="-3"/>
              </w:rPr>
              <w:t xml:space="preserve">конференциях, </w:t>
            </w:r>
            <w:r>
              <w:rPr>
                <w:spacing w:val="-2"/>
              </w:rPr>
              <w:t xml:space="preserve">соревнованиях</w:t>
            </w:r>
            <w:r>
              <w:rPr>
                <w:spacing w:val="-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9"/>
              </w:rPr>
            </w:pPr>
            <w:r>
              <w:rPr>
                <w:spacing w:val="9"/>
              </w:rPr>
              <w:t xml:space="preserve">наличие публикаций, выступлений, статуса призеров и победителей, </w:t>
            </w:r>
            <w:r>
              <w:rPr>
                <w:spacing w:val="9"/>
              </w:rPr>
              <w:t xml:space="preserve">(</w:t>
            </w:r>
            <w:r>
              <w:rPr>
                <w:spacing w:val="9"/>
              </w:rPr>
              <w:t xml:space="preserve">ежеквартально</w:t>
            </w:r>
            <w:r>
              <w:rPr>
                <w:spacing w:val="9"/>
              </w:rPr>
              <w:t xml:space="preserve">)</w:t>
            </w:r>
            <w:r>
              <w:rPr>
                <w:spacing w:val="9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15</w:t>
            </w:r>
            <w:r>
              <w:t xml:space="preserve"> 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top"/>
            <w:textDirection w:val="lrTb"/>
            <w:noWrap w:val="false"/>
          </w:tcPr>
          <w:p>
            <w:pPr>
              <w:pStyle w:val="712"/>
              <w:jc w:val="center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муниципалитету в реализации государственной политики в области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 xml:space="preserve">организация и проведение муниципальных мероприятий для обучающихся и педагогов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9"/>
              </w:rPr>
            </w:pPr>
            <w:r>
              <w:rPr>
                <w:spacing w:val="9"/>
              </w:rPr>
              <w:t xml:space="preserve">В соответствии с муниципальным заданием и сверх него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Сохранность </w:t>
            </w:r>
            <w:r>
              <w:rPr>
                <w:spacing w:val="-4"/>
              </w:rPr>
              <w:t xml:space="preserve">контингента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наполняемость групп </w:t>
            </w:r>
            <w:r>
              <w:rPr>
                <w:spacing w:val="17"/>
              </w:rPr>
              <w:t xml:space="preserve">в течение года в </w:t>
            </w:r>
            <w:r>
              <w:t xml:space="preserve">соответствии с планом </w:t>
            </w:r>
            <w:r>
              <w:rPr>
                <w:spacing w:val="-4"/>
              </w:rPr>
              <w:t xml:space="preserve">комплектования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5"/>
              </w:rPr>
              <w:t xml:space="preserve">движение детей в </w:t>
            </w:r>
            <w:r>
              <w:t xml:space="preserve">пределах 1 – 2% от </w:t>
            </w:r>
            <w:r>
              <w:rPr>
                <w:spacing w:val="-3"/>
              </w:rPr>
              <w:t xml:space="preserve">общей численности, </w:t>
            </w:r>
            <w:r>
              <w:rPr>
                <w:spacing w:val="-3"/>
              </w:rPr>
              <w:t xml:space="preserve">(</w:t>
            </w:r>
            <w:r>
              <w:rPr>
                <w:spacing w:val="-3"/>
              </w:rPr>
              <w:t xml:space="preserve">ежеквартально</w:t>
            </w:r>
            <w:r>
              <w:rPr>
                <w:spacing w:val="-3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5%</w:t>
            </w:r>
            <w:r/>
          </w:p>
        </w:tc>
      </w:tr>
      <w:tr>
        <w:trPr>
          <w:cantSplit/>
          <w:trHeight w:val="252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8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rPr>
                <w:b/>
              </w:rPr>
            </w:pPr>
            <w:r>
              <w:rPr>
                <w:b/>
                <w:spacing w:val="-2"/>
              </w:rPr>
              <w:t xml:space="preserve">Выплаты за качество выполняемых работ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252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4"/>
              </w:rPr>
              <w:t xml:space="preserve">Эффективность управленческой деятельности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достижение показателей, характеризующих управление качеством образования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более 70%, </w:t>
            </w:r>
            <w:r>
              <w:t xml:space="preserve">(</w:t>
            </w:r>
            <w:r>
              <w:t xml:space="preserve">1 раз в год</w:t>
            </w:r>
            <w: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</w:t>
            </w:r>
            <w:r>
              <w:t xml:space="preserve">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отсутствие обоснованных </w:t>
            </w:r>
            <w:r>
              <w:rPr>
                <w:spacing w:val="3"/>
              </w:rPr>
              <w:t xml:space="preserve">обращений граждан по </w:t>
            </w:r>
            <w:r>
              <w:t xml:space="preserve">поводу конфликтных </w:t>
            </w:r>
            <w:r>
              <w:rPr>
                <w:spacing w:val="-4"/>
              </w:rPr>
              <w:t xml:space="preserve">ситуаций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95"/>
              <w:ind w:left="72"/>
              <w:shd w:val="clear" w:color="auto" w:fill="ffffff"/>
            </w:pPr>
            <w:r>
              <w:t xml:space="preserve">0, </w:t>
            </w:r>
            <w:r>
              <w:t xml:space="preserve">(</w:t>
            </w:r>
            <w:r>
              <w:rPr>
                <w:spacing w:val="-3"/>
              </w:rPr>
              <w:t xml:space="preserve">ежеквартально</w:t>
            </w:r>
            <w:r>
              <w:rPr>
                <w:spacing w:val="-3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5%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1985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3"/>
              </w:rPr>
              <w:t xml:space="preserve">своевременность и достоверность предоставляемых сведений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95"/>
              <w:ind w:left="72"/>
              <w:shd w:val="clear" w:color="auto" w:fill="ffffff"/>
            </w:pPr>
            <w:r>
              <w:t xml:space="preserve">100% </w:t>
            </w:r>
            <w:r>
              <w:t xml:space="preserve">(</w:t>
            </w:r>
            <w:r>
              <w:rPr>
                <w:spacing w:val="-3"/>
              </w:rPr>
              <w:t xml:space="preserve">ежеквартально</w:t>
            </w:r>
            <w:r>
              <w:rPr>
                <w:spacing w:val="-3"/>
              </w:rP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252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освещение в СМИ деятельности учреждения, способствующей формированию положительного имиджа учреждения</w:t>
            </w:r>
            <w:r>
              <w:t xml:space="preserve">, ведение официального сайта, страниц учреждения в социальных сетях (ежеквартально)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5%</w:t>
            </w:r>
            <w:r/>
          </w:p>
        </w:tc>
      </w:tr>
      <w:tr>
        <w:trPr>
          <w:cantSplit/>
          <w:trHeight w:val="11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4"/>
              </w:rPr>
              <w:t xml:space="preserve">Управленческая </w:t>
            </w:r>
            <w:r>
              <w:rPr>
                <w:spacing w:val="-6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rPr>
                <w:spacing w:val="-3"/>
              </w:rPr>
              <w:t xml:space="preserve">эффективность </w:t>
            </w:r>
            <w:r>
              <w:rPr>
                <w:spacing w:val="2"/>
              </w:rPr>
              <w:t xml:space="preserve">реализуемой кадровой </w:t>
            </w:r>
            <w:r>
              <w:rPr>
                <w:spacing w:val="-5"/>
              </w:rPr>
              <w:t xml:space="preserve">политики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</w:pPr>
            <w:r>
              <w:t xml:space="preserve">оптимальность штатного расписания, стабильность кадрового состава, </w:t>
            </w:r>
            <w:r>
              <w:t xml:space="preserve">(</w:t>
            </w:r>
            <w:r>
              <w:t xml:space="preserve">1 раз в год</w:t>
            </w:r>
            <w:r>
              <w:t xml:space="preserve">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ind w:left="71"/>
              <w:jc w:val="center"/>
              <w:shd w:val="clear" w:color="auto" w:fill="ffffff"/>
            </w:pPr>
            <w:r>
              <w:t xml:space="preserve">10%</w:t>
            </w:r>
            <w:r/>
          </w:p>
        </w:tc>
      </w:tr>
      <w:tr>
        <w:trPr>
          <w:cantSplit/>
          <w:trHeight w:val="12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pStyle w:val="695"/>
            </w:pPr>
            <w:r/>
            <w:bookmarkStart w:id="1" w:name="_Hlk125446079"/>
            <w:r>
              <w:t xml:space="preserve">Соответствие локальных актов учреждения нормам действующего законодательства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отсутствие замечаний к локальным нормативным актам </w:t>
            </w:r>
            <w:r/>
          </w:p>
          <w:p>
            <w:pPr>
              <w:pStyle w:val="695"/>
            </w:pPr>
            <w:r>
              <w:t xml:space="preserve">(по результатам проверок органом ведомственного контроля)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5%</w:t>
            </w:r>
            <w:r/>
          </w:p>
        </w:tc>
      </w:tr>
      <w:tr>
        <w:trPr>
          <w:cantSplit/>
          <w:trHeight w:val="317"/>
        </w:trPr>
        <w:tc>
          <w:tcPr>
            <w:gridSpan w:val="4"/>
            <w:tcBorders>
              <w:top w:val="single" w:color="000000" w:sz="4" w:space="0"/>
              <w:bottom w:val="single" w:color="000000" w:sz="4" w:space="0"/>
            </w:tcBorders>
            <w:tcW w:w="10198" w:type="dxa"/>
            <w:vAlign w:val="center"/>
            <w:textDirection w:val="lrTb"/>
            <w:noWrap w:val="false"/>
          </w:tcPr>
          <w:p>
            <w:pPr>
              <w:pStyle w:val="695"/>
              <w:numPr>
                <w:ilvl w:val="0"/>
                <w:numId w:val="42"/>
              </w:numPr>
              <w:rPr>
                <w:b/>
              </w:rPr>
            </w:pPr>
            <w:r/>
            <w:bookmarkEnd w:id="1"/>
            <w:r>
              <w:rPr>
                <w:b/>
              </w:rPr>
              <w:t xml:space="preserve">Образовательные учреждения дополнительного </w:t>
            </w:r>
            <w:r>
              <w:rPr>
                <w:b/>
              </w:rPr>
              <w:t xml:space="preserve">образования.</w:t>
            </w:r>
            <w:r>
              <w:rPr>
                <w:b/>
              </w:rPr>
            </w:r>
            <w:r/>
          </w:p>
        </w:tc>
      </w:tr>
      <w:tr>
        <w:trPr>
          <w:cantSplit/>
          <w:trHeight w:val="1266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Критерии оцен</w:t>
            </w:r>
            <w:r>
              <w:t xml:space="preserve">ки результатив</w:t>
            </w:r>
            <w:r>
              <w:t xml:space="preserve">ности </w:t>
            </w:r>
            <w:r/>
          </w:p>
          <w:p>
            <w:pPr>
              <w:pStyle w:val="695"/>
            </w:pPr>
            <w:r>
              <w:t xml:space="preserve">и качества деятельности учреждения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4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Условия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09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jc w:val="center"/>
            </w:pPr>
            <w:r>
              <w:rPr>
                <w:color w:val="000000"/>
              </w:rPr>
              <w:t xml:space="preserve">Предельный размер к окладу (должностному окладу), ставке заработной платы</w:t>
            </w:r>
            <w:r/>
          </w:p>
        </w:tc>
      </w:tr>
      <w:tr>
        <w:trPr>
          <w:cantSplit/>
          <w:trHeight w:val="1266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наименование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индикатор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9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jc w:val="center"/>
            </w:pPr>
            <w:r/>
            <w:r/>
          </w:p>
        </w:tc>
      </w:tr>
      <w:tr>
        <w:trPr>
          <w:cantSplit/>
          <w:trHeight w:val="698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198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rPr>
                <w:b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</w:t>
            </w:r>
            <w:r/>
          </w:p>
        </w:tc>
      </w:tr>
    </w:tbl>
    <w:p>
      <w:pPr>
        <w:pStyle w:val="695"/>
        <w:rPr>
          <w:vanish/>
        </w:rPr>
      </w:pPr>
      <w:r>
        <w:rPr>
          <w:vanish/>
        </w:rPr>
      </w:r>
      <w:r/>
    </w:p>
    <w:tbl>
      <w:tblPr>
        <w:tblpPr w:horzAnchor="margin" w:tblpX="-176" w:vertAnchor="text" w:tblpY="1" w:leftFromText="180" w:topFromText="0" w:rightFromText="180" w:bottomFromText="0"/>
        <w:tblW w:w="516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2271"/>
        <w:gridCol w:w="2976"/>
        <w:gridCol w:w="3542"/>
        <w:gridCol w:w="1383"/>
      </w:tblGrid>
      <w:tr>
        <w:trPr>
          <w:cantSplit/>
          <w:trHeight w:val="1060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/>
          </w:p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учреждения</w:t>
            </w:r>
            <w:r/>
          </w:p>
        </w:tc>
        <w:tc>
          <w:tcPr>
            <w:shd w:val="clear" w:color="auto" w:fill="ffffff"/>
            <w:tcW w:w="1463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-3"/>
              </w:rPr>
              <w:t xml:space="preserve">обеспечение санитарно-</w:t>
            </w:r>
            <w:r>
              <w:rPr>
                <w:spacing w:val="-1"/>
              </w:rPr>
              <w:t xml:space="preserve">гигиенических условий </w:t>
            </w:r>
            <w:r>
              <w:rPr>
                <w:spacing w:val="-3"/>
              </w:rPr>
              <w:t xml:space="preserve">образовательного </w:t>
            </w:r>
            <w:r>
              <w:t xml:space="preserve">процесса; обеспечение </w:t>
            </w:r>
            <w:r>
              <w:rPr>
                <w:spacing w:val="-3"/>
              </w:rPr>
              <w:t xml:space="preserve">санитарно-бытовых </w:t>
            </w:r>
            <w:r>
              <w:t xml:space="preserve">условий, выполнение требований пожарной и </w:t>
            </w:r>
            <w:r>
              <w:rPr>
                <w:spacing w:val="-2"/>
              </w:rPr>
              <w:t xml:space="preserve">электробезопасности, </w:t>
            </w:r>
            <w:r>
              <w:rPr>
                <w:spacing w:val="-3"/>
              </w:rPr>
              <w:t xml:space="preserve">охраны труда</w:t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-3"/>
              </w:rPr>
              <w:t xml:space="preserve">отсутствие </w:t>
            </w:r>
            <w:r>
              <w:rPr>
                <w:spacing w:val="-4"/>
              </w:rPr>
              <w:t xml:space="preserve">предписаний контролирующих и </w:t>
            </w:r>
            <w:r>
              <w:t xml:space="preserve">надзорных органов или </w:t>
            </w:r>
            <w:r>
              <w:rPr>
                <w:spacing w:val="-2"/>
              </w:rPr>
              <w:t xml:space="preserve">устранение </w:t>
            </w:r>
            <w:r>
              <w:rPr>
                <w:spacing w:val="-4"/>
              </w:rPr>
              <w:t xml:space="preserve">предписаний </w:t>
            </w:r>
            <w:r>
              <w:rPr>
                <w:spacing w:val="-3"/>
              </w:rPr>
              <w:t xml:space="preserve">в установленные сроки, в том числе в рамках ведомственного контроля, в соответствии с планом проверок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1060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для организации образовательного процесса 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отсутствие травм, несчастных случаев</w:t>
            </w:r>
            <w:r/>
          </w:p>
          <w:p>
            <w:pPr>
              <w:pStyle w:val="695"/>
              <w:framePr w:hSpace="180" w:wrap="around" w:vAnchor="text" w:hAnchor="margin" w:x="-176" w:y="1"/>
            </w:pPr>
            <w:r>
              <w:t xml:space="preserve">(с работниками, с обучающимися)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764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-4"/>
              </w:rPr>
              <w:t xml:space="preserve">материально-</w:t>
            </w:r>
            <w:r>
              <w:rPr>
                <w:spacing w:val="-2"/>
              </w:rPr>
              <w:t xml:space="preserve">техническая, </w:t>
            </w:r>
            <w:r>
              <w:rPr>
                <w:spacing w:val="-5"/>
              </w:rPr>
              <w:t xml:space="preserve">ресурсная </w:t>
            </w:r>
            <w:r>
              <w:rPr>
                <w:spacing w:val="-3"/>
              </w:rPr>
              <w:t xml:space="preserve">обеспеченность образовательного процесса</w:t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4"/>
              </w:rPr>
              <w:t xml:space="preserve">в соответствии с требованиями действующего законодательства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t xml:space="preserve">5%</w:t>
            </w:r>
            <w:r/>
          </w:p>
        </w:tc>
      </w:tr>
      <w:tr>
        <w:trPr>
          <w:cantSplit/>
          <w:trHeight w:val="351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-3"/>
              </w:rPr>
              <w:t xml:space="preserve">эффективность </w:t>
            </w:r>
            <w:r>
              <w:rPr>
                <w:spacing w:val="-4"/>
              </w:rPr>
              <w:t xml:space="preserve">финансово-</w:t>
            </w:r>
            <w:r>
              <w:rPr>
                <w:spacing w:val="-3"/>
              </w:rPr>
              <w:t xml:space="preserve">экономической </w:t>
            </w:r>
            <w:r>
              <w:rPr>
                <w:spacing w:val="-2"/>
              </w:rPr>
              <w:t xml:space="preserve">деятельности</w:t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4"/>
              </w:rPr>
              <w:framePr w:hSpace="180" w:wrap="around" w:vAnchor="text" w:hAnchor="margin" w:x="-176" w:y="1"/>
            </w:pPr>
            <w:r>
              <w:rPr>
                <w:spacing w:val="-4"/>
              </w:rPr>
              <w:t xml:space="preserve">Исполнение плана ФХД</w:t>
            </w:r>
            <w:r/>
          </w:p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-4"/>
              </w:rPr>
              <w:t xml:space="preserve">(1 </w:t>
            </w:r>
            <w:r>
              <w:rPr>
                <w:spacing w:val="-4"/>
              </w:rPr>
              <w:t xml:space="preserve">раз в год</w:t>
            </w:r>
            <w:r>
              <w:rPr>
                <w:spacing w:val="-4"/>
              </w:rPr>
              <w:t xml:space="preserve">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837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top"/>
            <w:vMerge w:val="continue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  <w:framePr w:hSpace="180" w:wrap="around" w:vAnchor="text" w:hAnchor="margin" w:x="-176" w:y="1"/>
            </w:pPr>
            <w:r>
              <w:rPr>
                <w:spacing w:val="-3"/>
              </w:rPr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  <w:framePr w:hSpace="180" w:wrap="around" w:vAnchor="text" w:hAnchor="margin" w:x="-176" w:y="1"/>
            </w:pPr>
            <w:r>
              <w:rPr>
                <w:spacing w:val="3"/>
              </w:rPr>
              <w:t xml:space="preserve">своевременность и </w:t>
            </w:r>
            <w:r>
              <w:rPr>
                <w:spacing w:val="-3"/>
              </w:rPr>
              <w:t xml:space="preserve">качественное </w:t>
            </w:r>
            <w:r>
              <w:rPr>
                <w:spacing w:val="3"/>
              </w:rPr>
              <w:t xml:space="preserve">проведение текущих и </w:t>
            </w:r>
            <w:r>
              <w:rPr>
                <w:spacing w:val="-3"/>
              </w:rPr>
              <w:t xml:space="preserve">капитальных ремонтов, в соответствии</w:t>
            </w:r>
            <w:r>
              <w:rPr>
                <w:spacing w:val="-3"/>
              </w:rPr>
            </w:r>
            <w:r/>
          </w:p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-3"/>
              </w:rPr>
              <w:t xml:space="preserve">с планом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978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top"/>
            <w:vMerge w:val="continue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rPr>
                <w:spacing w:val="-3"/>
              </w:rPr>
              <w:framePr w:hSpace="180" w:wrap="around" w:vAnchor="text" w:hAnchor="margin" w:x="-176" w:y="1"/>
            </w:pPr>
            <w:r>
              <w:rPr>
                <w:spacing w:val="-3"/>
              </w:rPr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rPr>
                <w:spacing w:val="-3"/>
              </w:rPr>
              <w:t xml:space="preserve">Привлечение внебюджетных средств (гранты, спонсорская помощь, конкурсы и пр.), </w:t>
            </w:r>
            <w:r>
              <w:rPr>
                <w:spacing w:val="-3"/>
              </w:rPr>
              <w:t xml:space="preserve">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t xml:space="preserve">10</w:t>
            </w:r>
            <w:r>
              <w:t xml:space="preserve">%</w:t>
            </w:r>
            <w:r/>
          </w:p>
        </w:tc>
      </w:tr>
      <w:tr>
        <w:trPr>
          <w:trHeight w:val="1060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реализуемой кадровой политики</w:t>
            </w:r>
            <w:r/>
          </w:p>
        </w:tc>
        <w:tc>
          <w:tcPr>
            <w:shd w:val="clear" w:color="auto" w:fill="ffffff"/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Укомплектованность кадрами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вакансий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839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top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Наличие квалифицированных педагогических кадров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20% педагогов имеют высшую квалификационную категорию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1060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Наличие кадрового резерва работников, претендующих на замещение должности заместителя руководителя образовательного учреждения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10% работников, состоящих в кадровом резерве, имеют квалификацию (профессиональную подготовку), предусмотренную квалификационными требованиями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5%</w:t>
            </w:r>
            <w:r/>
          </w:p>
        </w:tc>
      </w:tr>
      <w:tr>
        <w:trPr>
          <w:trHeight w:val="20"/>
          <w:tblHeader/>
        </w:trPr>
        <w:tc>
          <w:tcPr>
            <w:gridSpan w:val="4"/>
            <w:shd w:val="clear" w:color="auto" w:fill="ffffff"/>
            <w:tcBorders>
              <w:left w:val="single" w:color="000000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b/>
              </w:rPr>
              <w:framePr w:hSpace="180" w:wrap="around" w:vAnchor="text" w:hAnchor="margin" w:x="-176" w:y="1"/>
            </w:pPr>
            <w:r>
              <w:rPr>
                <w:b/>
              </w:rPr>
              <w:t xml:space="preserve">Выплаты за интенсивность и высокие результаты работы</w:t>
            </w:r>
            <w:r/>
          </w:p>
        </w:tc>
      </w:tr>
      <w:tr>
        <w:trPr>
          <w:cantSplit/>
          <w:trHeight w:val="456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Развитие деятельности учреждения</w:t>
            </w:r>
            <w:r/>
          </w:p>
          <w:p>
            <w:pPr>
              <w:pStyle w:val="695"/>
              <w:framePr w:hSpace="180" w:wrap="around" w:vAnchor="text" w:hAnchor="margin" w:x="-176" w:y="1"/>
            </w:pPr>
            <w:r/>
            <w:r/>
          </w:p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реализация региональных, федеральных, международных проектов, программ, мероприятий, реализуемых учреждением</w:t>
            </w:r>
            <w:r>
              <w:t xml:space="preserve"> (ежеквартально)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региональный ур</w:t>
            </w:r>
            <w:r>
              <w:t xml:space="preserve">о</w:t>
            </w:r>
            <w:r>
              <w:t xml:space="preserve">вень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20%</w:t>
            </w:r>
            <w:r/>
          </w:p>
        </w:tc>
      </w:tr>
      <w:tr>
        <w:trPr>
          <w:cantSplit/>
          <w:trHeight w:val="420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федеральный уровень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25%</w:t>
            </w:r>
            <w:r/>
          </w:p>
        </w:tc>
      </w:tr>
      <w:tr>
        <w:trPr>
          <w:cantSplit/>
          <w:trHeight w:val="415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международный уровень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30%</w:t>
            </w:r>
            <w:r/>
          </w:p>
        </w:tc>
      </w:tr>
      <w:tr>
        <w:trPr>
          <w:cantSplit/>
          <w:trHeight w:val="477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включенность работников, в реализацию региональных, федеральных, международных проектов, программ мероприятий, реализуемых </w:t>
            </w:r>
            <w:r>
              <w:t xml:space="preserve">учреждением</w:t>
            </w:r>
            <w:r>
              <w:t xml:space="preserve"> </w:t>
            </w:r>
            <w:r>
              <w:t xml:space="preserve">(ежеквартально)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более 20%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30%</w:t>
            </w:r>
            <w:r/>
          </w:p>
        </w:tc>
      </w:tr>
      <w:tr>
        <w:trPr>
          <w:cantSplit/>
          <w:trHeight w:val="846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10-20%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25%</w:t>
            </w:r>
            <w:r/>
          </w:p>
        </w:tc>
      </w:tr>
      <w:tr>
        <w:trPr>
          <w:cantSplit/>
          <w:trHeight w:val="412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5-10%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20%</w:t>
            </w:r>
            <w:r/>
          </w:p>
        </w:tc>
      </w:tr>
      <w:tr>
        <w:trPr>
          <w:cantSplit/>
          <w:trHeight w:val="714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взаимодействие с другими организациями, учреждениями, ведомствами в целях развития учреждения, в том числе сетевое взаимодействие</w:t>
            </w:r>
            <w:r>
              <w:t xml:space="preserve"> (1 раз в год)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наличие утвержденного плана совместной деятельности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735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наличие инфраструктуры, обеспечивающей реализацию совместных мероприятий, проектов, программ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20%</w:t>
            </w:r>
            <w:r/>
          </w:p>
        </w:tc>
      </w:tr>
      <w:tr>
        <w:trPr>
          <w:cantSplit/>
          <w:trHeight w:val="1406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мероприятия, акции, проекты, реализуемые совместно с организациями, учреждениями, ведомствами за отчетный период 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30%</w:t>
            </w:r>
            <w:r/>
          </w:p>
        </w:tc>
      </w:tr>
      <w:tr>
        <w:trPr>
          <w:cantSplit/>
          <w:trHeight w:val="702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руководителя образовательного учреждения в профессиональных конкурсах</w:t>
            </w:r>
            <w:r/>
          </w:p>
        </w:tc>
        <w:tc>
          <w:tcPr>
            <w:gridSpan w:val="2"/>
            <w:shd w:val="clear" w:color="auto" w:fill="ffffff"/>
            <w:tcW w:w="2421" w:type="pct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подтверждения участия, призового места по уровням (ежеквартально):</w:t>
            </w:r>
            <w:r/>
          </w:p>
        </w:tc>
      </w:tr>
      <w:tr>
        <w:trPr>
          <w:cantSplit/>
          <w:trHeight w:val="419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</w:t>
            </w:r>
            <w:r/>
          </w:p>
        </w:tc>
        <w:tc>
          <w:tcPr>
            <w:shd w:val="clear" w:color="auto" w:fill="ffffff"/>
            <w:tcW w:w="680" w:type="pct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17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сероссийский и выше</w:t>
            </w:r>
            <w:r/>
          </w:p>
        </w:tc>
        <w:tc>
          <w:tcPr>
            <w:shd w:val="clear" w:color="auto" w:fill="ffffff"/>
            <w:tcW w:w="680" w:type="pct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679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restart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конкурсах, мероприятиях </w:t>
            </w:r>
            <w:r/>
          </w:p>
        </w:tc>
        <w:tc>
          <w:tcPr>
            <w:gridSpan w:val="2"/>
            <w:shd w:val="clear" w:color="auto" w:fill="ffffff"/>
            <w:tcW w:w="2421" w:type="pct"/>
            <w:vAlign w:val="top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призового места на следующих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(ежеквартально): </w:t>
            </w:r>
            <w:r/>
          </w:p>
        </w:tc>
      </w:tr>
      <w:tr>
        <w:trPr>
          <w:cantSplit/>
          <w:trHeight w:val="339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униципальном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401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</w:tr>
      <w:tr>
        <w:trPr>
          <w:cantSplit/>
          <w:trHeight w:val="704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сероссийском, международном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</w:t>
            </w:r>
            <w:r/>
          </w:p>
        </w:tc>
      </w:tr>
      <w:tr>
        <w:trPr>
          <w:cantSplit/>
          <w:trHeight w:val="2071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базовой площадки, эффективная реализация плана работы БП, тиражирование опыта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/>
          </w:p>
        </w:tc>
      </w:tr>
      <w:tr>
        <w:trPr>
          <w:cantSplit/>
          <w:trHeight w:val="1419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t xml:space="preserve">достижения </w:t>
            </w:r>
            <w:r>
              <w:rPr>
                <w:spacing w:val="7"/>
              </w:rPr>
              <w:t xml:space="preserve">педагогов, работающих с детьми с ОВЗ в конкурсах по направлению работы</w:t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framePr w:hSpace="180" w:wrap="around" w:vAnchor="text" w:hAnchor="margin" w:x="-176" w:y="1"/>
            </w:pPr>
            <w:r>
              <w:t xml:space="preserve">Призовые места педагогов в конкурсах по направлению работы, (ежеквартально)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689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W w:w="1463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-3"/>
              </w:rPr>
              <w:framePr w:hSpace="180" w:wrap="around" w:vAnchor="text" w:hAnchor="margin" w:x="-176" w:y="1"/>
            </w:pPr>
            <w:r>
              <w:rPr>
                <w:spacing w:val="-3"/>
              </w:rPr>
              <w:t xml:space="preserve">достижения </w:t>
            </w:r>
            <w:r>
              <w:rPr>
                <w:spacing w:val="4"/>
              </w:rPr>
              <w:t xml:space="preserve">обучающихся с ОВЗ в </w:t>
            </w:r>
            <w:r>
              <w:rPr>
                <w:spacing w:val="1"/>
              </w:rPr>
              <w:t xml:space="preserve">конкурсах, смотрах, </w:t>
            </w:r>
            <w:r>
              <w:rPr>
                <w:spacing w:val="-3"/>
              </w:rPr>
              <w:t xml:space="preserve">конференциях, </w:t>
            </w:r>
            <w:r>
              <w:rPr>
                <w:spacing w:val="-2"/>
              </w:rPr>
              <w:t xml:space="preserve">соревнованиях</w:t>
            </w:r>
            <w:r>
              <w:rPr>
                <w:spacing w:val="-3"/>
              </w:rPr>
            </w:r>
            <w:r/>
          </w:p>
        </w:tc>
        <w:tc>
          <w:tcPr>
            <w:shd w:val="clear" w:color="auto" w:fill="ffffff"/>
            <w:tcW w:w="1741" w:type="pct"/>
            <w:vAlign w:val="top"/>
            <w:textDirection w:val="lrTb"/>
            <w:noWrap w:val="false"/>
          </w:tcPr>
          <w:p>
            <w:pPr>
              <w:pStyle w:val="695"/>
              <w:shd w:val="clear" w:color="auto" w:fill="ffffff"/>
              <w:rPr>
                <w:spacing w:val="9"/>
              </w:rPr>
              <w:framePr w:hSpace="180" w:wrap="around" w:vAnchor="text" w:hAnchor="margin" w:x="-176" w:y="1"/>
            </w:pPr>
            <w:r>
              <w:rPr>
                <w:spacing w:val="9"/>
              </w:rPr>
              <w:t xml:space="preserve">наличие публикаций, выступлений, статуса призеров и победителей, </w:t>
            </w:r>
            <w:r>
              <w:t xml:space="preserve">(ежеквартально)</w:t>
            </w:r>
            <w:r>
              <w:rPr>
                <w:spacing w:val="9"/>
              </w:rPr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shd w:val="clear" w:color="auto" w:fill="ffffff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1715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center"/>
            <w:vMerge w:val="restart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муниципалитету в реализации государственной политики в области образования</w:t>
            </w:r>
            <w:r/>
          </w:p>
        </w:tc>
        <w:tc>
          <w:tcPr>
            <w:shd w:val="clear" w:color="auto" w:fill="ffffff"/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Проведение муниципальных мероприятий, муниципальных этапов региональных мероприятий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факту в соответствии с муниципальным заданием и сверх него</w:t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557"/>
          <w:tblHeader/>
        </w:trPr>
        <w:tc>
          <w:tcPr>
            <w:shd w:val="clear" w:color="auto" w:fill="ffffff"/>
            <w:tcBorders>
              <w:left w:val="single" w:color="000000" w:sz="4" w:space="0"/>
            </w:tcBorders>
            <w:tcW w:w="1116" w:type="pct"/>
            <w:vAlign w:val="top"/>
            <w:vMerge w:val="continue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Качество работы муниципального опорного центра дополнительного образования детей (МОЦ)</w:t>
            </w:r>
            <w:r/>
          </w:p>
        </w:tc>
        <w:tc>
          <w:tcPr>
            <w:shd w:val="clear" w:color="auto" w:fill="ffffff"/>
            <w:tcW w:w="1741" w:type="pct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отчета</w:t>
            </w:r>
            <w:r/>
          </w:p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15%</w:t>
            </w:r>
            <w:r/>
          </w:p>
        </w:tc>
      </w:tr>
      <w:tr>
        <w:trPr>
          <w:trHeight w:val="20"/>
          <w:tblHeader/>
        </w:trPr>
        <w:tc>
          <w:tcPr>
            <w:gridSpan w:val="4"/>
            <w:shd w:val="clear" w:color="auto" w:fill="ffffff"/>
            <w:tcBorders>
              <w:left w:val="single" w:color="000000" w:sz="4" w:space="0"/>
            </w:tcBorders>
            <w:tcW w:w="500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b/>
              </w:rPr>
              <w:framePr w:hSpace="180" w:wrap="around" w:vAnchor="text" w:hAnchor="margin" w:x="-176" w:y="1"/>
            </w:pPr>
            <w:r>
              <w:rPr>
                <w:b/>
              </w:rPr>
              <w:t xml:space="preserve">Выплаты за качество выполняемых работ</w:t>
            </w:r>
            <w:r/>
          </w:p>
        </w:tc>
      </w:tr>
      <w:tr>
        <w:trPr>
          <w:cantSplit/>
          <w:trHeight w:val="449"/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6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Достижения учреждения регионального, федерального, международного уровня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3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признание заслуг, высокого качества деятельности учреждения другими организациями, учреждениями, ведомствами, органами власти, отдельными гражданами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741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освещение в СМИ деятельности учреждения, способствующей формированию положительного имиджа учреждения</w:t>
            </w:r>
            <w:r>
              <w:t xml:space="preserve">, ведение официального сайта, страниц учреждения в социальных сетях (ежеквартально)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/>
            <w:r/>
          </w:p>
        </w:tc>
      </w:tr>
      <w:tr>
        <w:trPr>
          <w:cantSplit/>
          <w:trHeight w:val="2162"/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3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1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830"/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16" w:type="pct"/>
            <w:vAlign w:val="center"/>
            <w:vMerge w:val="restart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Эффективность управления учреждением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3" w:type="pct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в рейтинг по итогам оценки деятельности учреждения, результативность участия в оценочных и мониторинговых процедурах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1" w:type="pct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свидетельств признания высокого качества деятельности учреждения со стороны других организаций, учреждений, ведомств, органов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раз в год)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pct"/>
            <w:vAlign w:val="center"/>
            <w:textDirection w:val="lrTb"/>
            <w:noWrap w:val="false"/>
          </w:tcPr>
          <w:p>
            <w:pPr>
              <w:pStyle w:val="712"/>
              <w:jc w:val="center"/>
              <w:rPr>
                <w:rFonts w:ascii="Times New Roman" w:hAnsi="Times New Roman" w:cs="Times New Roman"/>
                <w:sz w:val="24"/>
                <w:szCs w:val="24"/>
              </w:rPr>
              <w:framePr w:hSpace="180" w:wrap="around" w:vAnchor="text" w:hAnchor="margin" w:x="-176" w:y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10%</w:t>
            </w:r>
            <w:r/>
          </w:p>
        </w:tc>
      </w:tr>
      <w:tr>
        <w:trPr>
          <w:cantSplit/>
          <w:trHeight w:val="830"/>
          <w:tblHeader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3" w:type="pct"/>
            <w:vAlign w:val="top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Отсутствие нарушения своевременности, актуальности, достоверности при исполнении ведомственных запросов, отчетов, поручений, приказов 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1" w:type="pct"/>
            <w:vAlign w:val="top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0 (ежеквартально)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830"/>
          <w:tblHeader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отсутствие замечаний надзорных органов и органов ведомственного контроля в части нарушений требований законодательства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1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0 (ежеквартально)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cantSplit/>
          <w:trHeight w:val="830"/>
          <w:tblHeader/>
        </w:trPr>
        <w:tc>
          <w:tcPr>
            <w:shd w:val="clear" w:color="auto" w:fill="ffffff"/>
            <w:tcBorders>
              <w:left w:val="single" w:color="000000" w:sz="4" w:space="0"/>
              <w:right w:val="single" w:color="000000" w:sz="4" w:space="0"/>
            </w:tcBorders>
            <w:tcW w:w="1116" w:type="pct"/>
            <w:vAlign w:val="center"/>
            <w:vMerge w:val="continue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/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отсутствие обоснованных обращений граждан по поводу конфликтных ситуаций в организации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1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0 (ежеквартально)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10%</w:t>
            </w:r>
            <w:r/>
          </w:p>
        </w:tc>
      </w:tr>
      <w:tr>
        <w:trPr>
          <w:trHeight w:val="830"/>
          <w:tblHeader/>
        </w:trPr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16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Соответствие локальных актов учреждения нормам действующего законодательства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63" w:type="pct"/>
            <w:vAlign w:val="center"/>
            <w:textDirection w:val="lrTb"/>
            <w:noWrap w:val="false"/>
          </w:tcPr>
          <w:p>
            <w:pPr>
              <w:pStyle w:val="695"/>
              <w:framePr w:hSpace="180" w:wrap="around" w:vAnchor="text" w:hAnchor="margin" w:x="-176" w:y="1"/>
            </w:pPr>
            <w:r>
              <w:t xml:space="preserve">отсутствие замечаний к локальным нормативным актам </w:t>
            </w:r>
            <w:r/>
          </w:p>
          <w:p>
            <w:pPr>
              <w:pStyle w:val="695"/>
              <w:framePr w:hSpace="180" w:wrap="around" w:vAnchor="text" w:hAnchor="margin" w:x="-176" w:y="1"/>
            </w:pPr>
            <w:r>
              <w:t xml:space="preserve">(по результатам проверок органом ведомственного контроля)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1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0</w:t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80" w:type="pct"/>
            <w:vAlign w:val="center"/>
            <w:textDirection w:val="lrTb"/>
            <w:noWrap w:val="false"/>
          </w:tcPr>
          <w:p>
            <w:pPr>
              <w:pStyle w:val="695"/>
              <w:jc w:val="center"/>
              <w:framePr w:hSpace="180" w:wrap="around" w:vAnchor="text" w:hAnchor="margin" w:x="-176" w:y="1"/>
            </w:pPr>
            <w:r>
              <w:t xml:space="preserve">5%</w:t>
            </w:r>
            <w:r/>
          </w:p>
        </w:tc>
      </w:tr>
    </w:tbl>
    <w:p>
      <w:pPr>
        <w:pStyle w:val="695"/>
        <w:jc w:val="right"/>
      </w:pPr>
      <w:r>
        <w:br w:type="page" w:clear="all"/>
      </w:r>
      <w:r>
        <w:t xml:space="preserve">Приложение 2</w:t>
      </w:r>
      <w:r/>
    </w:p>
    <w:p>
      <w:pPr>
        <w:pStyle w:val="695"/>
        <w:jc w:val="right"/>
      </w:pPr>
      <w:r>
        <w:t xml:space="preserve">к постановлению администрации города</w:t>
      </w:r>
      <w:r/>
    </w:p>
    <w:p>
      <w:pPr>
        <w:pStyle w:val="695"/>
        <w:jc w:val="right"/>
      </w:pPr>
      <w:r/>
      <w:r>
        <w:t xml:space="preserve">от 31.01.2023 №118</w:t>
      </w:r>
      <w:r/>
      <w:r/>
      <w:r/>
    </w:p>
    <w:p>
      <w:pPr>
        <w:pStyle w:val="695"/>
        <w:jc w:val="center"/>
        <w:rPr>
          <w:rFonts w:eastAsia="Calibri"/>
          <w:b/>
          <w:bCs/>
        </w:rPr>
        <w:outlineLvl w:val="0"/>
      </w:pPr>
      <w:r>
        <w:rPr>
          <w:rFonts w:eastAsia="Calibri"/>
          <w:b/>
          <w:bCs/>
        </w:rPr>
        <w:t xml:space="preserve">РАЗМЕР </w:t>
      </w:r>
      <w:r>
        <w:rPr>
          <w:rFonts w:eastAsia="Calibri"/>
          <w:b/>
          <w:bCs/>
        </w:rPr>
        <w:t xml:space="preserve">ВЫПЛАТ</w:t>
      </w:r>
      <w:r>
        <w:rPr>
          <w:rFonts w:eastAsia="Calibri"/>
          <w:b/>
          <w:bCs/>
        </w:rPr>
        <w:t xml:space="preserve"> ПО ИТОГАМ РАБОТЫ РУКОВОДИТЕЛЯМ УЧРЕЖДЕНИЙ </w:t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5"/>
        <w:gridCol w:w="2632"/>
        <w:gridCol w:w="2233"/>
        <w:gridCol w:w="2183"/>
      </w:tblGrid>
      <w:tr>
        <w:trPr>
          <w:cantSplit/>
        </w:trPr>
        <w:tc>
          <w:tcPr>
            <w:tcW w:w="2805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Критерии оценки результативности и качества труда </w:t>
            </w:r>
            <w:r/>
          </w:p>
        </w:tc>
        <w:tc>
          <w:tcPr>
            <w:gridSpan w:val="2"/>
            <w:tcW w:w="4865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Условия</w:t>
            </w:r>
            <w:r/>
          </w:p>
        </w:tc>
        <w:tc>
          <w:tcPr>
            <w:tcW w:w="2183" w:type="dxa"/>
            <w:vAlign w:val="center"/>
            <w:vMerge w:val="restart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Предельный размер к окладу (должностному окладу), % &lt;*&gt;</w:t>
            </w:r>
            <w:r/>
          </w:p>
        </w:tc>
      </w:tr>
      <w:tr>
        <w:trPr>
          <w:cantSplit/>
          <w:trHeight w:val="1231"/>
        </w:trPr>
        <w:tc>
          <w:tcPr>
            <w:tcW w:w="2805" w:type="dxa"/>
            <w:vAlign w:val="center"/>
            <w:vMerge w:val="continue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индикатор</w:t>
            </w:r>
            <w:r/>
          </w:p>
        </w:tc>
        <w:tc>
          <w:tcPr>
            <w:tcW w:w="2183" w:type="dxa"/>
            <w:vAlign w:val="top"/>
            <w:vMerge w:val="continue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695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участия работников обучающихся </w:t>
              <w:br w:type="textWrapping" w:clear="all"/>
              <w:t xml:space="preserve">в конкурсах, мероприятиях</w:t>
            </w:r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призового места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международные</w:t>
              <w:br w:type="textWrapping" w:clear="all"/>
              <w:t xml:space="preserve">федеральные</w:t>
            </w:r>
            <w:r/>
          </w:p>
          <w:p>
            <w:pPr>
              <w:pStyle w:val="695"/>
              <w:rPr>
                <w:rFonts w:eastAsia="Calibri"/>
              </w:rPr>
            </w:pPr>
            <w:r>
              <w:rPr>
                <w:rFonts w:eastAsia="Calibri"/>
              </w:rPr>
              <w:t xml:space="preserve">региональные</w:t>
            </w:r>
            <w:r>
              <w:rPr>
                <w:rFonts w:eastAsia="Calibri"/>
              </w:rPr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100%</w:t>
            </w:r>
            <w:r/>
          </w:p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7</w:t>
            </w:r>
            <w:r>
              <w:rPr>
                <w:rFonts w:eastAsia="Calibri"/>
              </w:rPr>
              <w:t xml:space="preserve">0%</w:t>
            </w:r>
            <w:r>
              <w:rPr>
                <w:rFonts w:eastAsia="Calibri"/>
              </w:rPr>
            </w:r>
            <w:r/>
          </w:p>
          <w:p>
            <w:pPr>
              <w:pStyle w:val="69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50%</w:t>
            </w:r>
            <w:r>
              <w:rPr>
                <w:rFonts w:eastAsia="Calibri"/>
              </w:rPr>
            </w:r>
            <w:r/>
          </w:p>
        </w:tc>
      </w:tr>
      <w:tr>
        <w:trPr/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Подготовка образовательного учреждения к новому учебному году</w:t>
            </w:r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Учреждение принято надзорными органами 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без замечаний</w:t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70%</w:t>
            </w:r>
            <w:r/>
          </w:p>
        </w:tc>
      </w:tr>
      <w:tr>
        <w:trPr>
          <w:trHeight w:val="828"/>
        </w:trPr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Организация и проведение важных работ, мероприятий</w:t>
            </w:r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Наличие важных работ, мероприятий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международные</w:t>
            </w:r>
            <w:r/>
          </w:p>
          <w:p>
            <w:pPr>
              <w:pStyle w:val="695"/>
            </w:pPr>
            <w:r>
              <w:t xml:space="preserve">федеральные</w:t>
              <w:br w:type="textWrapping" w:clear="all"/>
              <w:t xml:space="preserve">межрегиональные</w:t>
            </w:r>
            <w:r/>
          </w:p>
          <w:p>
            <w:pPr>
              <w:pStyle w:val="695"/>
            </w:pPr>
            <w:r>
              <w:t xml:space="preserve">региональные</w:t>
            </w:r>
            <w:r/>
          </w:p>
          <w:p>
            <w:pPr>
              <w:pStyle w:val="695"/>
            </w:pPr>
            <w:r>
              <w:t xml:space="preserve">муниципальные</w:t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100%</w:t>
            </w:r>
            <w:r/>
          </w:p>
          <w:p>
            <w:pPr>
              <w:pStyle w:val="695"/>
              <w:jc w:val="center"/>
            </w:pPr>
            <w:r>
              <w:t xml:space="preserve">90%</w:t>
            </w:r>
            <w:r/>
          </w:p>
          <w:p>
            <w:pPr>
              <w:pStyle w:val="695"/>
              <w:jc w:val="center"/>
            </w:pPr>
            <w:r>
              <w:t xml:space="preserve">80%</w:t>
            </w:r>
            <w:r/>
          </w:p>
          <w:p>
            <w:pPr>
              <w:pStyle w:val="695"/>
              <w:jc w:val="center"/>
            </w:pPr>
            <w:r>
              <w:t xml:space="preserve">70%</w:t>
            </w:r>
            <w:r/>
          </w:p>
          <w:p>
            <w:pPr>
              <w:pStyle w:val="695"/>
              <w:jc w:val="center"/>
            </w:pPr>
            <w:r>
              <w:t xml:space="preserve">50%</w:t>
            </w:r>
            <w:r/>
          </w:p>
        </w:tc>
      </w:tr>
      <w:tr>
        <w:trPr>
          <w:trHeight w:val="828"/>
        </w:trPr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Участие в инновационной деятельности</w:t>
            </w:r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Наличие реализуемых проектов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реализация проектов</w:t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50%</w:t>
            </w:r>
            <w:r/>
          </w:p>
        </w:tc>
      </w:tr>
      <w:tr>
        <w:trPr>
          <w:trHeight w:val="828"/>
        </w:trPr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695"/>
            </w:pPr>
            <w:r>
              <w:t xml:space="preserve">Выполнение муниципального задания</w:t>
            </w:r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100 %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-</w:t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30%</w:t>
            </w:r>
            <w:r/>
          </w:p>
        </w:tc>
      </w:tr>
      <w:tr>
        <w:trPr>
          <w:trHeight w:val="828"/>
        </w:trPr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695"/>
            </w:pPr>
            <w:r/>
            <w:bookmarkStart w:id="2" w:name="_Hlk125470191"/>
            <w:r>
              <w:t xml:space="preserve">Результаты мониторинга эффективности управленческой деятельности руководителей ОО</w:t>
            </w:r>
            <w:bookmarkEnd w:id="2"/>
            <w:r/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70 %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-</w:t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50%</w:t>
            </w:r>
            <w:r/>
          </w:p>
        </w:tc>
      </w:tr>
      <w:tr>
        <w:trPr>
          <w:trHeight w:val="828"/>
        </w:trPr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695"/>
            </w:pPr>
            <w:r/>
            <w:bookmarkStart w:id="3" w:name="_Hlk125470228"/>
            <w:r>
              <w:t xml:space="preserve">Наличие </w:t>
            </w:r>
            <w:r>
              <w:t xml:space="preserve">условий для государственно-общественного управления образовательной организацией</w:t>
            </w:r>
            <w:bookmarkEnd w:id="3"/>
            <w:r/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Н</w:t>
            </w:r>
            <w:r>
              <w:t xml:space="preserve">аличие первичной профсоюзной организации </w:t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Доля работников коллектива членов первичной профсоюзной организации</w:t>
            </w:r>
            <w:r/>
          </w:p>
          <w:p>
            <w:pPr>
              <w:pStyle w:val="695"/>
              <w:jc w:val="center"/>
            </w:pPr>
            <w:r>
              <w:t xml:space="preserve">75 %</w:t>
            </w:r>
            <w:r/>
          </w:p>
          <w:p>
            <w:pPr>
              <w:pStyle w:val="695"/>
              <w:jc w:val="center"/>
            </w:pPr>
            <w:r>
              <w:t xml:space="preserve">50%</w:t>
            </w:r>
            <w:r/>
          </w:p>
          <w:p>
            <w:pPr>
              <w:pStyle w:val="695"/>
              <w:jc w:val="center"/>
            </w:pPr>
            <w:r>
              <w:t xml:space="preserve">25%</w:t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/>
            <w:r/>
          </w:p>
          <w:p>
            <w:pPr>
              <w:pStyle w:val="695"/>
              <w:jc w:val="center"/>
            </w:pPr>
            <w:r/>
            <w:r/>
          </w:p>
          <w:p>
            <w:pPr>
              <w:pStyle w:val="695"/>
              <w:jc w:val="center"/>
            </w:pPr>
            <w:r/>
            <w:r/>
          </w:p>
          <w:p>
            <w:pPr>
              <w:pStyle w:val="695"/>
              <w:jc w:val="center"/>
            </w:pPr>
            <w:r/>
            <w:r/>
          </w:p>
          <w:p>
            <w:pPr>
              <w:pStyle w:val="695"/>
              <w:jc w:val="center"/>
            </w:pPr>
            <w:r/>
            <w:r/>
          </w:p>
          <w:p>
            <w:pPr>
              <w:pStyle w:val="695"/>
              <w:jc w:val="center"/>
            </w:pPr>
            <w:r>
              <w:t xml:space="preserve">25%</w:t>
            </w:r>
            <w:r/>
          </w:p>
          <w:p>
            <w:pPr>
              <w:pStyle w:val="695"/>
              <w:jc w:val="center"/>
            </w:pPr>
            <w:r>
              <w:t xml:space="preserve">15%</w:t>
            </w:r>
            <w:r/>
          </w:p>
          <w:p>
            <w:pPr>
              <w:pStyle w:val="695"/>
              <w:jc w:val="center"/>
            </w:pPr>
            <w:r>
              <w:t xml:space="preserve">10%</w:t>
            </w:r>
            <w:r/>
          </w:p>
        </w:tc>
      </w:tr>
      <w:tr>
        <w:trPr>
          <w:trHeight w:val="828"/>
        </w:trPr>
        <w:tc>
          <w:tcPr>
            <w:tcW w:w="2805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4" w:name="_Hlk12547024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руководителя по итогам работы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32" w:type="dxa"/>
            <w:vAlign w:val="center"/>
            <w:textDirection w:val="lrTb"/>
            <w:noWrap w:val="false"/>
          </w:tcPr>
          <w:p>
            <w:pPr>
              <w:pStyle w:val="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Результаты мониторинга эффективности управленческой деятельности руководителей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3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-</w:t>
            </w:r>
            <w:r/>
          </w:p>
        </w:tc>
        <w:tc>
          <w:tcPr>
            <w:tcW w:w="2183" w:type="dxa"/>
            <w:vAlign w:val="center"/>
            <w:textDirection w:val="lrTb"/>
            <w:noWrap w:val="false"/>
          </w:tcPr>
          <w:p>
            <w:pPr>
              <w:pStyle w:val="695"/>
              <w:jc w:val="center"/>
            </w:pPr>
            <w:r>
              <w:t xml:space="preserve">50</w:t>
            </w:r>
            <w:r/>
          </w:p>
        </w:tc>
      </w:tr>
    </w:tbl>
    <w:p>
      <w:pPr>
        <w:pStyle w:val="695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pStyle w:val="695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&lt;*&gt; Без учета повышающих коэффициентов.</w:t>
      </w:r>
      <w:r/>
    </w:p>
    <w:sectPr>
      <w:footnotePr/>
      <w:endnotePr/>
      <w:type w:val="nextPage"/>
      <w:pgSz w:w="11905" w:h="16838" w:orient="portrait"/>
      <w:pgMar w:top="567" w:right="567" w:bottom="567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alibri">
    <w:panose1 w:val="020F0502020204030204"/>
  </w:font>
  <w:font w:name="Verdana">
    <w:panose1 w:val="020B0604030504040204"/>
  </w:font>
  <w:font w:name="Times New Roman">
    <w:panose1 w:val="020206030504050203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libri Light">
    <w:panose1 w:val="020F03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080" w:hanging="72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080" w:hanging="72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440" w:hanging="108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440" w:hanging="108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80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160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160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520" w:hanging="216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8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2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8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48" w:hanging="180"/>
      </w:pPr>
    </w:lvl>
  </w:abstractNum>
  <w:abstractNum w:abstractNumId="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2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2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224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246" w:hanging="139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677" w:hanging="139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108" w:hanging="139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3539" w:hanging="139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970" w:hanging="139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446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877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5668" w:hanging="180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17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43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6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5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95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5760" w:hanging="216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5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189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120" w:hanging="180"/>
        <w:tabs>
          <w:tab w:val="num" w:pos="612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683" w:hanging="97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828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6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70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2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6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8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2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95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540" w:hanging="972"/>
        <w:tabs>
          <w:tab w:val="num" w:pos="1540" w:leader="none"/>
        </w:tabs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pStyle w:val="695"/>
        <w:ind w:left="1582" w:hanging="360"/>
        <w:tabs>
          <w:tab w:val="num" w:pos="1582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5"/>
        <w:ind w:left="2302" w:hanging="360"/>
        <w:tabs>
          <w:tab w:val="num" w:pos="230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022" w:hanging="360"/>
        <w:tabs>
          <w:tab w:val="num" w:pos="3022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95"/>
        <w:ind w:left="3742" w:hanging="360"/>
        <w:tabs>
          <w:tab w:val="num" w:pos="3742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95"/>
        <w:ind w:left="4462" w:hanging="360"/>
        <w:tabs>
          <w:tab w:val="num" w:pos="446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182" w:hanging="360"/>
        <w:tabs>
          <w:tab w:val="num" w:pos="5182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95"/>
        <w:ind w:left="5902" w:hanging="360"/>
        <w:tabs>
          <w:tab w:val="num" w:pos="5902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95"/>
        <w:ind w:left="6622" w:hanging="360"/>
        <w:tabs>
          <w:tab w:val="num" w:pos="6622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47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5"/>
        <w:ind w:left="540" w:hanging="540"/>
      </w:pPr>
    </w:lvl>
    <w:lvl w:ilvl="1">
      <w:start w:val="7"/>
      <w:numFmt w:val="decimal"/>
      <w:isLgl w:val="false"/>
      <w:suff w:val="tab"/>
      <w:lvlText w:val="%1.%2."/>
      <w:lvlJc w:val="left"/>
      <w:pPr>
        <w:pStyle w:val="695"/>
        <w:ind w:left="540" w:hanging="540"/>
      </w:pPr>
    </w:lvl>
    <w:lvl w:ilvl="2">
      <w:start w:val="4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189" w:hanging="180"/>
      </w:pPr>
    </w:lvl>
  </w:abstractNum>
  <w:abstractNum w:abstractNumId="25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26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2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53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575" w:hanging="103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689" w:hanging="103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84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96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436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9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302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498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188" w:hanging="180"/>
      </w:pPr>
    </w:lvl>
  </w:abstractNum>
  <w:abstractNum w:abstractNumId="3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95"/>
        <w:ind w:left="795" w:hanging="360"/>
        <w:tabs>
          <w:tab w:val="num" w:pos="79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515" w:hanging="360"/>
        <w:tabs>
          <w:tab w:val="num" w:pos="151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235" w:hanging="180"/>
        <w:tabs>
          <w:tab w:val="num" w:pos="223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2955" w:hanging="360"/>
        <w:tabs>
          <w:tab w:val="num" w:pos="295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3675" w:hanging="360"/>
        <w:tabs>
          <w:tab w:val="num" w:pos="367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395" w:hanging="180"/>
        <w:tabs>
          <w:tab w:val="num" w:pos="439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115" w:hanging="360"/>
        <w:tabs>
          <w:tab w:val="num" w:pos="511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5835" w:hanging="360"/>
        <w:tabs>
          <w:tab w:val="num" w:pos="583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555" w:hanging="180"/>
        <w:tabs>
          <w:tab w:val="num" w:pos="6555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78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5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86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5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94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366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438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474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5464" w:hanging="2160"/>
      </w:pPr>
    </w:lvl>
  </w:abstractNum>
  <w:abstractNum w:abstractNumId="33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1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8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5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3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0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7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4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1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6904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20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832" w:hanging="2160"/>
      </w:pPr>
    </w:lvl>
  </w:abstractNum>
  <w:abstractNum w:abstractNumId="3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695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800" w:hanging="1800"/>
      </w:pPr>
    </w:lvl>
  </w:abstractNum>
  <w:abstractNum w:abstractNumId="38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20" w:hanging="180"/>
      </w:p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95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9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32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48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61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77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93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106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12240" w:hanging="216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380" w:hanging="138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089" w:hanging="138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798" w:hanging="138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3507" w:hanging="13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4216" w:hanging="13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7832" w:hanging="2160"/>
      </w:pPr>
    </w:lvl>
  </w:abstractNum>
  <w:abstractNum w:abstractNumId="42">
    <w:multiLevelType w:val="hybridMultilevel"/>
    <w:lvl w:ilvl="0">
      <w:start w:val="1"/>
      <w:numFmt w:val="thaiNumbers"/>
      <w:isLgl w:val="false"/>
      <w:suff w:val="tab"/>
      <w:lvlText w:val="%1)"/>
      <w:lvlJc w:val="left"/>
      <w:pPr>
        <w:pStyle w:val="695"/>
        <w:ind w:left="124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196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68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0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2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4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56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28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05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367" w:hanging="180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5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5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5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5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5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5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5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5"/>
        <w:ind w:left="7047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2160" w:hanging="12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2160" w:hanging="126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2160" w:hanging="126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2160" w:hanging="126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3060" w:hanging="2160"/>
      </w:p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95"/>
        <w:ind w:left="1245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95"/>
        <w:ind w:left="196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95"/>
        <w:ind w:left="268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95"/>
        <w:ind w:left="340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95"/>
        <w:ind w:left="412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95"/>
        <w:ind w:left="484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95"/>
        <w:ind w:left="556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95"/>
        <w:ind w:left="628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95"/>
        <w:ind w:left="7005" w:hanging="360"/>
      </w:pPr>
      <w:rPr>
        <w:rFonts w:ascii="Wingdings" w:hAnsi="Wingdings"/>
      </w:r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5"/>
        <w:ind w:left="927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95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95"/>
        <w:ind w:left="1287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95"/>
        <w:ind w:left="164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95"/>
        <w:ind w:left="1647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95"/>
        <w:ind w:left="200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95"/>
        <w:ind w:left="2007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95"/>
        <w:ind w:left="236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95"/>
        <w:ind w:left="2367" w:hanging="1800"/>
      </w:pPr>
    </w:lvl>
  </w:abstractNum>
  <w:num w:numId="1">
    <w:abstractNumId w:val="28"/>
  </w:num>
  <w:num w:numId="2">
    <w:abstractNumId w:val="6"/>
  </w:num>
  <w:num w:numId="3">
    <w:abstractNumId w:val="35"/>
  </w:num>
  <w:num w:numId="4">
    <w:abstractNumId w:val="5"/>
  </w:num>
  <w:num w:numId="5">
    <w:abstractNumId w:val="17"/>
  </w:num>
  <w:num w:numId="6">
    <w:abstractNumId w:val="22"/>
  </w:num>
  <w:num w:numId="7">
    <w:abstractNumId w:val="13"/>
  </w:num>
  <w:num w:numId="8">
    <w:abstractNumId w:val="40"/>
  </w:num>
  <w:num w:numId="9">
    <w:abstractNumId w:val="16"/>
  </w:num>
  <w:num w:numId="10">
    <w:abstractNumId w:val="7"/>
  </w:num>
  <w:num w:numId="11">
    <w:abstractNumId w:val="47"/>
  </w:num>
  <w:num w:numId="12">
    <w:abstractNumId w:val="33"/>
  </w:num>
  <w:num w:numId="13">
    <w:abstractNumId w:val="42"/>
  </w:num>
  <w:num w:numId="14">
    <w:abstractNumId w:val="26"/>
  </w:num>
  <w:num w:numId="15">
    <w:abstractNumId w:val="25"/>
  </w:num>
  <w:num w:numId="16">
    <w:abstractNumId w:val="38"/>
  </w:num>
  <w:num w:numId="17">
    <w:abstractNumId w:val="3"/>
  </w:num>
  <w:num w:numId="18">
    <w:abstractNumId w:val="46"/>
  </w:num>
  <w:num w:numId="19">
    <w:abstractNumId w:val="30"/>
  </w:num>
  <w:num w:numId="20">
    <w:abstractNumId w:val="15"/>
  </w:num>
  <w:num w:numId="21">
    <w:abstractNumId w:val="2"/>
  </w:num>
  <w:num w:numId="22">
    <w:abstractNumId w:val="18"/>
  </w:num>
  <w:num w:numId="23">
    <w:abstractNumId w:val="31"/>
  </w:num>
  <w:num w:numId="24">
    <w:abstractNumId w:val="34"/>
  </w:num>
  <w:num w:numId="25">
    <w:abstractNumId w:val="32"/>
  </w:num>
  <w:num w:numId="26">
    <w:abstractNumId w:val="27"/>
  </w:num>
  <w:num w:numId="27">
    <w:abstractNumId w:val="21"/>
  </w:num>
  <w:num w:numId="28">
    <w:abstractNumId w:val="14"/>
  </w:num>
  <w:num w:numId="29">
    <w:abstractNumId w:val="29"/>
  </w:num>
  <w:num w:numId="30">
    <w:abstractNumId w:val="24"/>
  </w:num>
  <w:num w:numId="31">
    <w:abstractNumId w:val="36"/>
  </w:num>
  <w:num w:numId="32">
    <w:abstractNumId w:val="41"/>
  </w:num>
  <w:num w:numId="33">
    <w:abstractNumId w:val="45"/>
  </w:num>
  <w:num w:numId="34">
    <w:abstractNumId w:val="4"/>
  </w:num>
  <w:num w:numId="35">
    <w:abstractNumId w:val="39"/>
  </w:num>
  <w:num w:numId="36">
    <w:abstractNumId w:val="8"/>
  </w:num>
  <w:num w:numId="37">
    <w:abstractNumId w:val="1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44"/>
  </w:num>
  <w:num w:numId="42">
    <w:abstractNumId w:val="43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0"/>
  </w:num>
  <w:num w:numId="46">
    <w:abstractNumId w:val="48"/>
  </w:num>
  <w:num w:numId="47">
    <w:abstractNumId w:val="12"/>
  </w:num>
  <w:num w:numId="48">
    <w:abstractNumId w:val="23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95"/>
    <w:next w:val="695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5"/>
    <w:next w:val="695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5"/>
    <w:next w:val="695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5"/>
    <w:next w:val="695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5"/>
    <w:next w:val="695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5"/>
    <w:next w:val="695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5"/>
    <w:next w:val="69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5"/>
    <w:next w:val="69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5"/>
    <w:next w:val="69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5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5"/>
    <w:next w:val="695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95"/>
    <w:next w:val="695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95"/>
    <w:next w:val="69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5"/>
    <w:next w:val="69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9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9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9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95"/>
    <w:next w:val="69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5"/>
    <w:next w:val="69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5"/>
    <w:next w:val="69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next w:val="695"/>
    <w:link w:val="695"/>
    <w:qFormat/>
    <w:rPr>
      <w:sz w:val="24"/>
      <w:szCs w:val="24"/>
      <w:lang w:val="ru-RU" w:eastAsia="ru-RU" w:bidi="ar-SA"/>
    </w:rPr>
  </w:style>
  <w:style w:type="paragraph" w:styleId="696">
    <w:name w:val="Заголовок 1"/>
    <w:basedOn w:val="695"/>
    <w:next w:val="695"/>
    <w:link w:val="695"/>
    <w:qFormat/>
    <w:pPr>
      <w:jc w:val="center"/>
      <w:keepNext/>
      <w:outlineLvl w:val="0"/>
    </w:pPr>
    <w:rPr>
      <w:b/>
      <w:sz w:val="22"/>
      <w:szCs w:val="20"/>
    </w:rPr>
  </w:style>
  <w:style w:type="paragraph" w:styleId="697">
    <w:name w:val="Заголовок 3"/>
    <w:basedOn w:val="695"/>
    <w:next w:val="695"/>
    <w:link w:val="715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character" w:styleId="698">
    <w:name w:val="Основной шрифт абзаца"/>
    <w:next w:val="698"/>
    <w:link w:val="695"/>
    <w:semiHidden/>
  </w:style>
  <w:style w:type="table" w:styleId="699">
    <w:name w:val="Обычная таблица"/>
    <w:next w:val="699"/>
    <w:link w:val="695"/>
    <w:semiHidden/>
    <w:tblPr/>
  </w:style>
  <w:style w:type="numbering" w:styleId="700">
    <w:name w:val="Нет списка"/>
    <w:next w:val="700"/>
    <w:link w:val="695"/>
    <w:semiHidden/>
  </w:style>
  <w:style w:type="table" w:styleId="701">
    <w:name w:val="Сетка таблицы"/>
    <w:basedOn w:val="699"/>
    <w:next w:val="701"/>
    <w:link w:val="695"/>
    <w:tblPr/>
  </w:style>
  <w:style w:type="character" w:styleId="702">
    <w:name w:val="Гиперссылка"/>
    <w:next w:val="702"/>
    <w:link w:val="695"/>
    <w:rPr>
      <w:color w:val="0000ff"/>
      <w:u w:val="single"/>
    </w:rPr>
  </w:style>
  <w:style w:type="paragraph" w:styleId="703">
    <w:name w:val="Текст выноски"/>
    <w:basedOn w:val="695"/>
    <w:next w:val="703"/>
    <w:link w:val="695"/>
    <w:semiHidden/>
    <w:rPr>
      <w:rFonts w:ascii="Tahoma" w:hAnsi="Tahoma" w:cs="Tahoma"/>
      <w:sz w:val="16"/>
      <w:szCs w:val="16"/>
    </w:rPr>
  </w:style>
  <w:style w:type="paragraph" w:styleId="704">
    <w:name w:val="Абзац списка"/>
    <w:basedOn w:val="695"/>
    <w:next w:val="704"/>
    <w:link w:val="695"/>
    <w:uiPriority w:val="34"/>
    <w:qFormat/>
    <w:pPr>
      <w:contextualSpacing/>
      <w:ind w:left="720"/>
    </w:pPr>
  </w:style>
  <w:style w:type="paragraph" w:styleId="705">
    <w:name w:val="Основной текст с отступом"/>
    <w:basedOn w:val="695"/>
    <w:next w:val="705"/>
    <w:link w:val="706"/>
    <w:uiPriority w:val="99"/>
    <w:unhideWhenUsed/>
    <w:pPr>
      <w:ind w:firstLine="708"/>
      <w:jc w:val="both"/>
    </w:pPr>
    <w:rPr>
      <w:lang w:val="en-US" w:eastAsia="en-US"/>
    </w:rPr>
  </w:style>
  <w:style w:type="character" w:styleId="706">
    <w:name w:val="Основной текст с отступом Знак"/>
    <w:next w:val="706"/>
    <w:link w:val="705"/>
    <w:uiPriority w:val="99"/>
    <w:rPr>
      <w:sz w:val="24"/>
      <w:szCs w:val="24"/>
      <w:lang w:val="en-US" w:eastAsia="en-US"/>
    </w:rPr>
  </w:style>
  <w:style w:type="paragraph" w:styleId="707">
    <w:name w:val="Основной текст"/>
    <w:basedOn w:val="695"/>
    <w:next w:val="707"/>
    <w:link w:val="708"/>
    <w:uiPriority w:val="99"/>
    <w:unhideWhenUsed/>
    <w:pPr>
      <w:spacing w:after="120"/>
    </w:pPr>
    <w:rPr>
      <w:lang w:val="en-US" w:eastAsia="en-US"/>
    </w:rPr>
  </w:style>
  <w:style w:type="character" w:styleId="708">
    <w:name w:val="Основной текст Знак"/>
    <w:next w:val="708"/>
    <w:link w:val="707"/>
    <w:uiPriority w:val="99"/>
    <w:rPr>
      <w:sz w:val="24"/>
      <w:szCs w:val="24"/>
    </w:rPr>
  </w:style>
  <w:style w:type="paragraph" w:styleId="709">
    <w:name w:val="ConsPlusNormal"/>
    <w:next w:val="709"/>
    <w:link w:val="695"/>
    <w:uiPriority w:val="99"/>
    <w:rPr>
      <w:sz w:val="24"/>
      <w:szCs w:val="24"/>
      <w:lang w:val="ru-RU" w:eastAsia="ru-RU" w:bidi="ar-SA"/>
    </w:rPr>
  </w:style>
  <w:style w:type="character" w:styleId="710">
    <w:name w:val="Основной текст_"/>
    <w:next w:val="710"/>
    <w:link w:val="711"/>
    <w:rPr>
      <w:sz w:val="27"/>
      <w:szCs w:val="27"/>
      <w:shd w:val="clear" w:color="auto" w:fill="ffffff"/>
    </w:rPr>
  </w:style>
  <w:style w:type="paragraph" w:styleId="711">
    <w:name w:val="Основной текст1"/>
    <w:basedOn w:val="695"/>
    <w:next w:val="711"/>
    <w:link w:val="710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712">
    <w:name w:val="ConsPlusCell"/>
    <w:next w:val="712"/>
    <w:link w:val="695"/>
    <w:pPr>
      <w:widowControl w:val="off"/>
    </w:pPr>
    <w:rPr>
      <w:rFonts w:ascii="Arial" w:hAnsi="Arial" w:cs="Arial"/>
      <w:lang w:val="ru-RU" w:eastAsia="ru-RU" w:bidi="ar-SA"/>
    </w:rPr>
  </w:style>
  <w:style w:type="paragraph" w:styleId="713">
    <w:name w:val="ConsPlusTitle"/>
    <w:next w:val="713"/>
    <w:link w:val="695"/>
    <w:uiPriority w:val="99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714">
    <w:name w:val="ConsPlusNonformat"/>
    <w:next w:val="714"/>
    <w:link w:val="695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15">
    <w:name w:val="Заголовок 3 Знак"/>
    <w:next w:val="715"/>
    <w:link w:val="697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716">
    <w:name w:val=" Знак Знак1"/>
    <w:basedOn w:val="695"/>
    <w:next w:val="716"/>
    <w:link w:val="695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paragraph" w:styleId="717">
    <w:name w:val="Схема документа"/>
    <w:basedOn w:val="695"/>
    <w:next w:val="717"/>
    <w:link w:val="718"/>
    <w:uiPriority w:val="99"/>
    <w:semiHidden/>
    <w:rPr>
      <w:rFonts w:ascii="Tahoma" w:hAnsi="Tahoma" w:eastAsia="Calibri"/>
      <w:sz w:val="16"/>
      <w:szCs w:val="16"/>
      <w:lang w:val="en-US" w:eastAsia="en-US"/>
    </w:rPr>
  </w:style>
  <w:style w:type="character" w:styleId="718">
    <w:name w:val="Схема документа Знак"/>
    <w:next w:val="718"/>
    <w:link w:val="717"/>
    <w:uiPriority w:val="99"/>
    <w:semiHidden/>
    <w:rPr>
      <w:rFonts w:ascii="Tahoma" w:hAnsi="Tahoma" w:eastAsia="Calibri" w:cs="Tahoma"/>
      <w:sz w:val="16"/>
      <w:szCs w:val="16"/>
      <w:lang w:eastAsia="en-US"/>
    </w:rPr>
  </w:style>
  <w:style w:type="paragraph" w:styleId="719">
    <w:name w:val="Без интервала"/>
    <w:next w:val="719"/>
    <w:link w:val="695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6220" w:default="1">
    <w:name w:val="Default Paragraph Font"/>
    <w:uiPriority w:val="1"/>
    <w:semiHidden/>
    <w:unhideWhenUsed/>
  </w:style>
  <w:style w:type="numbering" w:styleId="6221" w:default="1">
    <w:name w:val="No List"/>
    <w:uiPriority w:val="99"/>
    <w:semiHidden/>
    <w:unhideWhenUsed/>
  </w:style>
  <w:style w:type="table" w:styleId="622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</cp:revision>
  <dcterms:created xsi:type="dcterms:W3CDTF">2023-01-31T05:18:00Z</dcterms:created>
  <dcterms:modified xsi:type="dcterms:W3CDTF">2023-01-31T08:22:57Z</dcterms:modified>
  <cp:version>1048576</cp:version>
</cp:coreProperties>
</file>