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A86" w:rsidRPr="00583072" w:rsidRDefault="00293A86" w:rsidP="00293A86">
      <w:pPr>
        <w:jc w:val="center"/>
        <w:rPr>
          <w:b/>
          <w:sz w:val="32"/>
          <w:szCs w:val="32"/>
        </w:rPr>
      </w:pPr>
      <w:r w:rsidRPr="00D6754F">
        <w:rPr>
          <w:noProof/>
        </w:rPr>
        <w:drawing>
          <wp:inline distT="0" distB="0" distL="0" distR="0">
            <wp:extent cx="533400" cy="876300"/>
            <wp:effectExtent l="0" t="0" r="0" b="0"/>
            <wp:docPr id="4" name="Рисунок 4" descr="\\admfs\ADMFS\Крюкова\Новый герб\Герб с коро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dmfs\ADMFS\Крюкова\Новый герб\Герб с короной.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876300"/>
                    </a:xfrm>
                    <a:prstGeom prst="rect">
                      <a:avLst/>
                    </a:prstGeom>
                    <a:noFill/>
                    <a:ln>
                      <a:noFill/>
                    </a:ln>
                  </pic:spPr>
                </pic:pic>
              </a:graphicData>
            </a:graphic>
          </wp:inline>
        </w:drawing>
      </w:r>
      <w:r w:rsidRPr="00583072">
        <w:rPr>
          <w:b/>
          <w:sz w:val="32"/>
          <w:szCs w:val="32"/>
        </w:rPr>
        <w:br w:type="textWrapping" w:clear="all"/>
      </w:r>
    </w:p>
    <w:p w:rsidR="00293A86" w:rsidRPr="00583072" w:rsidRDefault="00293A86" w:rsidP="00293A86">
      <w:pPr>
        <w:tabs>
          <w:tab w:val="left" w:pos="6204"/>
        </w:tabs>
        <w:jc w:val="center"/>
        <w:rPr>
          <w:b/>
          <w:sz w:val="28"/>
          <w:szCs w:val="28"/>
        </w:rPr>
      </w:pPr>
      <w:r w:rsidRPr="00583072">
        <w:rPr>
          <w:b/>
          <w:sz w:val="28"/>
          <w:szCs w:val="28"/>
        </w:rPr>
        <w:t>КОНТРОЛЬНО - СЧЕТНЫЙ ОРГАН</w:t>
      </w:r>
    </w:p>
    <w:p w:rsidR="00293A86" w:rsidRPr="00583072" w:rsidRDefault="00293A86" w:rsidP="00293A86">
      <w:pPr>
        <w:ind w:firstLine="540"/>
        <w:jc w:val="center"/>
        <w:rPr>
          <w:b/>
          <w:sz w:val="28"/>
          <w:szCs w:val="28"/>
        </w:rPr>
      </w:pPr>
      <w:r>
        <w:rPr>
          <w:b/>
          <w:sz w:val="28"/>
          <w:szCs w:val="28"/>
        </w:rPr>
        <w:t>ГОРОДА СОСНОВОБОРСКА</w:t>
      </w:r>
    </w:p>
    <w:p w:rsidR="00293A86" w:rsidRPr="00583072" w:rsidRDefault="00293A86" w:rsidP="00293A86">
      <w:pPr>
        <w:rPr>
          <w:sz w:val="20"/>
          <w:szCs w:val="20"/>
        </w:rPr>
      </w:pPr>
    </w:p>
    <w:p w:rsidR="00217F24" w:rsidRPr="00217F24" w:rsidRDefault="00217F24" w:rsidP="00B53402">
      <w:pPr>
        <w:jc w:val="center"/>
        <w:rPr>
          <w:b/>
          <w:sz w:val="28"/>
          <w:szCs w:val="28"/>
        </w:rPr>
      </w:pPr>
    </w:p>
    <w:p w:rsidR="00B53402" w:rsidRDefault="00B53402" w:rsidP="00217F24">
      <w:pPr>
        <w:jc w:val="center"/>
        <w:rPr>
          <w:b/>
          <w:sz w:val="28"/>
          <w:szCs w:val="28"/>
        </w:rPr>
      </w:pPr>
    </w:p>
    <w:p w:rsidR="00B53402" w:rsidRDefault="00B53402" w:rsidP="00217F24">
      <w:pPr>
        <w:jc w:val="center"/>
        <w:rPr>
          <w:b/>
          <w:sz w:val="28"/>
          <w:szCs w:val="28"/>
        </w:rPr>
      </w:pPr>
    </w:p>
    <w:p w:rsidR="00B53402" w:rsidRDefault="00B53402" w:rsidP="00217F24">
      <w:pPr>
        <w:jc w:val="center"/>
        <w:rPr>
          <w:b/>
          <w:sz w:val="28"/>
          <w:szCs w:val="28"/>
        </w:rPr>
      </w:pPr>
    </w:p>
    <w:p w:rsidR="00B53402" w:rsidRDefault="00B53402" w:rsidP="00217F24">
      <w:pPr>
        <w:jc w:val="center"/>
        <w:rPr>
          <w:b/>
          <w:sz w:val="28"/>
          <w:szCs w:val="28"/>
        </w:rPr>
      </w:pPr>
    </w:p>
    <w:p w:rsidR="00B53402" w:rsidRDefault="00B53402" w:rsidP="00217F24">
      <w:pPr>
        <w:jc w:val="center"/>
        <w:rPr>
          <w:b/>
          <w:sz w:val="28"/>
          <w:szCs w:val="28"/>
        </w:rPr>
      </w:pPr>
    </w:p>
    <w:p w:rsidR="00B53402" w:rsidRDefault="00B53402" w:rsidP="00217F24">
      <w:pPr>
        <w:jc w:val="center"/>
        <w:rPr>
          <w:b/>
          <w:sz w:val="28"/>
          <w:szCs w:val="28"/>
        </w:rPr>
      </w:pPr>
    </w:p>
    <w:p w:rsidR="00B53402" w:rsidRDefault="00B53402" w:rsidP="00217F24">
      <w:pPr>
        <w:jc w:val="center"/>
        <w:rPr>
          <w:b/>
          <w:sz w:val="28"/>
          <w:szCs w:val="28"/>
        </w:rPr>
      </w:pPr>
    </w:p>
    <w:p w:rsidR="00B53402" w:rsidRDefault="00B53402" w:rsidP="00217F24">
      <w:pPr>
        <w:jc w:val="center"/>
        <w:rPr>
          <w:b/>
          <w:sz w:val="28"/>
          <w:szCs w:val="28"/>
        </w:rPr>
      </w:pPr>
    </w:p>
    <w:p w:rsidR="00217F24" w:rsidRPr="00217F24" w:rsidRDefault="00B53402" w:rsidP="00217F24">
      <w:pPr>
        <w:jc w:val="center"/>
        <w:rPr>
          <w:b/>
          <w:sz w:val="28"/>
          <w:szCs w:val="28"/>
        </w:rPr>
      </w:pPr>
      <w:r>
        <w:rPr>
          <w:b/>
          <w:sz w:val="28"/>
          <w:szCs w:val="28"/>
        </w:rPr>
        <w:t>З</w:t>
      </w:r>
      <w:r w:rsidR="00217F24" w:rsidRPr="00217F24">
        <w:rPr>
          <w:b/>
          <w:sz w:val="28"/>
          <w:szCs w:val="28"/>
        </w:rPr>
        <w:t>АКЛЮЧЕНИЕ</w:t>
      </w:r>
    </w:p>
    <w:p w:rsidR="00217F24" w:rsidRPr="00217F24" w:rsidRDefault="00217F24" w:rsidP="00217F24">
      <w:pPr>
        <w:jc w:val="center"/>
        <w:rPr>
          <w:b/>
          <w:sz w:val="28"/>
          <w:szCs w:val="28"/>
        </w:rPr>
      </w:pPr>
      <w:r w:rsidRPr="00217F24">
        <w:rPr>
          <w:b/>
          <w:sz w:val="28"/>
          <w:szCs w:val="28"/>
        </w:rPr>
        <w:t>Контрольно-</w:t>
      </w:r>
      <w:r w:rsidR="00B53402">
        <w:rPr>
          <w:b/>
          <w:sz w:val="28"/>
          <w:szCs w:val="28"/>
        </w:rPr>
        <w:t>с</w:t>
      </w:r>
      <w:r w:rsidRPr="00217F24">
        <w:rPr>
          <w:b/>
          <w:sz w:val="28"/>
          <w:szCs w:val="28"/>
        </w:rPr>
        <w:t>четн</w:t>
      </w:r>
      <w:r w:rsidR="002E5E14">
        <w:rPr>
          <w:b/>
          <w:sz w:val="28"/>
          <w:szCs w:val="28"/>
        </w:rPr>
        <w:t>ого</w:t>
      </w:r>
      <w:r w:rsidRPr="00217F24">
        <w:rPr>
          <w:b/>
          <w:sz w:val="28"/>
          <w:szCs w:val="28"/>
        </w:rPr>
        <w:t xml:space="preserve"> </w:t>
      </w:r>
      <w:r w:rsidR="002E5E14">
        <w:rPr>
          <w:b/>
          <w:sz w:val="28"/>
          <w:szCs w:val="28"/>
        </w:rPr>
        <w:t>органа</w:t>
      </w:r>
      <w:r w:rsidRPr="00217F24">
        <w:rPr>
          <w:b/>
          <w:sz w:val="28"/>
          <w:szCs w:val="28"/>
        </w:rPr>
        <w:t xml:space="preserve"> </w:t>
      </w:r>
    </w:p>
    <w:p w:rsidR="006E1E18" w:rsidRPr="006E1E18" w:rsidRDefault="006E1E18" w:rsidP="006E1E18">
      <w:pPr>
        <w:jc w:val="center"/>
        <w:rPr>
          <w:b/>
          <w:sz w:val="28"/>
          <w:szCs w:val="28"/>
        </w:rPr>
      </w:pPr>
      <w:r w:rsidRPr="006E1E18">
        <w:rPr>
          <w:b/>
          <w:sz w:val="28"/>
          <w:szCs w:val="28"/>
        </w:rPr>
        <w:t xml:space="preserve">по результатам внешней проверки годового отчета </w:t>
      </w:r>
    </w:p>
    <w:p w:rsidR="00217F24" w:rsidRDefault="006E1E18" w:rsidP="006E1E18">
      <w:pPr>
        <w:jc w:val="center"/>
        <w:rPr>
          <w:b/>
          <w:sz w:val="28"/>
          <w:szCs w:val="28"/>
        </w:rPr>
      </w:pPr>
      <w:r w:rsidRPr="006E1E18">
        <w:rPr>
          <w:b/>
          <w:sz w:val="28"/>
          <w:szCs w:val="28"/>
        </w:rPr>
        <w:t>об исполнении бюджета</w:t>
      </w:r>
      <w:r w:rsidR="00293A86">
        <w:rPr>
          <w:b/>
          <w:sz w:val="28"/>
          <w:szCs w:val="28"/>
        </w:rPr>
        <w:t xml:space="preserve"> города Сосновоборска</w:t>
      </w:r>
      <w:r w:rsidRPr="006E1E18">
        <w:rPr>
          <w:b/>
          <w:sz w:val="28"/>
          <w:szCs w:val="28"/>
        </w:rPr>
        <w:t xml:space="preserve"> за 20</w:t>
      </w:r>
      <w:r w:rsidR="00245CAE">
        <w:rPr>
          <w:b/>
          <w:sz w:val="28"/>
          <w:szCs w:val="28"/>
        </w:rPr>
        <w:t>22</w:t>
      </w:r>
      <w:r w:rsidRPr="006E1E18">
        <w:rPr>
          <w:b/>
          <w:sz w:val="28"/>
          <w:szCs w:val="28"/>
        </w:rPr>
        <w:t xml:space="preserve"> год</w:t>
      </w:r>
    </w:p>
    <w:p w:rsidR="006E1E18" w:rsidRPr="00217F24" w:rsidRDefault="006E1E18" w:rsidP="006E1E18">
      <w:pPr>
        <w:jc w:val="center"/>
        <w:rPr>
          <w:b/>
          <w:sz w:val="28"/>
          <w:szCs w:val="28"/>
        </w:rPr>
      </w:pPr>
    </w:p>
    <w:p w:rsidR="00217F24" w:rsidRPr="00217F24" w:rsidRDefault="00217F24" w:rsidP="00217F24">
      <w:pPr>
        <w:jc w:val="center"/>
        <w:rPr>
          <w:i/>
          <w:sz w:val="26"/>
          <w:szCs w:val="26"/>
        </w:rPr>
      </w:pPr>
    </w:p>
    <w:tbl>
      <w:tblPr>
        <w:tblW w:w="5000" w:type="pct"/>
        <w:tblCellSpacing w:w="0" w:type="dxa"/>
        <w:tblCellMar>
          <w:left w:w="0" w:type="dxa"/>
          <w:right w:w="0" w:type="dxa"/>
        </w:tblCellMar>
        <w:tblLook w:val="0000" w:firstRow="0" w:lastRow="0" w:firstColumn="0" w:lastColumn="0" w:noHBand="0" w:noVBand="0"/>
      </w:tblPr>
      <w:tblGrid>
        <w:gridCol w:w="10206"/>
      </w:tblGrid>
      <w:tr w:rsidR="00217F24" w:rsidRPr="00217F24" w:rsidTr="007A4858">
        <w:trPr>
          <w:tblCellSpacing w:w="0" w:type="dxa"/>
        </w:trPr>
        <w:tc>
          <w:tcPr>
            <w:tcW w:w="5000" w:type="pct"/>
            <w:vAlign w:val="center"/>
          </w:tcPr>
          <w:p w:rsidR="00217F24" w:rsidRPr="00217F24" w:rsidRDefault="00217F24" w:rsidP="00217F24">
            <w:pPr>
              <w:ind w:right="-200"/>
              <w:jc w:val="both"/>
              <w:rPr>
                <w:b/>
              </w:rPr>
            </w:pPr>
          </w:p>
          <w:p w:rsidR="00217F24" w:rsidRPr="00217F24" w:rsidRDefault="00217F24" w:rsidP="00217F24">
            <w:pPr>
              <w:ind w:right="-200"/>
              <w:jc w:val="both"/>
              <w:rPr>
                <w:b/>
              </w:rPr>
            </w:pPr>
          </w:p>
          <w:p w:rsidR="00217F24" w:rsidRPr="00217F24" w:rsidRDefault="00217F24" w:rsidP="00217F24">
            <w:pPr>
              <w:ind w:right="-200"/>
              <w:jc w:val="both"/>
              <w:rPr>
                <w:b/>
              </w:rPr>
            </w:pPr>
          </w:p>
          <w:p w:rsidR="00217F24" w:rsidRPr="00217F24" w:rsidRDefault="00217F24" w:rsidP="00217F24">
            <w:pPr>
              <w:ind w:right="-200"/>
              <w:jc w:val="both"/>
              <w:rPr>
                <w:b/>
                <w:sz w:val="26"/>
                <w:szCs w:val="26"/>
              </w:rPr>
            </w:pPr>
          </w:p>
        </w:tc>
      </w:tr>
    </w:tbl>
    <w:p w:rsidR="00217F24" w:rsidRPr="00217F24" w:rsidRDefault="00217F24" w:rsidP="00217F24">
      <w:pPr>
        <w:jc w:val="cente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8"/>
          <w:szCs w:val="28"/>
        </w:rPr>
      </w:pPr>
      <w:r w:rsidRPr="00217F24">
        <w:rPr>
          <w:sz w:val="28"/>
          <w:szCs w:val="28"/>
        </w:rPr>
        <w:t xml:space="preserve">г. </w:t>
      </w:r>
      <w:r w:rsidR="00293A86">
        <w:rPr>
          <w:sz w:val="28"/>
          <w:szCs w:val="28"/>
        </w:rPr>
        <w:t xml:space="preserve"> Сосновоборск</w:t>
      </w:r>
    </w:p>
    <w:p w:rsidR="00217F24" w:rsidRPr="00217F24" w:rsidRDefault="00217F24" w:rsidP="00217F24">
      <w:pPr>
        <w:rPr>
          <w:sz w:val="28"/>
          <w:szCs w:val="28"/>
        </w:rPr>
      </w:pPr>
    </w:p>
    <w:p w:rsidR="00217F24" w:rsidRPr="00217F24" w:rsidRDefault="00217F24" w:rsidP="00217F24">
      <w:pPr>
        <w:rPr>
          <w:sz w:val="28"/>
          <w:szCs w:val="28"/>
        </w:rPr>
      </w:pPr>
      <w:r w:rsidRPr="00217F24">
        <w:rPr>
          <w:sz w:val="28"/>
          <w:szCs w:val="28"/>
        </w:rPr>
        <w:br w:type="page"/>
      </w:r>
    </w:p>
    <w:p w:rsidR="00836254" w:rsidRPr="00836254" w:rsidRDefault="00836254" w:rsidP="00524B5E">
      <w:pPr>
        <w:pStyle w:val="a3"/>
      </w:pPr>
      <w:bookmarkStart w:id="0" w:name="Общие_положения"/>
      <w:r w:rsidRPr="00836254">
        <w:lastRenderedPageBreak/>
        <w:t>1. Общие положения</w:t>
      </w:r>
    </w:p>
    <w:bookmarkEnd w:id="0"/>
    <w:p w:rsidR="00836254" w:rsidRDefault="00836254" w:rsidP="007A4858">
      <w:pPr>
        <w:spacing w:line="276" w:lineRule="auto"/>
        <w:ind w:firstLine="709"/>
        <w:jc w:val="both"/>
        <w:rPr>
          <w:color w:val="000000"/>
          <w:sz w:val="28"/>
          <w:szCs w:val="28"/>
        </w:rPr>
      </w:pPr>
    </w:p>
    <w:p w:rsidR="003712C8" w:rsidRDefault="002E5E14" w:rsidP="002E5E14">
      <w:pPr>
        <w:ind w:firstLine="709"/>
        <w:jc w:val="both"/>
      </w:pPr>
      <w:r w:rsidRPr="00D60711">
        <w:t>Заключение Контрольно-счетного ор</w:t>
      </w:r>
      <w:r w:rsidR="003712C8">
        <w:t xml:space="preserve">гана </w:t>
      </w:r>
      <w:r w:rsidR="003712C8" w:rsidRPr="00D60711">
        <w:t>город</w:t>
      </w:r>
      <w:r w:rsidR="003712C8">
        <w:t>а</w:t>
      </w:r>
      <w:r w:rsidR="003712C8" w:rsidRPr="00D60711">
        <w:t xml:space="preserve"> </w:t>
      </w:r>
      <w:r w:rsidR="003712C8">
        <w:t>Сосновоборска (далее – КСО)</w:t>
      </w:r>
      <w:r w:rsidRPr="00D60711">
        <w:t xml:space="preserve"> на проект </w:t>
      </w:r>
      <w:r w:rsidR="00383136">
        <w:t>Р</w:t>
      </w:r>
      <w:r w:rsidR="00383136" w:rsidRPr="00D60711">
        <w:t xml:space="preserve">ешения </w:t>
      </w:r>
      <w:r w:rsidR="00383136">
        <w:t>Сосновоборского</w:t>
      </w:r>
      <w:r w:rsidRPr="00D60711">
        <w:t xml:space="preserve"> городского Совета депутатов</w:t>
      </w:r>
      <w:r>
        <w:t xml:space="preserve"> «Об</w:t>
      </w:r>
      <w:r w:rsidRPr="00D60711">
        <w:t xml:space="preserve"> </w:t>
      </w:r>
      <w:r>
        <w:t>утверждении</w:t>
      </w:r>
      <w:r w:rsidRPr="00D60711">
        <w:t xml:space="preserve"> отчет</w:t>
      </w:r>
      <w:r>
        <w:t>а</w:t>
      </w:r>
      <w:r w:rsidRPr="00D60711">
        <w:t xml:space="preserve"> об исполнении бюджета </w:t>
      </w:r>
      <w:r w:rsidR="00383136">
        <w:t>города Сосновоборска</w:t>
      </w:r>
      <w:r>
        <w:t xml:space="preserve"> </w:t>
      </w:r>
      <w:r w:rsidRPr="00D60711">
        <w:t>за 20</w:t>
      </w:r>
      <w:r w:rsidR="00245CAE">
        <w:t>22</w:t>
      </w:r>
      <w:r w:rsidRPr="00D60711">
        <w:t xml:space="preserve"> год</w:t>
      </w:r>
      <w:r>
        <w:t>»</w:t>
      </w:r>
      <w:r w:rsidRPr="00D60711">
        <w:t xml:space="preserve"> </w:t>
      </w:r>
      <w:r w:rsidRPr="00BB0AD8">
        <w:t>подготовлено в соответствии с</w:t>
      </w:r>
      <w:r w:rsidR="003712C8">
        <w:t>:</w:t>
      </w:r>
    </w:p>
    <w:p w:rsidR="00383136" w:rsidRPr="00383136" w:rsidRDefault="00383136" w:rsidP="00383136">
      <w:pPr>
        <w:autoSpaceDE w:val="0"/>
        <w:autoSpaceDN w:val="0"/>
        <w:adjustRightInd w:val="0"/>
        <w:jc w:val="both"/>
      </w:pPr>
      <w:r w:rsidRPr="00383136">
        <w:t>-</w:t>
      </w:r>
      <w:r w:rsidRPr="00383136">
        <w:rPr>
          <w:b/>
        </w:rPr>
        <w:t xml:space="preserve"> </w:t>
      </w:r>
      <w:r w:rsidRPr="00383136">
        <w:t>ст. 264.4 Бюджетного кодекса РФ;</w:t>
      </w:r>
    </w:p>
    <w:p w:rsidR="00383136" w:rsidRPr="00383136" w:rsidRDefault="00383136" w:rsidP="00383136">
      <w:pPr>
        <w:autoSpaceDE w:val="0"/>
        <w:autoSpaceDN w:val="0"/>
        <w:adjustRightInd w:val="0"/>
        <w:jc w:val="both"/>
      </w:pPr>
      <w:r w:rsidRPr="00383136">
        <w:t>- 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383136" w:rsidRPr="00383136" w:rsidRDefault="00383136" w:rsidP="00383136">
      <w:pPr>
        <w:autoSpaceDE w:val="0"/>
        <w:autoSpaceDN w:val="0"/>
        <w:adjustRightInd w:val="0"/>
        <w:jc w:val="both"/>
      </w:pPr>
      <w:r w:rsidRPr="00383136">
        <w:t>- ст. 32 Положения «О бюджетном процессе в городе Сосновоборске», утвержденного решением Сосновоборского городского Совета депутатов от 25.04.2018 № 28/117-р;</w:t>
      </w:r>
    </w:p>
    <w:p w:rsidR="00383136" w:rsidRPr="00383136" w:rsidRDefault="00383136" w:rsidP="00383136">
      <w:pPr>
        <w:autoSpaceDE w:val="0"/>
        <w:autoSpaceDN w:val="0"/>
        <w:adjustRightInd w:val="0"/>
        <w:jc w:val="both"/>
      </w:pPr>
      <w:r w:rsidRPr="00383136">
        <w:t>-</w:t>
      </w:r>
      <w:r>
        <w:rPr>
          <w:color w:val="242424"/>
        </w:rPr>
        <w:t xml:space="preserve"> приказом</w:t>
      </w:r>
      <w:r w:rsidRPr="00383136">
        <w:rPr>
          <w:color w:val="242424"/>
        </w:rPr>
        <w:t xml:space="preserve"> председателя Контрольно-счетного </w:t>
      </w:r>
      <w:r>
        <w:rPr>
          <w:color w:val="242424"/>
        </w:rPr>
        <w:t>органа города Сосновоборска</w:t>
      </w:r>
      <w:r w:rsidRPr="00383136">
        <w:rPr>
          <w:color w:val="242424"/>
        </w:rPr>
        <w:t xml:space="preserve"> </w:t>
      </w:r>
      <w:r w:rsidR="00245CAE" w:rsidRPr="00245CAE">
        <w:rPr>
          <w:color w:val="242424"/>
        </w:rPr>
        <w:t xml:space="preserve">от 22.03.2023г. № 2 </w:t>
      </w:r>
      <w:r w:rsidRPr="00383136">
        <w:rPr>
          <w:color w:val="242424"/>
        </w:rPr>
        <w:t xml:space="preserve">«О проведении </w:t>
      </w:r>
      <w:r>
        <w:rPr>
          <w:color w:val="242424"/>
        </w:rPr>
        <w:t>экспертно-аналитического мероприятия «Проведение в</w:t>
      </w:r>
      <w:r w:rsidRPr="00383136">
        <w:rPr>
          <w:color w:val="242424"/>
        </w:rPr>
        <w:t>нешней проверки годового отчета об исполнении бюдж</w:t>
      </w:r>
      <w:r w:rsidR="00245CAE">
        <w:rPr>
          <w:color w:val="242424"/>
        </w:rPr>
        <w:t>ета города Сосновоборска за 2022</w:t>
      </w:r>
      <w:r w:rsidRPr="00383136">
        <w:rPr>
          <w:color w:val="242424"/>
        </w:rPr>
        <w:t xml:space="preserve"> год»;</w:t>
      </w:r>
    </w:p>
    <w:p w:rsidR="00383136" w:rsidRPr="00383136" w:rsidRDefault="00383136" w:rsidP="00383136">
      <w:pPr>
        <w:autoSpaceDE w:val="0"/>
        <w:autoSpaceDN w:val="0"/>
        <w:adjustRightInd w:val="0"/>
        <w:jc w:val="both"/>
      </w:pPr>
      <w:r w:rsidRPr="00383136">
        <w:t>- планом работы контрольно-счетно</w:t>
      </w:r>
      <w:r>
        <w:t>го органа города Сосново</w:t>
      </w:r>
      <w:r w:rsidR="00245CAE">
        <w:t>борска утвержденным приказом от</w:t>
      </w:r>
      <w:r w:rsidR="00245CAE" w:rsidRPr="00245CAE">
        <w:t xml:space="preserve"> 23.12.2022 г. № 25</w:t>
      </w:r>
      <w:r w:rsidRPr="00383136">
        <w:t xml:space="preserve">;  </w:t>
      </w:r>
    </w:p>
    <w:p w:rsidR="00383136" w:rsidRPr="00383136" w:rsidRDefault="00383136" w:rsidP="00383136">
      <w:pPr>
        <w:autoSpaceDE w:val="0"/>
        <w:autoSpaceDN w:val="0"/>
        <w:adjustRightInd w:val="0"/>
        <w:jc w:val="both"/>
      </w:pPr>
      <w:r w:rsidRPr="00383136">
        <w:t>- стандартом внешнего муниципального финансового контроля «Порядок проведения внешней проверки годового отчета об исполнении бюджета города Сосновоборска»</w:t>
      </w:r>
      <w:r w:rsidR="00A25B7B" w:rsidRPr="00A25B7B">
        <w:rPr>
          <w:color w:val="242424"/>
          <w:sz w:val="28"/>
          <w:szCs w:val="28"/>
        </w:rPr>
        <w:t xml:space="preserve"> </w:t>
      </w:r>
      <w:r w:rsidR="00A25B7B" w:rsidRPr="00A25B7B">
        <w:rPr>
          <w:color w:val="242424"/>
        </w:rPr>
        <w:t>от 27.01.2017 №1.</w:t>
      </w:r>
    </w:p>
    <w:p w:rsidR="001A031A" w:rsidRPr="001A031A" w:rsidRDefault="001A031A" w:rsidP="001A031A">
      <w:pPr>
        <w:ind w:firstLine="567"/>
        <w:jc w:val="both"/>
      </w:pPr>
      <w:r w:rsidRPr="001A031A">
        <w:t xml:space="preserve">Согласно статье 264.6 Бюджетного кодекса Российской Федерации отчет об исполнении бюджета за отчетный финансовый год </w:t>
      </w:r>
      <w:r w:rsidRPr="001A031A">
        <w:rPr>
          <w:rStyle w:val="blk"/>
        </w:rPr>
        <w:t>с указанием общего объема доходов, расходов и дефицита (профицита) бюджета утверждается решением об исполнении бюджета.</w:t>
      </w:r>
      <w:r w:rsidRPr="001A031A">
        <w:t xml:space="preserve"> </w:t>
      </w:r>
    </w:p>
    <w:p w:rsidR="001A031A" w:rsidRDefault="001A031A" w:rsidP="001A031A">
      <w:pPr>
        <w:ind w:firstLine="567"/>
        <w:jc w:val="both"/>
      </w:pPr>
      <w:r w:rsidRPr="001A031A">
        <w:t xml:space="preserve">Представленный в </w:t>
      </w:r>
      <w:r w:rsidR="003712C8" w:rsidRPr="001A031A">
        <w:t>КС</w:t>
      </w:r>
      <w:r w:rsidR="004959DB">
        <w:t>О</w:t>
      </w:r>
      <w:r w:rsidRPr="001A031A">
        <w:t xml:space="preserve"> проект </w:t>
      </w:r>
      <w:r w:rsidR="003712C8" w:rsidRPr="001A031A">
        <w:t xml:space="preserve">решения </w:t>
      </w:r>
      <w:r w:rsidR="003712C8">
        <w:t>Сосновоборского</w:t>
      </w:r>
      <w:r>
        <w:t xml:space="preserve"> городского Совета депутатов</w:t>
      </w:r>
      <w:r w:rsidRPr="001A031A">
        <w:t xml:space="preserve"> </w:t>
      </w:r>
      <w:r w:rsidR="00E359DA" w:rsidRPr="00E359DA">
        <w:t>«Об утверждении отчета «Об исполнении бюдж</w:t>
      </w:r>
      <w:r w:rsidR="00245CAE">
        <w:t>ета города Сосновоборска за 2022</w:t>
      </w:r>
      <w:r w:rsidR="00E359DA" w:rsidRPr="00E359DA">
        <w:t xml:space="preserve"> год»</w:t>
      </w:r>
      <w:r w:rsidR="00E359DA">
        <w:t xml:space="preserve"> </w:t>
      </w:r>
      <w:r w:rsidRPr="001A031A">
        <w:t>сформирован в соответствии с требованиями статьи 264.6 Бюджетного кодекса Российской Федерации, отдельными приложениями к проекту решения предлагается утвердить показатели:</w:t>
      </w:r>
    </w:p>
    <w:p w:rsidR="001A031A" w:rsidRPr="001A031A" w:rsidRDefault="007F702A" w:rsidP="001A031A">
      <w:pPr>
        <w:ind w:firstLine="567"/>
        <w:jc w:val="both"/>
      </w:pPr>
      <w:r>
        <w:t>- исполнение источников</w:t>
      </w:r>
      <w:r w:rsidR="001A031A">
        <w:t xml:space="preserve"> внутреннего фин</w:t>
      </w:r>
      <w:r>
        <w:t>ансирования дефицита бюджета г.</w:t>
      </w:r>
      <w:r w:rsidR="00293A86">
        <w:t xml:space="preserve"> Сосновоборска</w:t>
      </w:r>
      <w:r w:rsidR="001A031A">
        <w:t>;</w:t>
      </w:r>
    </w:p>
    <w:p w:rsidR="001A031A" w:rsidRDefault="001A031A" w:rsidP="001A031A">
      <w:pPr>
        <w:ind w:firstLine="567"/>
        <w:jc w:val="both"/>
      </w:pPr>
      <w:r w:rsidRPr="001A031A">
        <w:t xml:space="preserve">- </w:t>
      </w:r>
      <w:r w:rsidR="007F702A">
        <w:t xml:space="preserve">исполнение </w:t>
      </w:r>
      <w:r w:rsidRPr="001A031A">
        <w:t>доходов бюджета по классификации доходов бюджетов;</w:t>
      </w:r>
      <w:r w:rsidRPr="001A031A">
        <w:tab/>
      </w:r>
    </w:p>
    <w:p w:rsidR="007F702A" w:rsidRDefault="007F702A" w:rsidP="007F702A">
      <w:pPr>
        <w:pStyle w:val="af"/>
        <w:ind w:left="0" w:firstLine="567"/>
        <w:jc w:val="both"/>
        <w:rPr>
          <w:sz w:val="24"/>
          <w:szCs w:val="24"/>
        </w:rPr>
      </w:pPr>
      <w:r w:rsidRPr="001A031A">
        <w:rPr>
          <w:sz w:val="24"/>
          <w:szCs w:val="24"/>
        </w:rPr>
        <w:t xml:space="preserve">- </w:t>
      </w:r>
      <w:r>
        <w:rPr>
          <w:sz w:val="24"/>
          <w:szCs w:val="24"/>
        </w:rPr>
        <w:t xml:space="preserve">исполнение </w:t>
      </w:r>
      <w:r w:rsidRPr="001A031A">
        <w:rPr>
          <w:sz w:val="24"/>
          <w:szCs w:val="24"/>
        </w:rPr>
        <w:t xml:space="preserve">расходов бюджета по разделам и подразделам </w:t>
      </w:r>
      <w:r>
        <w:rPr>
          <w:sz w:val="24"/>
          <w:szCs w:val="24"/>
        </w:rPr>
        <w:t xml:space="preserve">функциональной </w:t>
      </w:r>
      <w:r w:rsidRPr="001A031A">
        <w:rPr>
          <w:sz w:val="24"/>
          <w:szCs w:val="24"/>
        </w:rPr>
        <w:t>классификации расходов бюджета</w:t>
      </w:r>
      <w:r>
        <w:rPr>
          <w:sz w:val="24"/>
          <w:szCs w:val="24"/>
        </w:rPr>
        <w:t xml:space="preserve"> г. Сосновоборска</w:t>
      </w:r>
      <w:r w:rsidRPr="001A031A">
        <w:rPr>
          <w:sz w:val="24"/>
          <w:szCs w:val="24"/>
        </w:rPr>
        <w:t>;</w:t>
      </w:r>
    </w:p>
    <w:p w:rsidR="001A031A" w:rsidRPr="001A031A" w:rsidRDefault="001A031A" w:rsidP="001A031A">
      <w:pPr>
        <w:pStyle w:val="af"/>
        <w:ind w:left="0" w:firstLine="567"/>
        <w:jc w:val="both"/>
        <w:rPr>
          <w:sz w:val="24"/>
          <w:szCs w:val="24"/>
        </w:rPr>
      </w:pPr>
      <w:r w:rsidRPr="001A031A">
        <w:rPr>
          <w:sz w:val="24"/>
          <w:szCs w:val="24"/>
        </w:rPr>
        <w:t xml:space="preserve">- </w:t>
      </w:r>
      <w:r w:rsidR="007F702A">
        <w:rPr>
          <w:sz w:val="24"/>
          <w:szCs w:val="24"/>
        </w:rPr>
        <w:t xml:space="preserve">исполнение расходов в разрезе </w:t>
      </w:r>
      <w:r w:rsidRPr="001A031A">
        <w:rPr>
          <w:sz w:val="24"/>
          <w:szCs w:val="24"/>
        </w:rPr>
        <w:t xml:space="preserve">ведомственной структуре </w:t>
      </w:r>
      <w:r w:rsidR="007F702A">
        <w:rPr>
          <w:sz w:val="24"/>
          <w:szCs w:val="24"/>
        </w:rPr>
        <w:t xml:space="preserve">городского </w:t>
      </w:r>
      <w:r w:rsidRPr="001A031A">
        <w:rPr>
          <w:sz w:val="24"/>
          <w:szCs w:val="24"/>
        </w:rPr>
        <w:t>бюджета;</w:t>
      </w:r>
    </w:p>
    <w:p w:rsidR="001A031A" w:rsidRDefault="007F702A" w:rsidP="001A031A">
      <w:pPr>
        <w:pStyle w:val="af"/>
        <w:ind w:left="0" w:firstLine="567"/>
        <w:jc w:val="both"/>
        <w:rPr>
          <w:sz w:val="24"/>
          <w:szCs w:val="24"/>
        </w:rPr>
      </w:pPr>
      <w:r>
        <w:rPr>
          <w:sz w:val="24"/>
          <w:szCs w:val="24"/>
        </w:rPr>
        <w:t xml:space="preserve">- </w:t>
      </w:r>
      <w:r w:rsidR="001A031A">
        <w:rPr>
          <w:sz w:val="24"/>
          <w:szCs w:val="24"/>
        </w:rPr>
        <w:t xml:space="preserve">исполнение </w:t>
      </w:r>
      <w:r>
        <w:rPr>
          <w:sz w:val="24"/>
          <w:szCs w:val="24"/>
        </w:rPr>
        <w:t xml:space="preserve">расходов </w:t>
      </w:r>
      <w:r w:rsidR="001A031A">
        <w:rPr>
          <w:sz w:val="24"/>
          <w:szCs w:val="24"/>
        </w:rPr>
        <w:t xml:space="preserve">бюджета по целевым статьям (муниципальным программам </w:t>
      </w:r>
      <w:r w:rsidR="00E44BB0">
        <w:rPr>
          <w:sz w:val="24"/>
          <w:szCs w:val="24"/>
        </w:rPr>
        <w:t>города Сосновоборска и непрограммным направлениям деятельности</w:t>
      </w:r>
      <w:r w:rsidR="001A031A">
        <w:rPr>
          <w:sz w:val="24"/>
          <w:szCs w:val="24"/>
        </w:rPr>
        <w:t>);</w:t>
      </w:r>
    </w:p>
    <w:p w:rsidR="001A031A" w:rsidRPr="001A031A" w:rsidRDefault="001A031A" w:rsidP="001A031A">
      <w:pPr>
        <w:pStyle w:val="af"/>
        <w:ind w:left="0" w:firstLine="567"/>
        <w:jc w:val="both"/>
        <w:rPr>
          <w:sz w:val="24"/>
          <w:szCs w:val="24"/>
        </w:rPr>
      </w:pPr>
      <w:r w:rsidRPr="001A031A">
        <w:rPr>
          <w:sz w:val="24"/>
          <w:szCs w:val="24"/>
        </w:rPr>
        <w:t xml:space="preserve">- </w:t>
      </w:r>
      <w:r w:rsidR="00E44BB0">
        <w:rPr>
          <w:sz w:val="24"/>
          <w:szCs w:val="24"/>
        </w:rPr>
        <w:t>программа муниципального внутреннего заимствования города Сосновоборска</w:t>
      </w:r>
      <w:r w:rsidRPr="001A031A">
        <w:rPr>
          <w:sz w:val="24"/>
          <w:szCs w:val="24"/>
        </w:rPr>
        <w:t>.</w:t>
      </w:r>
    </w:p>
    <w:p w:rsidR="002E5E14" w:rsidRPr="00BB0AD8" w:rsidRDefault="002E5E14" w:rsidP="002E5E14">
      <w:pPr>
        <w:autoSpaceDE w:val="0"/>
        <w:autoSpaceDN w:val="0"/>
        <w:adjustRightInd w:val="0"/>
        <w:ind w:firstLine="709"/>
        <w:jc w:val="both"/>
      </w:pPr>
      <w:r w:rsidRPr="00BB0AD8">
        <w:t xml:space="preserve">Для проведения внешней проверки годового отчета об исполнении бюджета муниципального образования </w:t>
      </w:r>
      <w:r w:rsidR="00E44BB0" w:rsidRPr="00BB0AD8">
        <w:t xml:space="preserve">город </w:t>
      </w:r>
      <w:r w:rsidR="00E44BB0">
        <w:t>Сосновоборск</w:t>
      </w:r>
      <w:r>
        <w:t xml:space="preserve"> </w:t>
      </w:r>
      <w:r w:rsidRPr="00BB0AD8">
        <w:t>за 20</w:t>
      </w:r>
      <w:r w:rsidR="00245CAE">
        <w:t>22</w:t>
      </w:r>
      <w:r w:rsidRPr="00BB0AD8">
        <w:t xml:space="preserve"> год в Контрольно-счетн</w:t>
      </w:r>
      <w:r>
        <w:t>ый</w:t>
      </w:r>
      <w:r w:rsidRPr="00BB0AD8">
        <w:t xml:space="preserve"> </w:t>
      </w:r>
      <w:r>
        <w:t xml:space="preserve">орган </w:t>
      </w:r>
      <w:r w:rsidR="00E44BB0">
        <w:t xml:space="preserve">города Сосновоборска </w:t>
      </w:r>
      <w:r w:rsidR="00C73851">
        <w:t>до 1 апреля</w:t>
      </w:r>
      <w:r w:rsidRPr="00BB0AD8">
        <w:t xml:space="preserve"> 20</w:t>
      </w:r>
      <w:r w:rsidR="00C73851">
        <w:t>22</w:t>
      </w:r>
      <w:r>
        <w:t xml:space="preserve"> года</w:t>
      </w:r>
      <w:r w:rsidR="00067E04">
        <w:t xml:space="preserve"> представлен Отчет</w:t>
      </w:r>
      <w:r w:rsidRPr="00BB0AD8">
        <w:t>:</w:t>
      </w:r>
    </w:p>
    <w:p w:rsidR="002E5E14" w:rsidRPr="00BB0AD8" w:rsidRDefault="002E5E14" w:rsidP="002E5E14">
      <w:pPr>
        <w:autoSpaceDE w:val="0"/>
        <w:autoSpaceDN w:val="0"/>
        <w:adjustRightInd w:val="0"/>
        <w:ind w:firstLine="709"/>
        <w:jc w:val="both"/>
      </w:pPr>
      <w:r w:rsidRPr="00BB0AD8">
        <w:t xml:space="preserve">- годовой отчет об исполнении </w:t>
      </w:r>
      <w:r w:rsidR="004959DB">
        <w:t xml:space="preserve">консолидированного </w:t>
      </w:r>
      <w:r w:rsidRPr="00BB0AD8">
        <w:t xml:space="preserve">бюджета муниципального образования </w:t>
      </w:r>
      <w:r w:rsidR="00E44BB0" w:rsidRPr="00BB0AD8">
        <w:t xml:space="preserve">город </w:t>
      </w:r>
      <w:r w:rsidR="00E44BB0">
        <w:t>Сосновоборск</w:t>
      </w:r>
      <w:r w:rsidRPr="00BB0AD8">
        <w:t xml:space="preserve"> за 20</w:t>
      </w:r>
      <w:r w:rsidR="00245CAE">
        <w:t>22</w:t>
      </w:r>
      <w:r w:rsidRPr="00BB0AD8">
        <w:t xml:space="preserve"> год;</w:t>
      </w:r>
    </w:p>
    <w:p w:rsidR="002E5E14" w:rsidRPr="00BB0AD8" w:rsidRDefault="002E5E14" w:rsidP="002E5E14">
      <w:pPr>
        <w:autoSpaceDE w:val="0"/>
        <w:autoSpaceDN w:val="0"/>
        <w:adjustRightInd w:val="0"/>
        <w:ind w:firstLine="709"/>
        <w:jc w:val="both"/>
      </w:pPr>
      <w:r w:rsidRPr="00BB0AD8">
        <w:t>- годовая бюджетная отчетность главных администраторов, распорядителей бюджетных средств за 20</w:t>
      </w:r>
      <w:r w:rsidR="00245CAE">
        <w:t>22</w:t>
      </w:r>
      <w:r w:rsidRPr="00BB0AD8">
        <w:t xml:space="preserve"> год.</w:t>
      </w:r>
    </w:p>
    <w:p w:rsidR="002E5E14" w:rsidRDefault="002E5E14" w:rsidP="00263BB3">
      <w:pPr>
        <w:pStyle w:val="Default"/>
        <w:ind w:firstLine="709"/>
        <w:jc w:val="both"/>
      </w:pPr>
      <w:r w:rsidRPr="00D60711">
        <w:t xml:space="preserve">При подготовке </w:t>
      </w:r>
      <w:r>
        <w:t>З</w:t>
      </w:r>
      <w:r w:rsidRPr="00D60711">
        <w:t>аключения использованы материалы проведенных внешних проверок годовой бюджетной отчетности главных администраторов доходов бюджета, главных распорядителей бюджетных средств, главных администраторов источников финансирования дефицита бюджета (далее – главные администраторы бюджетных средств), материалы контрольных и экспертно-аналитических мероприятий, документы, представленные органами местного самоуправления.</w:t>
      </w:r>
    </w:p>
    <w:p w:rsidR="009A573C" w:rsidRDefault="002E5E14" w:rsidP="00263BB3">
      <w:pPr>
        <w:autoSpaceDE w:val="0"/>
        <w:autoSpaceDN w:val="0"/>
        <w:adjustRightInd w:val="0"/>
        <w:ind w:firstLine="709"/>
        <w:jc w:val="both"/>
      </w:pPr>
      <w:r w:rsidRPr="00BB0AD8">
        <w:t>Документы и материалы представлены в сроки, установленные ст. 264.4 Бюджетного кодекса РФ</w:t>
      </w:r>
      <w:r w:rsidR="009A573C">
        <w:t>.</w:t>
      </w:r>
    </w:p>
    <w:p w:rsidR="009A573C" w:rsidRDefault="002E5E14" w:rsidP="00263BB3">
      <w:pPr>
        <w:ind w:firstLine="709"/>
        <w:jc w:val="both"/>
      </w:pPr>
      <w:r w:rsidRPr="00263BB3">
        <w:t xml:space="preserve">Годовой отчет </w:t>
      </w:r>
      <w:r w:rsidR="004959DB" w:rsidRPr="00BB0AD8">
        <w:t xml:space="preserve">об исполнении </w:t>
      </w:r>
      <w:r w:rsidR="004959DB">
        <w:t xml:space="preserve">консолидированного </w:t>
      </w:r>
      <w:r w:rsidR="004959DB" w:rsidRPr="00BB0AD8">
        <w:t>бюджета</w:t>
      </w:r>
      <w:r w:rsidR="004959DB" w:rsidRPr="00263BB3">
        <w:t xml:space="preserve"> </w:t>
      </w:r>
      <w:r w:rsidRPr="00263BB3">
        <w:t xml:space="preserve">проанализирован на предмет соответствия требованиям Бюджетного кодекса РФ, Федерального закона № 131-ФЗ «Об общих принципах организации местного самоуправления», </w:t>
      </w:r>
      <w:r w:rsidR="009A573C" w:rsidRPr="00BB0AD8">
        <w:t>Инструкции Минфина России № 191н</w:t>
      </w:r>
      <w:r w:rsidR="009A573C">
        <w:t xml:space="preserve"> «О</w:t>
      </w:r>
      <w:r w:rsidR="009A573C" w:rsidRPr="00BB0AD8">
        <w:t xml:space="preserve"> порядке составления и представления годовой, квартальной и месячной отчетности об исполнении бюджетов бюджетной сист</w:t>
      </w:r>
      <w:r w:rsidR="00522533">
        <w:t>емы Российской Федерации»,</w:t>
      </w:r>
      <w:r w:rsidR="009A573C">
        <w:t xml:space="preserve"> </w:t>
      </w:r>
      <w:r w:rsidRPr="00263BB3">
        <w:t xml:space="preserve">Устава города </w:t>
      </w:r>
      <w:r w:rsidR="00293A86">
        <w:t>Сосновоборск</w:t>
      </w:r>
      <w:r w:rsidRPr="00263BB3">
        <w:t>, П</w:t>
      </w:r>
      <w:r w:rsidR="004959DB">
        <w:t>оложения о бюджетном процессе в</w:t>
      </w:r>
      <w:r w:rsidR="00263BB3" w:rsidRPr="00263BB3">
        <w:t xml:space="preserve"> город</w:t>
      </w:r>
      <w:r w:rsidR="004959DB">
        <w:t>е</w:t>
      </w:r>
      <w:r w:rsidR="00263BB3" w:rsidRPr="00263BB3">
        <w:t xml:space="preserve"> </w:t>
      </w:r>
      <w:r w:rsidR="00293A86">
        <w:t xml:space="preserve"> Сосновоборск</w:t>
      </w:r>
      <w:r w:rsidR="004959DB">
        <w:t>е</w:t>
      </w:r>
      <w:r w:rsidR="00263BB3" w:rsidRPr="00263BB3">
        <w:t xml:space="preserve"> с учетом результатов </w:t>
      </w:r>
      <w:r w:rsidR="007A4858" w:rsidRPr="00263BB3">
        <w:rPr>
          <w:color w:val="000000"/>
        </w:rPr>
        <w:t>внешн</w:t>
      </w:r>
      <w:r w:rsidR="00263BB3" w:rsidRPr="00263BB3">
        <w:rPr>
          <w:color w:val="000000"/>
        </w:rPr>
        <w:t xml:space="preserve">ей </w:t>
      </w:r>
      <w:r w:rsidR="007A4858" w:rsidRPr="00263BB3">
        <w:rPr>
          <w:color w:val="000000"/>
        </w:rPr>
        <w:t>проверк</w:t>
      </w:r>
      <w:r w:rsidR="00263BB3" w:rsidRPr="00263BB3">
        <w:rPr>
          <w:color w:val="000000"/>
        </w:rPr>
        <w:t>и</w:t>
      </w:r>
      <w:r w:rsidR="007A4858" w:rsidRPr="00263BB3">
        <w:rPr>
          <w:color w:val="000000"/>
        </w:rPr>
        <w:t xml:space="preserve"> годовой </w:t>
      </w:r>
      <w:r w:rsidR="007A4858" w:rsidRPr="00263BB3">
        <w:rPr>
          <w:color w:val="000000"/>
        </w:rPr>
        <w:lastRenderedPageBreak/>
        <w:t xml:space="preserve">бюджетной отчетности </w:t>
      </w:r>
      <w:r w:rsidR="00C73851">
        <w:rPr>
          <w:color w:val="000000"/>
        </w:rPr>
        <w:t>семи</w:t>
      </w:r>
      <w:r w:rsidR="007A4858" w:rsidRPr="00263BB3">
        <w:rPr>
          <w:color w:val="000000"/>
        </w:rPr>
        <w:t xml:space="preserve"> главных администраторов бюджетных средств </w:t>
      </w:r>
      <w:r w:rsidR="00233B8C">
        <w:rPr>
          <w:color w:val="000000"/>
        </w:rPr>
        <w:t>городского</w:t>
      </w:r>
      <w:r w:rsidR="007A4858" w:rsidRPr="00263BB3">
        <w:rPr>
          <w:color w:val="000000"/>
        </w:rPr>
        <w:t xml:space="preserve"> бюджета (далее – ГАБС).</w:t>
      </w:r>
      <w:r w:rsidR="009A573C" w:rsidRPr="009A573C">
        <w:t xml:space="preserve"> </w:t>
      </w:r>
    </w:p>
    <w:p w:rsidR="00263BB3" w:rsidRPr="00BB0AD8" w:rsidRDefault="007A4858" w:rsidP="00263BB3">
      <w:pPr>
        <w:ind w:firstLine="709"/>
        <w:jc w:val="both"/>
      </w:pPr>
      <w:r w:rsidRPr="00263BB3">
        <w:rPr>
          <w:color w:val="000000"/>
        </w:rPr>
        <w:t xml:space="preserve">В ходе осуществления внешней проверки дана оценка содержащейся в </w:t>
      </w:r>
      <w:r w:rsidRPr="00263BB3">
        <w:rPr>
          <w:bCs/>
          <w:color w:val="000000"/>
        </w:rPr>
        <w:t xml:space="preserve">годовой бюджетной отчетности информации о </w:t>
      </w:r>
      <w:r w:rsidRPr="00263BB3">
        <w:rPr>
          <w:color w:val="000000"/>
        </w:rPr>
        <w:t>бюджетной</w:t>
      </w:r>
      <w:r w:rsidRPr="00263BB3">
        <w:rPr>
          <w:bCs/>
          <w:color w:val="000000"/>
        </w:rPr>
        <w:t xml:space="preserve"> деятельности субъектов бюджетной отчетности. </w:t>
      </w:r>
      <w:r w:rsidRPr="00C34455">
        <w:rPr>
          <w:b/>
          <w:bCs/>
          <w:color w:val="000000"/>
        </w:rPr>
        <w:t>Ф</w:t>
      </w:r>
      <w:r w:rsidRPr="00C34455">
        <w:rPr>
          <w:b/>
          <w:color w:val="000000"/>
        </w:rPr>
        <w:t xml:space="preserve">актов недостоверности бюджетной отчетности, а также фактов, способных негативно повлиять на достоверность отчета об исполнении бюджета </w:t>
      </w:r>
      <w:r w:rsidR="00233B8C" w:rsidRPr="00C34455">
        <w:rPr>
          <w:b/>
          <w:color w:val="000000"/>
        </w:rPr>
        <w:t xml:space="preserve">г. </w:t>
      </w:r>
      <w:r w:rsidR="00293A86" w:rsidRPr="00C34455">
        <w:rPr>
          <w:b/>
          <w:color w:val="000000"/>
        </w:rPr>
        <w:t>Сосновоборска</w:t>
      </w:r>
      <w:r w:rsidR="00233B8C" w:rsidRPr="00C34455">
        <w:rPr>
          <w:b/>
          <w:color w:val="000000"/>
        </w:rPr>
        <w:t xml:space="preserve"> </w:t>
      </w:r>
      <w:r w:rsidRPr="00C34455">
        <w:rPr>
          <w:b/>
          <w:color w:val="000000"/>
        </w:rPr>
        <w:t>за 20</w:t>
      </w:r>
      <w:r w:rsidR="00245CAE" w:rsidRPr="00C34455">
        <w:rPr>
          <w:b/>
          <w:color w:val="000000"/>
        </w:rPr>
        <w:t>22</w:t>
      </w:r>
      <w:r w:rsidRPr="00C34455">
        <w:rPr>
          <w:b/>
          <w:color w:val="000000"/>
        </w:rPr>
        <w:t xml:space="preserve"> год, не установлено.</w:t>
      </w:r>
      <w:r w:rsidRPr="00263BB3">
        <w:rPr>
          <w:color w:val="000000"/>
        </w:rPr>
        <w:t xml:space="preserve"> </w:t>
      </w:r>
      <w:r w:rsidR="00263BB3" w:rsidRPr="00BB0AD8">
        <w:t xml:space="preserve">Значения показателей проекта </w:t>
      </w:r>
      <w:r w:rsidR="00263BB3">
        <w:t>Р</w:t>
      </w:r>
      <w:r w:rsidR="00263BB3" w:rsidRPr="00BB0AD8">
        <w:t xml:space="preserve">ешения </w:t>
      </w:r>
      <w:r w:rsidR="004959DB">
        <w:t>Сосновоборского городского С</w:t>
      </w:r>
      <w:r w:rsidR="00263BB3">
        <w:t>овета депутатов</w:t>
      </w:r>
      <w:r w:rsidR="00263BB3" w:rsidRPr="00BB0AD8">
        <w:t xml:space="preserve"> «Об утверждении отчета </w:t>
      </w:r>
      <w:r w:rsidR="00E359DA">
        <w:t>«О</w:t>
      </w:r>
      <w:r w:rsidR="00263BB3" w:rsidRPr="00BB0AD8">
        <w:t>б исполнении бюджета г</w:t>
      </w:r>
      <w:r w:rsidR="00E359DA">
        <w:t>орода</w:t>
      </w:r>
      <w:r w:rsidR="00263BB3">
        <w:t xml:space="preserve"> </w:t>
      </w:r>
      <w:r w:rsidR="00293A86">
        <w:t>Сосновоборска</w:t>
      </w:r>
      <w:r w:rsidR="00263BB3" w:rsidRPr="00BB0AD8">
        <w:t xml:space="preserve"> за 20</w:t>
      </w:r>
      <w:r w:rsidR="00263BB3">
        <w:t>2</w:t>
      </w:r>
      <w:r w:rsidR="00245CAE">
        <w:t>2</w:t>
      </w:r>
      <w:r w:rsidR="00263BB3" w:rsidRPr="00BB0AD8">
        <w:t xml:space="preserve"> год» и приложений к нему соответствуют значениям показателей, представленных в отчетности об исполнении </w:t>
      </w:r>
      <w:r w:rsidR="00263BB3">
        <w:t xml:space="preserve">консолидированного </w:t>
      </w:r>
      <w:r w:rsidR="00263BB3" w:rsidRPr="00BB0AD8">
        <w:t xml:space="preserve">бюджета </w:t>
      </w:r>
      <w:r w:rsidR="00C73851" w:rsidRPr="00BB0AD8">
        <w:t>город</w:t>
      </w:r>
      <w:r w:rsidR="00C73851">
        <w:t>а</w:t>
      </w:r>
      <w:r w:rsidR="00C73851" w:rsidRPr="00BB0AD8">
        <w:t xml:space="preserve"> </w:t>
      </w:r>
      <w:r w:rsidR="00C73851">
        <w:t>Сосновоборска</w:t>
      </w:r>
      <w:r w:rsidR="00263BB3" w:rsidRPr="00BB0AD8">
        <w:t xml:space="preserve"> за 20</w:t>
      </w:r>
      <w:r w:rsidR="00245CAE">
        <w:t>22</w:t>
      </w:r>
      <w:r w:rsidR="00263BB3" w:rsidRPr="00BB0AD8">
        <w:t xml:space="preserve"> год.</w:t>
      </w:r>
    </w:p>
    <w:p w:rsidR="00EF1040" w:rsidRPr="00B8126E" w:rsidRDefault="00637F15" w:rsidP="00EF1040">
      <w:pPr>
        <w:autoSpaceDE w:val="0"/>
        <w:autoSpaceDN w:val="0"/>
        <w:adjustRightInd w:val="0"/>
        <w:ind w:firstLine="709"/>
        <w:jc w:val="both"/>
        <w:rPr>
          <w:bCs/>
          <w:color w:val="000000"/>
        </w:rPr>
      </w:pPr>
      <w:r w:rsidRPr="00263BB3">
        <w:rPr>
          <w:color w:val="000000"/>
        </w:rPr>
        <w:t>Одновременно, проверка бюджетной отчетности ГАБС показала наличие отдельных</w:t>
      </w:r>
      <w:r w:rsidR="003D4672" w:rsidRPr="00263BB3">
        <w:rPr>
          <w:color w:val="000000"/>
        </w:rPr>
        <w:t xml:space="preserve"> нарушений</w:t>
      </w:r>
      <w:r w:rsidR="00F94320">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 приказом Минфина России от 28.12.2010 № 191н)</w:t>
      </w:r>
      <w:r w:rsidR="00EE30F7">
        <w:t xml:space="preserve">, </w:t>
      </w:r>
      <w:r w:rsidR="00EE30F7" w:rsidRPr="00263BB3">
        <w:rPr>
          <w:color w:val="000000"/>
        </w:rPr>
        <w:t xml:space="preserve">которые </w:t>
      </w:r>
      <w:r w:rsidR="00EF1040">
        <w:rPr>
          <w:color w:val="000000"/>
        </w:rPr>
        <w:t>в</w:t>
      </w:r>
      <w:r w:rsidR="00EF1040" w:rsidRPr="00263BB3">
        <w:rPr>
          <w:color w:val="000000"/>
        </w:rPr>
        <w:t xml:space="preserve"> соответствии с </w:t>
      </w:r>
      <w:r w:rsidR="00EF1040" w:rsidRPr="003716C7">
        <w:t xml:space="preserve">требованиями </w:t>
      </w:r>
      <w:r w:rsidR="00840DCE" w:rsidRPr="003716C7">
        <w:t>статьи 32</w:t>
      </w:r>
      <w:r w:rsidR="00EF1040" w:rsidRPr="003716C7">
        <w:t xml:space="preserve"> Положения о бюджетном процессе </w:t>
      </w:r>
      <w:r w:rsidR="00EE30F7" w:rsidRPr="003716C7">
        <w:t xml:space="preserve">изложены в заключениях КСО </w:t>
      </w:r>
      <w:r w:rsidR="00EE30F7" w:rsidRPr="003716C7">
        <w:rPr>
          <w:bCs/>
          <w:spacing w:val="1"/>
        </w:rPr>
        <w:t xml:space="preserve">по результатам </w:t>
      </w:r>
      <w:r w:rsidR="00EE30F7" w:rsidRPr="003716C7">
        <w:rPr>
          <w:bCs/>
        </w:rPr>
        <w:t>внешней</w:t>
      </w:r>
      <w:r w:rsidR="00EE30F7" w:rsidRPr="00263BB3">
        <w:rPr>
          <w:bCs/>
        </w:rPr>
        <w:t xml:space="preserve"> провер</w:t>
      </w:r>
      <w:r w:rsidR="00EE30F7">
        <w:rPr>
          <w:bCs/>
        </w:rPr>
        <w:t>ки годовой бюджетной отчетности</w:t>
      </w:r>
      <w:r w:rsidR="00EF1040">
        <w:rPr>
          <w:bCs/>
        </w:rPr>
        <w:t xml:space="preserve"> и</w:t>
      </w:r>
      <w:r w:rsidR="00EF1040" w:rsidRPr="00EF1040">
        <w:rPr>
          <w:rFonts w:eastAsia="Calibri"/>
          <w:color w:val="000000"/>
          <w:lang w:eastAsia="en-US"/>
        </w:rPr>
        <w:t xml:space="preserve"> </w:t>
      </w:r>
      <w:r w:rsidR="00EF1040" w:rsidRPr="00263BB3">
        <w:rPr>
          <w:rFonts w:eastAsia="Calibri"/>
          <w:color w:val="000000"/>
          <w:lang w:eastAsia="en-US"/>
        </w:rPr>
        <w:t xml:space="preserve">направлены ГАБС </w:t>
      </w:r>
      <w:r w:rsidR="00EF1040" w:rsidRPr="00263BB3">
        <w:rPr>
          <w:color w:val="000000"/>
        </w:rPr>
        <w:t xml:space="preserve">для рассмотрения и устранения </w:t>
      </w:r>
      <w:r w:rsidR="00EF1040" w:rsidRPr="00B8126E">
        <w:rPr>
          <w:color w:val="000000"/>
        </w:rPr>
        <w:t>выявленных недостатков и нарушений</w:t>
      </w:r>
      <w:r w:rsidR="00EF1040" w:rsidRPr="00B8126E">
        <w:rPr>
          <w:bCs/>
          <w:color w:val="000000"/>
        </w:rPr>
        <w:t xml:space="preserve">. </w:t>
      </w:r>
    </w:p>
    <w:p w:rsidR="00953B2B" w:rsidRDefault="00953B2B" w:rsidP="00953B2B">
      <w:pPr>
        <w:autoSpaceDE w:val="0"/>
        <w:autoSpaceDN w:val="0"/>
        <w:adjustRightInd w:val="0"/>
        <w:ind w:firstLine="709"/>
        <w:jc w:val="both"/>
      </w:pPr>
      <w:r w:rsidRPr="00B8126E">
        <w:t xml:space="preserve">В целях повышения качества бюджетного учета и отчетности главных администраторов бюджетных средств </w:t>
      </w:r>
      <w:r w:rsidR="008D644E" w:rsidRPr="00B8126E">
        <w:t xml:space="preserve">в адрес финансового управления направлено обзорное письмо с рекомендациями </w:t>
      </w:r>
      <w:r w:rsidR="00D345BA" w:rsidRPr="00B8126E">
        <w:t xml:space="preserve">о </w:t>
      </w:r>
      <w:r w:rsidRPr="00B8126E">
        <w:t>необходимо</w:t>
      </w:r>
      <w:r w:rsidR="008D644E" w:rsidRPr="00B8126E">
        <w:t>сти</w:t>
      </w:r>
      <w:r w:rsidRPr="00B8126E">
        <w:t xml:space="preserve"> усил</w:t>
      </w:r>
      <w:r w:rsidR="008D644E" w:rsidRPr="00B8126E">
        <w:t>ения</w:t>
      </w:r>
      <w:r w:rsidRPr="00B8126E">
        <w:t xml:space="preserve"> контрол</w:t>
      </w:r>
      <w:r w:rsidR="008D644E" w:rsidRPr="00B8126E">
        <w:t>я</w:t>
      </w:r>
      <w:r w:rsidRPr="00B8126E">
        <w:t xml:space="preserve"> за соблюдением</w:t>
      </w:r>
      <w:r w:rsidR="008D644E" w:rsidRPr="00B8126E">
        <w:t xml:space="preserve"> правовых актов Минфина России</w:t>
      </w:r>
      <w:r w:rsidR="00D345BA" w:rsidRPr="00B8126E">
        <w:t>.</w:t>
      </w:r>
    </w:p>
    <w:p w:rsidR="008D644E" w:rsidRDefault="008D644E" w:rsidP="00C733EE">
      <w:pPr>
        <w:pStyle w:val="a3"/>
      </w:pPr>
    </w:p>
    <w:p w:rsidR="007A4858" w:rsidRDefault="007A4858" w:rsidP="00C733EE">
      <w:pPr>
        <w:pStyle w:val="a3"/>
      </w:pPr>
      <w:r>
        <w:t xml:space="preserve">2. </w:t>
      </w:r>
      <w:bookmarkStart w:id="1" w:name="Анализ_основных_параметров"/>
      <w:r>
        <w:t xml:space="preserve">Анализ </w:t>
      </w:r>
      <w:r w:rsidR="00C733EE">
        <w:t xml:space="preserve">исполнения </w:t>
      </w:r>
      <w:r>
        <w:t xml:space="preserve">основных параметров </w:t>
      </w:r>
      <w:r w:rsidR="00130A4E">
        <w:t>бюджета Сосновоборска</w:t>
      </w:r>
      <w:r w:rsidR="00263BB3">
        <w:t xml:space="preserve"> </w:t>
      </w:r>
      <w:r>
        <w:t>за 20</w:t>
      </w:r>
      <w:r w:rsidR="00245CAE">
        <w:t>22</w:t>
      </w:r>
      <w:r>
        <w:t xml:space="preserve"> год</w:t>
      </w:r>
      <w:bookmarkEnd w:id="1"/>
    </w:p>
    <w:p w:rsidR="007A4858" w:rsidRPr="00DB4744" w:rsidRDefault="007A4858" w:rsidP="007A4858">
      <w:pPr>
        <w:autoSpaceDE w:val="0"/>
        <w:autoSpaceDN w:val="0"/>
        <w:adjustRightInd w:val="0"/>
        <w:spacing w:line="276" w:lineRule="auto"/>
        <w:ind w:firstLine="709"/>
        <w:jc w:val="both"/>
        <w:rPr>
          <w:color w:val="000000"/>
          <w:sz w:val="22"/>
          <w:szCs w:val="22"/>
        </w:rPr>
      </w:pPr>
    </w:p>
    <w:p w:rsidR="009F509D" w:rsidRDefault="009F509D" w:rsidP="009F509D">
      <w:pPr>
        <w:autoSpaceDE w:val="0"/>
        <w:autoSpaceDN w:val="0"/>
        <w:adjustRightInd w:val="0"/>
        <w:ind w:firstLine="709"/>
        <w:jc w:val="both"/>
        <w:rPr>
          <w:rFonts w:eastAsia="Calibri"/>
        </w:rPr>
      </w:pPr>
      <w:r>
        <w:rPr>
          <w:rFonts w:eastAsia="Calibri"/>
        </w:rPr>
        <w:t xml:space="preserve">Целью бюджетной </w:t>
      </w:r>
      <w:r w:rsidRPr="00F84DEC">
        <w:rPr>
          <w:rFonts w:eastAsia="Calibri"/>
        </w:rPr>
        <w:t>политики на 20</w:t>
      </w:r>
      <w:r w:rsidR="001D54FF">
        <w:rPr>
          <w:rFonts w:eastAsia="Calibri"/>
        </w:rPr>
        <w:t>22</w:t>
      </w:r>
      <w:r w:rsidRPr="00F84DEC">
        <w:rPr>
          <w:rFonts w:eastAsia="Calibri"/>
        </w:rPr>
        <w:t>-202</w:t>
      </w:r>
      <w:r w:rsidR="001D54FF">
        <w:rPr>
          <w:rFonts w:eastAsia="Calibri"/>
        </w:rPr>
        <w:t>4</w:t>
      </w:r>
      <w:r w:rsidRPr="00F84DEC">
        <w:rPr>
          <w:rFonts w:eastAsia="Calibri"/>
        </w:rPr>
        <w:t xml:space="preserve"> годы</w:t>
      </w:r>
      <w:r>
        <w:rPr>
          <w:rFonts w:eastAsia="Calibri"/>
        </w:rPr>
        <w:t xml:space="preserve"> </w:t>
      </w:r>
      <w:r w:rsidRPr="00F84DEC">
        <w:rPr>
          <w:rFonts w:eastAsia="Calibri"/>
        </w:rPr>
        <w:t>явл</w:t>
      </w:r>
      <w:r>
        <w:rPr>
          <w:rFonts w:eastAsia="Calibri"/>
        </w:rPr>
        <w:t>яе</w:t>
      </w:r>
      <w:r w:rsidRPr="00F84DEC">
        <w:rPr>
          <w:rFonts w:eastAsia="Calibri"/>
        </w:rPr>
        <w:t>тся</w:t>
      </w:r>
      <w:r>
        <w:rPr>
          <w:rFonts w:eastAsia="Calibri"/>
        </w:rPr>
        <w:t xml:space="preserve"> обеспечение сбалансированности развития </w:t>
      </w:r>
      <w:r w:rsidR="00BF24CB">
        <w:rPr>
          <w:rFonts w:eastAsia="Calibri"/>
        </w:rPr>
        <w:t>города Сосновоборска</w:t>
      </w:r>
      <w:r>
        <w:rPr>
          <w:rFonts w:eastAsia="Calibri"/>
        </w:rPr>
        <w:t xml:space="preserve"> в условиях реализаци</w:t>
      </w:r>
      <w:r w:rsidR="00D345BA">
        <w:rPr>
          <w:rFonts w:eastAsia="Calibri"/>
        </w:rPr>
        <w:t>и ключевых задач «Стратегии социально-экономического развития города Сосновоборска до 2030</w:t>
      </w:r>
      <w:r w:rsidR="00154524">
        <w:rPr>
          <w:rFonts w:eastAsia="Calibri"/>
        </w:rPr>
        <w:t xml:space="preserve"> </w:t>
      </w:r>
      <w:r w:rsidR="00D345BA">
        <w:rPr>
          <w:rFonts w:eastAsia="Calibri"/>
        </w:rPr>
        <w:t>года»,</w:t>
      </w:r>
      <w:r>
        <w:rPr>
          <w:rFonts w:eastAsia="Calibri"/>
        </w:rPr>
        <w:t xml:space="preserve"> взаимодействия с краевыми органами </w:t>
      </w:r>
      <w:r w:rsidR="00032DFE">
        <w:rPr>
          <w:rFonts w:eastAsia="Calibri"/>
        </w:rPr>
        <w:t xml:space="preserve">власти </w:t>
      </w:r>
      <w:r>
        <w:rPr>
          <w:rFonts w:eastAsia="Calibri"/>
        </w:rPr>
        <w:t>по увеличению объема финансовой поддержки из краевого бюджета, повышения эффективности бюдж</w:t>
      </w:r>
      <w:r w:rsidR="00BF24CB">
        <w:rPr>
          <w:rFonts w:eastAsia="Calibri"/>
        </w:rPr>
        <w:t>етных расходов и стабилизации (отсутствии)</w:t>
      </w:r>
      <w:r w:rsidRPr="00BF24CB">
        <w:rPr>
          <w:rFonts w:eastAsia="Calibri"/>
        </w:rPr>
        <w:t xml:space="preserve"> муниципального долга</w:t>
      </w:r>
      <w:r>
        <w:rPr>
          <w:rFonts w:eastAsia="Calibri"/>
        </w:rPr>
        <w:t xml:space="preserve"> </w:t>
      </w:r>
      <w:r w:rsidR="00BF24CB">
        <w:rPr>
          <w:rFonts w:eastAsia="Calibri"/>
        </w:rPr>
        <w:t>города Сосновоборска</w:t>
      </w:r>
      <w:r>
        <w:rPr>
          <w:rFonts w:eastAsia="Calibri"/>
        </w:rPr>
        <w:t>.</w:t>
      </w:r>
    </w:p>
    <w:p w:rsidR="009F509D" w:rsidRPr="009F509D" w:rsidRDefault="009F509D" w:rsidP="009F509D">
      <w:pPr>
        <w:autoSpaceDE w:val="0"/>
        <w:autoSpaceDN w:val="0"/>
        <w:adjustRightInd w:val="0"/>
        <w:ind w:firstLine="709"/>
        <w:jc w:val="both"/>
        <w:rPr>
          <w:b/>
          <w:color w:val="000000"/>
        </w:rPr>
      </w:pPr>
      <w:r w:rsidRPr="009F509D">
        <w:rPr>
          <w:rFonts w:eastAsia="Calibri"/>
        </w:rPr>
        <w:t>Увеличение доходов бюджета зависит от многих факторов: как</w:t>
      </w:r>
      <w:r>
        <w:rPr>
          <w:rFonts w:eastAsia="Calibri"/>
        </w:rPr>
        <w:t xml:space="preserve"> </w:t>
      </w:r>
      <w:r w:rsidRPr="009F509D">
        <w:rPr>
          <w:rFonts w:eastAsia="Calibri"/>
        </w:rPr>
        <w:t>внешних, на которые органы местного самоуправления не могут повлиять</w:t>
      </w:r>
      <w:r>
        <w:rPr>
          <w:rFonts w:eastAsia="Calibri"/>
        </w:rPr>
        <w:t xml:space="preserve"> </w:t>
      </w:r>
      <w:r w:rsidRPr="009F509D">
        <w:rPr>
          <w:rFonts w:eastAsia="Calibri"/>
        </w:rPr>
        <w:t>значительным образом, так и внутренних факторов, которые подвержены</w:t>
      </w:r>
      <w:r>
        <w:rPr>
          <w:rFonts w:eastAsia="Calibri"/>
        </w:rPr>
        <w:t xml:space="preserve"> </w:t>
      </w:r>
      <w:r w:rsidRPr="009F509D">
        <w:rPr>
          <w:rFonts w:eastAsia="Calibri"/>
        </w:rPr>
        <w:t>влиянию органов местного самоуправления, чьи условия должны быть</w:t>
      </w:r>
      <w:r>
        <w:rPr>
          <w:rFonts w:eastAsia="Calibri"/>
        </w:rPr>
        <w:t xml:space="preserve"> </w:t>
      </w:r>
      <w:r w:rsidRPr="009F509D">
        <w:rPr>
          <w:rFonts w:eastAsia="Calibri"/>
        </w:rPr>
        <w:t>направлены на преимущественное использование таких факторов.</w:t>
      </w:r>
    </w:p>
    <w:p w:rsidR="009F509D" w:rsidRDefault="009F509D" w:rsidP="009F509D">
      <w:pPr>
        <w:autoSpaceDE w:val="0"/>
        <w:autoSpaceDN w:val="0"/>
        <w:adjustRightInd w:val="0"/>
        <w:ind w:firstLine="709"/>
        <w:jc w:val="both"/>
        <w:rPr>
          <w:rFonts w:eastAsia="Calibri"/>
        </w:rPr>
      </w:pPr>
      <w:r w:rsidRPr="009F509D">
        <w:rPr>
          <w:rFonts w:eastAsia="Calibri"/>
        </w:rPr>
        <w:t>Решение проблемы сбалансированности бюджета нельзя</w:t>
      </w:r>
      <w:r>
        <w:rPr>
          <w:rFonts w:eastAsia="Calibri"/>
        </w:rPr>
        <w:t xml:space="preserve"> </w:t>
      </w:r>
      <w:r w:rsidRPr="009F509D">
        <w:rPr>
          <w:rFonts w:eastAsia="Calibri"/>
        </w:rPr>
        <w:t xml:space="preserve">рассматривать без связи с </w:t>
      </w:r>
      <w:r>
        <w:rPr>
          <w:rFonts w:eastAsia="Calibri"/>
        </w:rPr>
        <w:t>п</w:t>
      </w:r>
      <w:r w:rsidRPr="009F509D">
        <w:rPr>
          <w:rFonts w:eastAsia="Calibri"/>
        </w:rPr>
        <w:t>роцессом повышения результативности</w:t>
      </w:r>
      <w:r>
        <w:rPr>
          <w:rFonts w:eastAsia="Calibri"/>
        </w:rPr>
        <w:t xml:space="preserve"> </w:t>
      </w:r>
      <w:r w:rsidRPr="009F509D">
        <w:rPr>
          <w:rFonts w:eastAsia="Calibri"/>
        </w:rPr>
        <w:t>ра</w:t>
      </w:r>
      <w:r w:rsidR="00F23802">
        <w:rPr>
          <w:rFonts w:eastAsia="Calibri"/>
        </w:rPr>
        <w:t>сходов. Необходимо использовать</w:t>
      </w:r>
      <w:r w:rsidRPr="009F509D">
        <w:rPr>
          <w:rFonts w:eastAsia="Calibri"/>
        </w:rPr>
        <w:t xml:space="preserve"> полученные в виде доходов средства</w:t>
      </w:r>
      <w:r>
        <w:rPr>
          <w:rFonts w:eastAsia="Calibri"/>
        </w:rPr>
        <w:t xml:space="preserve"> </w:t>
      </w:r>
      <w:r w:rsidRPr="009F509D">
        <w:rPr>
          <w:rFonts w:eastAsia="Calibri"/>
        </w:rPr>
        <w:t>максимально эффективно, исходя из приоритетных потребностей</w:t>
      </w:r>
      <w:r>
        <w:rPr>
          <w:rFonts w:eastAsia="Calibri"/>
        </w:rPr>
        <w:t xml:space="preserve"> </w:t>
      </w:r>
      <w:r w:rsidRPr="009F509D">
        <w:rPr>
          <w:rFonts w:eastAsia="Calibri"/>
        </w:rPr>
        <w:t>населения</w:t>
      </w:r>
      <w:r>
        <w:rPr>
          <w:rFonts w:eastAsia="Calibri"/>
        </w:rPr>
        <w:t>.</w:t>
      </w:r>
    </w:p>
    <w:p w:rsidR="007A4858" w:rsidRPr="008D18C1" w:rsidRDefault="00BF24CB" w:rsidP="003E5B05">
      <w:pPr>
        <w:autoSpaceDE w:val="0"/>
        <w:autoSpaceDN w:val="0"/>
        <w:adjustRightInd w:val="0"/>
        <w:ind w:firstLine="709"/>
        <w:jc w:val="both"/>
        <w:rPr>
          <w:rFonts w:eastAsia="Calibri"/>
          <w:bCs/>
        </w:rPr>
      </w:pPr>
      <w:r w:rsidRPr="00BF24CB">
        <w:rPr>
          <w:color w:val="242424"/>
        </w:rPr>
        <w:t xml:space="preserve">Решением Сосновоборского городского Совета депутатов </w:t>
      </w:r>
      <w:r w:rsidR="00881715">
        <w:rPr>
          <w:color w:val="242424"/>
        </w:rPr>
        <w:t xml:space="preserve">от </w:t>
      </w:r>
      <w:r w:rsidR="00465434" w:rsidRPr="00465434">
        <w:rPr>
          <w:color w:val="242424"/>
        </w:rPr>
        <w:t xml:space="preserve">13.12.2021 № 15/55-р </w:t>
      </w:r>
      <w:r w:rsidRPr="00BF24CB">
        <w:rPr>
          <w:color w:val="242424"/>
        </w:rPr>
        <w:t>«О бюдж</w:t>
      </w:r>
      <w:r w:rsidR="00465434">
        <w:rPr>
          <w:color w:val="242424"/>
        </w:rPr>
        <w:t>ете города Сосновоборска на 2022 год и на плановый период 2023 - 2024</w:t>
      </w:r>
      <w:r w:rsidRPr="00BF24CB">
        <w:rPr>
          <w:color w:val="242424"/>
        </w:rPr>
        <w:t xml:space="preserve"> годов»,</w:t>
      </w:r>
      <w:r>
        <w:rPr>
          <w:color w:val="000000"/>
        </w:rPr>
        <w:t xml:space="preserve"> </w:t>
      </w:r>
      <w:r w:rsidR="00972094">
        <w:rPr>
          <w:color w:val="000000"/>
        </w:rPr>
        <w:t xml:space="preserve">(далее- </w:t>
      </w:r>
      <w:r w:rsidR="007A4858" w:rsidRPr="008D18C1">
        <w:rPr>
          <w:color w:val="000000"/>
        </w:rPr>
        <w:t xml:space="preserve">Решение о бюджете </w:t>
      </w:r>
      <w:r>
        <w:rPr>
          <w:color w:val="000000"/>
        </w:rPr>
        <w:t xml:space="preserve">№ </w:t>
      </w:r>
      <w:r w:rsidR="00465434">
        <w:rPr>
          <w:color w:val="000000"/>
        </w:rPr>
        <w:t>15/55</w:t>
      </w:r>
      <w:r>
        <w:rPr>
          <w:color w:val="000000"/>
        </w:rPr>
        <w:t>-р</w:t>
      </w:r>
      <w:r w:rsidR="00972094">
        <w:rPr>
          <w:color w:val="000000"/>
        </w:rPr>
        <w:t>)</w:t>
      </w:r>
      <w:r w:rsidR="007A4858" w:rsidRPr="008D18C1">
        <w:rPr>
          <w:color w:val="000000"/>
        </w:rPr>
        <w:t xml:space="preserve"> бюджет на 20</w:t>
      </w:r>
      <w:r w:rsidR="00465434">
        <w:rPr>
          <w:color w:val="000000"/>
        </w:rPr>
        <w:t>22</w:t>
      </w:r>
      <w:r w:rsidR="007A4858" w:rsidRPr="008D18C1">
        <w:rPr>
          <w:color w:val="000000"/>
        </w:rPr>
        <w:t xml:space="preserve"> год в первоначальной редакции был утвержден по доходам в сумме </w:t>
      </w:r>
      <w:r w:rsidR="00465434">
        <w:rPr>
          <w:rFonts w:eastAsia="Calibri"/>
          <w:bCs/>
        </w:rPr>
        <w:t>1 143 004,6</w:t>
      </w:r>
      <w:r w:rsidR="007A4858" w:rsidRPr="003D7962">
        <w:rPr>
          <w:rFonts w:eastAsia="Calibri"/>
          <w:bCs/>
        </w:rPr>
        <w:t xml:space="preserve"> тыс. </w:t>
      </w:r>
      <w:r w:rsidR="00CA3D1F" w:rsidRPr="003D7962">
        <w:rPr>
          <w:rFonts w:eastAsia="Calibri"/>
          <w:bCs/>
        </w:rPr>
        <w:t>рублей</w:t>
      </w:r>
      <w:r w:rsidR="007A4858" w:rsidRPr="003D7962">
        <w:rPr>
          <w:rFonts w:eastAsia="Calibri"/>
          <w:bCs/>
        </w:rPr>
        <w:t xml:space="preserve">, по расходам в сумме </w:t>
      </w:r>
      <w:r w:rsidR="00465434">
        <w:rPr>
          <w:rFonts w:eastAsia="Calibri"/>
          <w:bCs/>
        </w:rPr>
        <w:t>1 143 004,6</w:t>
      </w:r>
      <w:r w:rsidR="00263BB3" w:rsidRPr="008D18C1">
        <w:rPr>
          <w:rFonts w:eastAsia="Calibri"/>
          <w:b/>
          <w:bCs/>
        </w:rPr>
        <w:t xml:space="preserve"> </w:t>
      </w:r>
      <w:r w:rsidR="007A4858" w:rsidRPr="008D18C1">
        <w:rPr>
          <w:rFonts w:eastAsia="Calibri"/>
          <w:bCs/>
        </w:rPr>
        <w:t xml:space="preserve">тыс. </w:t>
      </w:r>
      <w:r w:rsidR="00CA3D1F">
        <w:rPr>
          <w:rFonts w:eastAsia="Calibri"/>
          <w:bCs/>
        </w:rPr>
        <w:t>рублей</w:t>
      </w:r>
      <w:r w:rsidR="007A4858" w:rsidRPr="008D18C1">
        <w:rPr>
          <w:rStyle w:val="10"/>
          <w:b w:val="0"/>
          <w:color w:val="000000"/>
        </w:rPr>
        <w:t xml:space="preserve"> </w:t>
      </w:r>
      <w:r w:rsidR="00263BB3" w:rsidRPr="008D18C1">
        <w:rPr>
          <w:rStyle w:val="10"/>
          <w:b w:val="0"/>
          <w:color w:val="000000"/>
        </w:rPr>
        <w:t xml:space="preserve">без </w:t>
      </w:r>
      <w:r w:rsidR="00263BB3" w:rsidRPr="008D18C1">
        <w:rPr>
          <w:rStyle w:val="10"/>
          <w:rFonts w:eastAsia="Calibri"/>
          <w:b w:val="0"/>
          <w:color w:val="000000"/>
        </w:rPr>
        <w:t>дефицита.</w:t>
      </w:r>
    </w:p>
    <w:p w:rsidR="003065B3" w:rsidRDefault="007A4858" w:rsidP="003065B3">
      <w:pPr>
        <w:autoSpaceDE w:val="0"/>
        <w:autoSpaceDN w:val="0"/>
        <w:adjustRightInd w:val="0"/>
        <w:ind w:firstLine="709"/>
        <w:jc w:val="both"/>
        <w:outlineLvl w:val="2"/>
        <w:rPr>
          <w:color w:val="000000"/>
          <w:sz w:val="28"/>
          <w:szCs w:val="28"/>
        </w:rPr>
      </w:pPr>
      <w:r w:rsidRPr="008D18C1">
        <w:rPr>
          <w:color w:val="000000"/>
        </w:rPr>
        <w:t xml:space="preserve">В ходе исполнения бюджета в порядке правотворческой инициативы Администрацией </w:t>
      </w:r>
      <w:r w:rsidR="00263BB3" w:rsidRPr="00A716B8">
        <w:rPr>
          <w:color w:val="000000"/>
        </w:rPr>
        <w:t>города</w:t>
      </w:r>
      <w:r w:rsidRPr="00A716B8">
        <w:rPr>
          <w:color w:val="000000"/>
        </w:rPr>
        <w:t xml:space="preserve"> </w:t>
      </w:r>
      <w:r w:rsidR="00A716B8" w:rsidRPr="00A716B8">
        <w:t>6</w:t>
      </w:r>
      <w:r w:rsidR="00263BB3" w:rsidRPr="00A716B8">
        <w:t xml:space="preserve"> </w:t>
      </w:r>
      <w:r w:rsidR="00263BB3" w:rsidRPr="00A716B8">
        <w:rPr>
          <w:color w:val="000000"/>
        </w:rPr>
        <w:t>раз</w:t>
      </w:r>
      <w:r w:rsidRPr="008D18C1">
        <w:rPr>
          <w:color w:val="000000"/>
        </w:rPr>
        <w:t xml:space="preserve"> вносились изменения в Решение о бюджете № </w:t>
      </w:r>
      <w:r w:rsidR="00465434">
        <w:rPr>
          <w:color w:val="000000"/>
        </w:rPr>
        <w:t>1</w:t>
      </w:r>
      <w:r w:rsidR="00A716B8">
        <w:rPr>
          <w:color w:val="000000"/>
        </w:rPr>
        <w:t>5/5</w:t>
      </w:r>
      <w:r w:rsidR="00921759">
        <w:rPr>
          <w:color w:val="000000"/>
        </w:rPr>
        <w:t>5-р</w:t>
      </w:r>
      <w:r w:rsidRPr="008D18C1">
        <w:rPr>
          <w:color w:val="000000"/>
        </w:rPr>
        <w:t xml:space="preserve">. Внесение изменений в бюджет в основном было обусловлено необходимостью корректировки как средств налоговых и неналоговых доходов, так и средств, которые поступали в течение отчетного финансового года из бюджетов других уровней, а также необходимостью перераспределения бюджетных ассигнований между главными распорядителями, получателями средств </w:t>
      </w:r>
      <w:r w:rsidR="008D18C1" w:rsidRPr="008D18C1">
        <w:rPr>
          <w:color w:val="000000"/>
        </w:rPr>
        <w:t>городского</w:t>
      </w:r>
      <w:r w:rsidRPr="008D18C1">
        <w:rPr>
          <w:color w:val="000000"/>
        </w:rPr>
        <w:t xml:space="preserve"> бюджета и между разделами, видами расходов и целевыми статьями классификации расходов.</w:t>
      </w:r>
    </w:p>
    <w:p w:rsidR="007A4858" w:rsidRPr="003065B3" w:rsidRDefault="007A4858" w:rsidP="003065B3">
      <w:pPr>
        <w:autoSpaceDE w:val="0"/>
        <w:autoSpaceDN w:val="0"/>
        <w:adjustRightInd w:val="0"/>
        <w:ind w:firstLine="709"/>
        <w:jc w:val="both"/>
        <w:outlineLvl w:val="2"/>
        <w:rPr>
          <w:color w:val="000000"/>
          <w:sz w:val="28"/>
          <w:szCs w:val="28"/>
        </w:rPr>
      </w:pPr>
      <w:r w:rsidRPr="003D7962">
        <w:rPr>
          <w:color w:val="000000"/>
        </w:rPr>
        <w:t>В</w:t>
      </w:r>
      <w:r w:rsidR="00081863" w:rsidRPr="003D7962">
        <w:rPr>
          <w:color w:val="000000"/>
        </w:rPr>
        <w:t xml:space="preserve"> результате внесенных изменений</w:t>
      </w:r>
      <w:r w:rsidRPr="003D7962">
        <w:rPr>
          <w:color w:val="000000"/>
        </w:rPr>
        <w:t xml:space="preserve"> бюджет в последней редакции</w:t>
      </w:r>
      <w:r w:rsidR="00081863" w:rsidRPr="003D7962">
        <w:t xml:space="preserve"> </w:t>
      </w:r>
      <w:r w:rsidR="00345180">
        <w:rPr>
          <w:color w:val="000000"/>
        </w:rPr>
        <w:t>от 12.12.2022 № 26/110</w:t>
      </w:r>
      <w:r w:rsidR="00081863" w:rsidRPr="003D7962">
        <w:rPr>
          <w:color w:val="000000"/>
        </w:rPr>
        <w:t>-р</w:t>
      </w:r>
      <w:r w:rsidRPr="003D7962">
        <w:rPr>
          <w:color w:val="000000"/>
        </w:rPr>
        <w:t xml:space="preserve"> </w:t>
      </w:r>
      <w:r w:rsidR="00345180">
        <w:rPr>
          <w:color w:val="000000"/>
        </w:rPr>
        <w:t xml:space="preserve">(далее – Решение о бюджете № 26/110) </w:t>
      </w:r>
      <w:r w:rsidRPr="003D7962">
        <w:rPr>
          <w:color w:val="000000"/>
        </w:rPr>
        <w:t>был утвержден по доходам в сумме</w:t>
      </w:r>
      <w:r w:rsidRPr="003D7962">
        <w:rPr>
          <w:rFonts w:eastAsia="Calibri"/>
          <w:color w:val="000000"/>
        </w:rPr>
        <w:t xml:space="preserve"> </w:t>
      </w:r>
      <w:r w:rsidR="00345180">
        <w:rPr>
          <w:rFonts w:eastAsia="Calibri"/>
        </w:rPr>
        <w:t>1 690 140,7</w:t>
      </w:r>
      <w:r w:rsidR="00921759" w:rsidRPr="003D7962">
        <w:rPr>
          <w:rFonts w:eastAsia="Calibri"/>
        </w:rPr>
        <w:t> </w:t>
      </w:r>
      <w:r w:rsidRPr="003D7962">
        <w:rPr>
          <w:color w:val="000000"/>
        </w:rPr>
        <w:t xml:space="preserve">тыс. </w:t>
      </w:r>
      <w:r w:rsidR="00CA3D1F" w:rsidRPr="003D7962">
        <w:rPr>
          <w:color w:val="000000"/>
        </w:rPr>
        <w:t>рублей</w:t>
      </w:r>
      <w:r w:rsidRPr="003D7962">
        <w:rPr>
          <w:color w:val="000000"/>
        </w:rPr>
        <w:t xml:space="preserve">, по расходам в сумме </w:t>
      </w:r>
      <w:r w:rsidR="00345180">
        <w:rPr>
          <w:rFonts w:eastAsia="Calibri"/>
          <w:bCs/>
        </w:rPr>
        <w:t>1 735 469,9</w:t>
      </w:r>
      <w:r w:rsidR="003065B3">
        <w:rPr>
          <w:rFonts w:eastAsia="Calibri"/>
          <w:bCs/>
        </w:rPr>
        <w:t xml:space="preserve"> </w:t>
      </w:r>
      <w:r w:rsidRPr="003D7962">
        <w:rPr>
          <w:color w:val="000000"/>
        </w:rPr>
        <w:t xml:space="preserve">тыс. </w:t>
      </w:r>
      <w:r w:rsidR="00CA3D1F" w:rsidRPr="003D7962">
        <w:rPr>
          <w:color w:val="000000"/>
        </w:rPr>
        <w:t>рублей</w:t>
      </w:r>
      <w:r w:rsidRPr="003D7962">
        <w:rPr>
          <w:color w:val="000000"/>
        </w:rPr>
        <w:t xml:space="preserve"> с дефицитом в сумме</w:t>
      </w:r>
      <w:r w:rsidRPr="003D7962">
        <w:rPr>
          <w:rFonts w:eastAsia="Calibri"/>
        </w:rPr>
        <w:t xml:space="preserve"> </w:t>
      </w:r>
      <w:r w:rsidR="006011A3">
        <w:rPr>
          <w:rFonts w:eastAsia="Calibri"/>
        </w:rPr>
        <w:t>45</w:t>
      </w:r>
      <w:r w:rsidR="00345180">
        <w:rPr>
          <w:rFonts w:eastAsia="Calibri"/>
        </w:rPr>
        <w:t> 329,2</w:t>
      </w:r>
      <w:r w:rsidR="003D7962" w:rsidRPr="003D7962">
        <w:rPr>
          <w:rFonts w:eastAsia="Calibri"/>
        </w:rPr>
        <w:t xml:space="preserve"> </w:t>
      </w:r>
      <w:r w:rsidRPr="003D7962">
        <w:rPr>
          <w:color w:val="000000"/>
        </w:rPr>
        <w:t xml:space="preserve">тыс. </w:t>
      </w:r>
      <w:r w:rsidR="00CA3D1F" w:rsidRPr="003D7962">
        <w:rPr>
          <w:color w:val="000000"/>
        </w:rPr>
        <w:t>рублей</w:t>
      </w:r>
      <w:r w:rsidR="003D7962" w:rsidRPr="003D7962">
        <w:rPr>
          <w:color w:val="000000"/>
        </w:rPr>
        <w:t>.</w:t>
      </w:r>
    </w:p>
    <w:p w:rsidR="00C34455" w:rsidRPr="00C34455" w:rsidRDefault="00C34455" w:rsidP="00C34455">
      <w:pPr>
        <w:autoSpaceDE w:val="0"/>
        <w:autoSpaceDN w:val="0"/>
        <w:adjustRightInd w:val="0"/>
        <w:ind w:firstLine="567"/>
        <w:jc w:val="both"/>
        <w:rPr>
          <w:color w:val="000000"/>
        </w:rPr>
      </w:pPr>
      <w:r w:rsidRPr="00C34455">
        <w:rPr>
          <w:color w:val="000000"/>
        </w:rPr>
        <w:lastRenderedPageBreak/>
        <w:t xml:space="preserve">В дальнейшем </w:t>
      </w:r>
      <w:r w:rsidR="00867C0D" w:rsidRPr="00867C0D">
        <w:rPr>
          <w:color w:val="000000"/>
        </w:rPr>
        <w:t xml:space="preserve">Финансовым управлением администрации города </w:t>
      </w:r>
      <w:r w:rsidRPr="00C34455">
        <w:rPr>
          <w:color w:val="000000"/>
        </w:rPr>
        <w:t>в рамках положений статей 217, 232 БК РФ на основании уведомлений Министерства финансов Красноярского края об увеличении (уменьшении) объема субсидий, субвенций, иных межбюджетных трансфер</w:t>
      </w:r>
      <w:r w:rsidR="000E56AD">
        <w:rPr>
          <w:color w:val="000000"/>
        </w:rPr>
        <w:t>тов, имеющих целевое назначение</w:t>
      </w:r>
      <w:r w:rsidRPr="00C34455">
        <w:rPr>
          <w:color w:val="000000"/>
        </w:rPr>
        <w:t xml:space="preserve"> утвержденный бюджет скорректирован в сторону ум</w:t>
      </w:r>
      <w:r w:rsidR="00453DDD">
        <w:rPr>
          <w:color w:val="000000"/>
        </w:rPr>
        <w:t>еньшения на 4 908,</w:t>
      </w:r>
      <w:r w:rsidRPr="00C34455">
        <w:rPr>
          <w:color w:val="000000"/>
        </w:rPr>
        <w:t>8</w:t>
      </w:r>
      <w:r>
        <w:rPr>
          <w:color w:val="000000"/>
        </w:rPr>
        <w:t xml:space="preserve"> тыс.</w:t>
      </w:r>
      <w:r w:rsidRPr="00C34455">
        <w:rPr>
          <w:color w:val="000000"/>
        </w:rPr>
        <w:t xml:space="preserve"> как по доходам, так и по расходам.</w:t>
      </w:r>
    </w:p>
    <w:p w:rsidR="00C34455" w:rsidRDefault="00C34455" w:rsidP="00C34455">
      <w:pPr>
        <w:autoSpaceDE w:val="0"/>
        <w:autoSpaceDN w:val="0"/>
        <w:adjustRightInd w:val="0"/>
        <w:ind w:firstLine="567"/>
        <w:jc w:val="both"/>
        <w:rPr>
          <w:color w:val="000000"/>
        </w:rPr>
      </w:pPr>
      <w:r w:rsidRPr="00C34455">
        <w:rPr>
          <w:color w:val="000000"/>
        </w:rPr>
        <w:t>По результату объем годовых назначений доходной част</w:t>
      </w:r>
      <w:r>
        <w:rPr>
          <w:color w:val="000000"/>
        </w:rPr>
        <w:t>и установлен в сумме 1 685 </w:t>
      </w:r>
      <w:r w:rsidRPr="00C34455">
        <w:rPr>
          <w:color w:val="000000"/>
        </w:rPr>
        <w:t>231.9 тыс. рублей,</w:t>
      </w:r>
      <w:r>
        <w:rPr>
          <w:color w:val="000000"/>
        </w:rPr>
        <w:t xml:space="preserve"> расходной – в сумме 1 1730 561.</w:t>
      </w:r>
      <w:r w:rsidRPr="00C34455">
        <w:rPr>
          <w:color w:val="000000"/>
        </w:rPr>
        <w:t>1 тыс. рублей, деф</w:t>
      </w:r>
      <w:r w:rsidR="00453DDD">
        <w:rPr>
          <w:color w:val="000000"/>
        </w:rPr>
        <w:t>ицит бюджета – в сумме 45 329.</w:t>
      </w:r>
      <w:r w:rsidR="00453DDD" w:rsidRPr="00453DDD">
        <w:rPr>
          <w:color w:val="000000"/>
        </w:rPr>
        <w:t>2</w:t>
      </w:r>
      <w:r w:rsidR="00453DDD">
        <w:rPr>
          <w:color w:val="000000"/>
        </w:rPr>
        <w:t xml:space="preserve"> тыс. рублей.</w:t>
      </w:r>
    </w:p>
    <w:p w:rsidR="00867C0D" w:rsidRPr="008D18C1" w:rsidRDefault="00867C0D" w:rsidP="00867C0D">
      <w:pPr>
        <w:spacing w:line="276" w:lineRule="auto"/>
        <w:ind w:firstLine="426"/>
        <w:jc w:val="both"/>
        <w:rPr>
          <w:color w:val="000000"/>
        </w:rPr>
      </w:pPr>
      <w:r w:rsidRPr="008D18C1">
        <w:rPr>
          <w:color w:val="000000"/>
        </w:rPr>
        <w:t xml:space="preserve">Анализ изменений, внесенных в Решение № </w:t>
      </w:r>
      <w:r>
        <w:rPr>
          <w:color w:val="000000"/>
        </w:rPr>
        <w:t>15/55-р</w:t>
      </w:r>
      <w:r w:rsidRPr="008D18C1">
        <w:rPr>
          <w:color w:val="000000"/>
        </w:rPr>
        <w:t xml:space="preserve">, представлен в </w:t>
      </w:r>
      <w:r>
        <w:rPr>
          <w:color w:val="000000"/>
        </w:rPr>
        <w:t>т</w:t>
      </w:r>
      <w:r w:rsidR="00A2098A">
        <w:rPr>
          <w:color w:val="000000"/>
        </w:rPr>
        <w:t>аблице 1</w:t>
      </w:r>
      <w:r w:rsidRPr="008D18C1">
        <w:rPr>
          <w:color w:val="000000"/>
        </w:rPr>
        <w:t xml:space="preserve">. </w:t>
      </w:r>
    </w:p>
    <w:p w:rsidR="00867C0D" w:rsidRPr="008D47B3" w:rsidRDefault="00A2098A" w:rsidP="00867C0D">
      <w:pPr>
        <w:tabs>
          <w:tab w:val="left" w:pos="709"/>
        </w:tabs>
        <w:spacing w:line="276" w:lineRule="auto"/>
        <w:ind w:right="-1" w:firstLine="1080"/>
        <w:jc w:val="right"/>
        <w:rPr>
          <w:color w:val="000000"/>
          <w:sz w:val="20"/>
          <w:szCs w:val="20"/>
        </w:rPr>
      </w:pPr>
      <w:r>
        <w:rPr>
          <w:color w:val="000000"/>
          <w:sz w:val="20"/>
          <w:szCs w:val="20"/>
        </w:rPr>
        <w:t>Таблица 1</w:t>
      </w:r>
      <w:r w:rsidR="00867C0D">
        <w:rPr>
          <w:color w:val="000000"/>
          <w:sz w:val="20"/>
          <w:szCs w:val="20"/>
        </w:rPr>
        <w:t xml:space="preserve"> (в тыс. рублей)</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387"/>
        <w:gridCol w:w="1418"/>
        <w:gridCol w:w="1418"/>
        <w:gridCol w:w="1418"/>
      </w:tblGrid>
      <w:tr w:rsidR="00867C0D" w:rsidRPr="008D18C1" w:rsidTr="008E3576">
        <w:trPr>
          <w:trHeight w:val="395"/>
        </w:trPr>
        <w:tc>
          <w:tcPr>
            <w:tcW w:w="567" w:type="dxa"/>
            <w:tcBorders>
              <w:top w:val="single" w:sz="4" w:space="0" w:color="auto"/>
              <w:left w:val="single" w:sz="4" w:space="0" w:color="auto"/>
              <w:bottom w:val="single" w:sz="4" w:space="0" w:color="auto"/>
              <w:right w:val="single" w:sz="4" w:space="0" w:color="auto"/>
            </w:tcBorders>
            <w:vAlign w:val="center"/>
            <w:hideMark/>
          </w:tcPr>
          <w:p w:rsidR="00867C0D" w:rsidRPr="00CA3D1F" w:rsidRDefault="00867C0D" w:rsidP="008E3576">
            <w:pPr>
              <w:jc w:val="center"/>
              <w:rPr>
                <w:bCs/>
                <w:color w:val="000000"/>
                <w:sz w:val="20"/>
                <w:szCs w:val="20"/>
              </w:rPr>
            </w:pPr>
            <w:r w:rsidRPr="00CA3D1F">
              <w:rPr>
                <w:bCs/>
                <w:color w:val="000000"/>
                <w:sz w:val="20"/>
                <w:szCs w:val="20"/>
              </w:rPr>
              <w:t>№</w:t>
            </w:r>
          </w:p>
          <w:p w:rsidR="00867C0D" w:rsidRPr="00CA3D1F" w:rsidRDefault="00867C0D" w:rsidP="008E3576">
            <w:pPr>
              <w:jc w:val="center"/>
              <w:rPr>
                <w:bCs/>
                <w:color w:val="000000"/>
                <w:sz w:val="20"/>
                <w:szCs w:val="20"/>
              </w:rPr>
            </w:pPr>
            <w:r w:rsidRPr="00CA3D1F">
              <w:rPr>
                <w:bCs/>
                <w:color w:val="000000"/>
                <w:sz w:val="20"/>
                <w:szCs w:val="20"/>
              </w:rPr>
              <w:t>п/п</w:t>
            </w:r>
          </w:p>
        </w:tc>
        <w:tc>
          <w:tcPr>
            <w:tcW w:w="5387" w:type="dxa"/>
            <w:tcBorders>
              <w:top w:val="single" w:sz="4" w:space="0" w:color="auto"/>
              <w:left w:val="single" w:sz="4" w:space="0" w:color="auto"/>
              <w:bottom w:val="single" w:sz="4" w:space="0" w:color="auto"/>
              <w:right w:val="single" w:sz="4" w:space="0" w:color="auto"/>
            </w:tcBorders>
            <w:vAlign w:val="center"/>
            <w:hideMark/>
          </w:tcPr>
          <w:p w:rsidR="00867C0D" w:rsidRPr="00CA3D1F" w:rsidRDefault="00867C0D" w:rsidP="008E3576">
            <w:pPr>
              <w:jc w:val="center"/>
              <w:rPr>
                <w:bCs/>
                <w:color w:val="000000"/>
                <w:sz w:val="20"/>
                <w:szCs w:val="20"/>
              </w:rPr>
            </w:pPr>
            <w:r w:rsidRPr="00CA3D1F">
              <w:rPr>
                <w:bCs/>
                <w:color w:val="000000"/>
                <w:sz w:val="20"/>
                <w:szCs w:val="20"/>
              </w:rP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7C0D" w:rsidRPr="00CA3D1F" w:rsidRDefault="00867C0D" w:rsidP="008E3576">
            <w:pPr>
              <w:jc w:val="center"/>
              <w:rPr>
                <w:bCs/>
                <w:color w:val="000000"/>
                <w:sz w:val="20"/>
                <w:szCs w:val="20"/>
              </w:rPr>
            </w:pPr>
            <w:r>
              <w:rPr>
                <w:bCs/>
                <w:color w:val="000000"/>
                <w:sz w:val="20"/>
                <w:szCs w:val="20"/>
              </w:rPr>
              <w:t xml:space="preserve">Доходы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7C0D" w:rsidRPr="00CA3D1F" w:rsidRDefault="00867C0D" w:rsidP="008E3576">
            <w:pPr>
              <w:jc w:val="center"/>
              <w:rPr>
                <w:bCs/>
                <w:color w:val="000000"/>
                <w:sz w:val="20"/>
                <w:szCs w:val="20"/>
              </w:rPr>
            </w:pPr>
            <w:r>
              <w:rPr>
                <w:bCs/>
                <w:color w:val="000000"/>
                <w:sz w:val="20"/>
                <w:szCs w:val="20"/>
              </w:rPr>
              <w:t xml:space="preserve">Расходы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7C0D" w:rsidRPr="00CA3D1F" w:rsidRDefault="00867C0D" w:rsidP="008E3576">
            <w:pPr>
              <w:jc w:val="center"/>
              <w:rPr>
                <w:bCs/>
                <w:color w:val="000000"/>
                <w:sz w:val="20"/>
                <w:szCs w:val="20"/>
              </w:rPr>
            </w:pPr>
            <w:r>
              <w:rPr>
                <w:bCs/>
                <w:color w:val="000000"/>
                <w:sz w:val="20"/>
                <w:szCs w:val="20"/>
              </w:rPr>
              <w:t xml:space="preserve">Дефицит (-) </w:t>
            </w:r>
            <w:r w:rsidRPr="00A716B8">
              <w:rPr>
                <w:bCs/>
                <w:color w:val="000000"/>
                <w:sz w:val="20"/>
                <w:szCs w:val="20"/>
              </w:rPr>
              <w:t>Профицит (+)</w:t>
            </w:r>
          </w:p>
        </w:tc>
      </w:tr>
      <w:tr w:rsidR="00867C0D" w:rsidRPr="008D18C1" w:rsidTr="008E3576">
        <w:trPr>
          <w:trHeight w:val="319"/>
        </w:trPr>
        <w:tc>
          <w:tcPr>
            <w:tcW w:w="567" w:type="dxa"/>
            <w:tcBorders>
              <w:top w:val="single" w:sz="4" w:space="0" w:color="auto"/>
              <w:left w:val="single" w:sz="4" w:space="0" w:color="auto"/>
              <w:bottom w:val="single" w:sz="4" w:space="0" w:color="auto"/>
              <w:right w:val="single" w:sz="4" w:space="0" w:color="auto"/>
            </w:tcBorders>
            <w:vAlign w:val="center"/>
            <w:hideMark/>
          </w:tcPr>
          <w:p w:rsidR="00867C0D" w:rsidRPr="00CA3D1F" w:rsidRDefault="00867C0D" w:rsidP="008E3576">
            <w:pPr>
              <w:jc w:val="center"/>
              <w:rPr>
                <w:color w:val="000000"/>
                <w:sz w:val="20"/>
                <w:szCs w:val="20"/>
              </w:rPr>
            </w:pPr>
            <w:r w:rsidRPr="00CA3D1F">
              <w:rPr>
                <w:color w:val="000000"/>
                <w:sz w:val="20"/>
                <w:szCs w:val="20"/>
              </w:rPr>
              <w:t>1.</w:t>
            </w:r>
          </w:p>
        </w:tc>
        <w:tc>
          <w:tcPr>
            <w:tcW w:w="5387" w:type="dxa"/>
            <w:tcBorders>
              <w:top w:val="single" w:sz="4" w:space="0" w:color="auto"/>
              <w:left w:val="single" w:sz="4" w:space="0" w:color="auto"/>
              <w:bottom w:val="single" w:sz="4" w:space="0" w:color="auto"/>
              <w:right w:val="single" w:sz="4" w:space="0" w:color="auto"/>
            </w:tcBorders>
            <w:vAlign w:val="center"/>
            <w:hideMark/>
          </w:tcPr>
          <w:p w:rsidR="00867C0D" w:rsidRPr="004202C3" w:rsidRDefault="00867C0D" w:rsidP="008E3576">
            <w:pPr>
              <w:jc w:val="both"/>
              <w:rPr>
                <w:b/>
                <w:color w:val="000000"/>
                <w:sz w:val="20"/>
                <w:szCs w:val="20"/>
              </w:rPr>
            </w:pPr>
            <w:r w:rsidRPr="004202C3">
              <w:rPr>
                <w:b/>
                <w:color w:val="000000"/>
                <w:sz w:val="20"/>
                <w:szCs w:val="20"/>
              </w:rPr>
              <w:t>Р</w:t>
            </w:r>
            <w:r>
              <w:rPr>
                <w:b/>
                <w:color w:val="000000"/>
                <w:sz w:val="20"/>
                <w:szCs w:val="20"/>
              </w:rPr>
              <w:t>ешение о бюджете</w:t>
            </w:r>
            <w:r w:rsidRPr="004202C3">
              <w:rPr>
                <w:b/>
                <w:color w:val="000000"/>
                <w:sz w:val="20"/>
                <w:szCs w:val="20"/>
              </w:rPr>
              <w:t xml:space="preserve"> от 13.12.2021 № 5/55-р</w:t>
            </w:r>
          </w:p>
        </w:tc>
        <w:tc>
          <w:tcPr>
            <w:tcW w:w="1418" w:type="dxa"/>
            <w:tcBorders>
              <w:top w:val="single" w:sz="4" w:space="0" w:color="auto"/>
              <w:left w:val="single" w:sz="4" w:space="0" w:color="auto"/>
              <w:bottom w:val="single" w:sz="4" w:space="0" w:color="auto"/>
              <w:right w:val="single" w:sz="4" w:space="0" w:color="auto"/>
            </w:tcBorders>
            <w:vAlign w:val="center"/>
          </w:tcPr>
          <w:p w:rsidR="00867C0D" w:rsidRPr="007267D3" w:rsidRDefault="00867C0D" w:rsidP="008E3576">
            <w:pPr>
              <w:jc w:val="right"/>
              <w:rPr>
                <w:b/>
                <w:color w:val="000000"/>
              </w:rPr>
            </w:pPr>
            <w:r w:rsidRPr="007267D3">
              <w:rPr>
                <w:b/>
                <w:color w:val="000000"/>
              </w:rPr>
              <w:t>1143004,6</w:t>
            </w:r>
          </w:p>
        </w:tc>
        <w:tc>
          <w:tcPr>
            <w:tcW w:w="1418" w:type="dxa"/>
            <w:tcBorders>
              <w:top w:val="single" w:sz="4" w:space="0" w:color="auto"/>
              <w:left w:val="single" w:sz="4" w:space="0" w:color="auto"/>
              <w:bottom w:val="single" w:sz="4" w:space="0" w:color="auto"/>
              <w:right w:val="single" w:sz="4" w:space="0" w:color="auto"/>
            </w:tcBorders>
            <w:vAlign w:val="center"/>
          </w:tcPr>
          <w:p w:rsidR="00867C0D" w:rsidRPr="007267D3" w:rsidRDefault="00867C0D" w:rsidP="008E3576">
            <w:pPr>
              <w:jc w:val="right"/>
              <w:rPr>
                <w:b/>
                <w:color w:val="000000"/>
              </w:rPr>
            </w:pPr>
            <w:r w:rsidRPr="007267D3">
              <w:rPr>
                <w:b/>
                <w:color w:val="000000"/>
              </w:rPr>
              <w:t>1143004,6</w:t>
            </w:r>
          </w:p>
        </w:tc>
        <w:tc>
          <w:tcPr>
            <w:tcW w:w="1418" w:type="dxa"/>
            <w:tcBorders>
              <w:top w:val="single" w:sz="4" w:space="0" w:color="auto"/>
              <w:left w:val="single" w:sz="4" w:space="0" w:color="auto"/>
              <w:bottom w:val="single" w:sz="4" w:space="0" w:color="auto"/>
              <w:right w:val="single" w:sz="4" w:space="0" w:color="auto"/>
            </w:tcBorders>
            <w:vAlign w:val="center"/>
          </w:tcPr>
          <w:p w:rsidR="00867C0D" w:rsidRPr="007267D3" w:rsidRDefault="00867C0D" w:rsidP="008E3576">
            <w:pPr>
              <w:jc w:val="right"/>
              <w:rPr>
                <w:b/>
                <w:color w:val="000000"/>
              </w:rPr>
            </w:pPr>
            <w:r w:rsidRPr="007267D3">
              <w:rPr>
                <w:b/>
                <w:color w:val="000000"/>
              </w:rPr>
              <w:t>0</w:t>
            </w:r>
          </w:p>
        </w:tc>
      </w:tr>
      <w:tr w:rsidR="00867C0D" w:rsidRPr="008D18C1" w:rsidTr="008E3576">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867C0D" w:rsidRPr="00CA3D1F" w:rsidRDefault="00867C0D" w:rsidP="008E3576">
            <w:pPr>
              <w:jc w:val="center"/>
              <w:rPr>
                <w:color w:val="000000"/>
                <w:sz w:val="20"/>
                <w:szCs w:val="20"/>
              </w:rPr>
            </w:pPr>
            <w:r w:rsidRPr="00CA3D1F">
              <w:rPr>
                <w:color w:val="000000"/>
                <w:sz w:val="20"/>
                <w:szCs w:val="20"/>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867C0D" w:rsidRPr="00CA3D1F" w:rsidRDefault="00867C0D" w:rsidP="008E3576">
            <w:pPr>
              <w:jc w:val="both"/>
              <w:rPr>
                <w:color w:val="000000"/>
                <w:sz w:val="20"/>
                <w:szCs w:val="20"/>
              </w:rPr>
            </w:pPr>
            <w:r w:rsidRPr="00CA3D1F">
              <w:rPr>
                <w:color w:val="000000"/>
                <w:sz w:val="20"/>
                <w:szCs w:val="20"/>
              </w:rPr>
              <w:t>Р</w:t>
            </w:r>
            <w:r>
              <w:rPr>
                <w:color w:val="000000"/>
                <w:sz w:val="20"/>
                <w:szCs w:val="20"/>
              </w:rPr>
              <w:t>ешение о бюджете в редакции</w:t>
            </w:r>
            <w:r w:rsidRPr="00CA3D1F">
              <w:rPr>
                <w:color w:val="000000"/>
                <w:sz w:val="20"/>
                <w:szCs w:val="20"/>
              </w:rPr>
              <w:t xml:space="preserve"> от </w:t>
            </w:r>
            <w:r>
              <w:rPr>
                <w:rFonts w:eastAsia="Calibri"/>
                <w:color w:val="000000"/>
                <w:sz w:val="20"/>
                <w:szCs w:val="20"/>
                <w:lang w:eastAsia="en-US"/>
              </w:rPr>
              <w:t>18.04.2022 № 18/77-р</w:t>
            </w:r>
          </w:p>
        </w:tc>
        <w:tc>
          <w:tcPr>
            <w:tcW w:w="1418" w:type="dxa"/>
            <w:tcBorders>
              <w:top w:val="single" w:sz="4" w:space="0" w:color="auto"/>
              <w:left w:val="single" w:sz="4" w:space="0" w:color="auto"/>
              <w:bottom w:val="single" w:sz="4" w:space="0" w:color="auto"/>
              <w:right w:val="single" w:sz="4" w:space="0" w:color="auto"/>
            </w:tcBorders>
            <w:vAlign w:val="center"/>
          </w:tcPr>
          <w:p w:rsidR="00867C0D" w:rsidRPr="007267D3" w:rsidRDefault="00867C0D" w:rsidP="008E3576">
            <w:pPr>
              <w:autoSpaceDE w:val="0"/>
              <w:autoSpaceDN w:val="0"/>
              <w:adjustRightInd w:val="0"/>
              <w:jc w:val="right"/>
              <w:rPr>
                <w:color w:val="000000"/>
              </w:rPr>
            </w:pPr>
            <w:r w:rsidRPr="007267D3">
              <w:rPr>
                <w:color w:val="000000"/>
              </w:rPr>
              <w:t>1143004,6</w:t>
            </w:r>
          </w:p>
        </w:tc>
        <w:tc>
          <w:tcPr>
            <w:tcW w:w="1418" w:type="dxa"/>
            <w:tcBorders>
              <w:top w:val="single" w:sz="4" w:space="0" w:color="auto"/>
              <w:left w:val="single" w:sz="4" w:space="0" w:color="auto"/>
              <w:bottom w:val="single" w:sz="4" w:space="0" w:color="auto"/>
              <w:right w:val="single" w:sz="4" w:space="0" w:color="auto"/>
            </w:tcBorders>
            <w:vAlign w:val="center"/>
          </w:tcPr>
          <w:p w:rsidR="00867C0D" w:rsidRPr="007267D3" w:rsidRDefault="00867C0D" w:rsidP="008E3576">
            <w:pPr>
              <w:autoSpaceDE w:val="0"/>
              <w:autoSpaceDN w:val="0"/>
              <w:adjustRightInd w:val="0"/>
              <w:jc w:val="right"/>
              <w:rPr>
                <w:color w:val="000000"/>
              </w:rPr>
            </w:pPr>
            <w:r w:rsidRPr="007267D3">
              <w:rPr>
                <w:color w:val="000000"/>
              </w:rPr>
              <w:t>1163745,7</w:t>
            </w:r>
          </w:p>
        </w:tc>
        <w:tc>
          <w:tcPr>
            <w:tcW w:w="1418" w:type="dxa"/>
            <w:tcBorders>
              <w:top w:val="single" w:sz="4" w:space="0" w:color="auto"/>
              <w:left w:val="single" w:sz="4" w:space="0" w:color="auto"/>
              <w:bottom w:val="single" w:sz="4" w:space="0" w:color="auto"/>
              <w:right w:val="single" w:sz="4" w:space="0" w:color="auto"/>
            </w:tcBorders>
            <w:vAlign w:val="center"/>
          </w:tcPr>
          <w:p w:rsidR="00867C0D" w:rsidRPr="007267D3" w:rsidRDefault="00867C0D" w:rsidP="008E3576">
            <w:pPr>
              <w:autoSpaceDE w:val="0"/>
              <w:autoSpaceDN w:val="0"/>
              <w:adjustRightInd w:val="0"/>
              <w:jc w:val="right"/>
              <w:rPr>
                <w:color w:val="000000"/>
              </w:rPr>
            </w:pPr>
            <w:r w:rsidRPr="007267D3">
              <w:rPr>
                <w:color w:val="000000"/>
              </w:rPr>
              <w:t>- 20741,1</w:t>
            </w:r>
          </w:p>
        </w:tc>
      </w:tr>
      <w:tr w:rsidR="00867C0D" w:rsidRPr="008D18C1" w:rsidTr="008E3576">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867C0D" w:rsidRPr="00CA3D1F" w:rsidRDefault="00867C0D" w:rsidP="008E3576">
            <w:pPr>
              <w:jc w:val="center"/>
              <w:rPr>
                <w:color w:val="000000"/>
                <w:sz w:val="20"/>
                <w:szCs w:val="20"/>
              </w:rPr>
            </w:pPr>
            <w:r w:rsidRPr="00CA3D1F">
              <w:rPr>
                <w:color w:val="000000"/>
                <w:sz w:val="20"/>
                <w:szCs w:val="20"/>
              </w:rPr>
              <w:t>3.</w:t>
            </w:r>
          </w:p>
        </w:tc>
        <w:tc>
          <w:tcPr>
            <w:tcW w:w="5387" w:type="dxa"/>
            <w:tcBorders>
              <w:top w:val="single" w:sz="4" w:space="0" w:color="auto"/>
              <w:left w:val="single" w:sz="4" w:space="0" w:color="auto"/>
              <w:bottom w:val="single" w:sz="4" w:space="0" w:color="auto"/>
              <w:right w:val="single" w:sz="4" w:space="0" w:color="auto"/>
            </w:tcBorders>
            <w:vAlign w:val="center"/>
            <w:hideMark/>
          </w:tcPr>
          <w:p w:rsidR="00867C0D" w:rsidRPr="00CA3D1F" w:rsidRDefault="00867C0D" w:rsidP="008E3576">
            <w:pPr>
              <w:jc w:val="both"/>
              <w:rPr>
                <w:color w:val="000000"/>
                <w:sz w:val="20"/>
                <w:szCs w:val="20"/>
              </w:rPr>
            </w:pPr>
            <w:r w:rsidRPr="00CA3D1F">
              <w:rPr>
                <w:color w:val="000000"/>
                <w:sz w:val="20"/>
                <w:szCs w:val="20"/>
              </w:rPr>
              <w:t>Решение о бюджете в редакции</w:t>
            </w:r>
            <w:r>
              <w:rPr>
                <w:color w:val="000000"/>
                <w:sz w:val="20"/>
                <w:szCs w:val="20"/>
              </w:rPr>
              <w:t xml:space="preserve"> </w:t>
            </w:r>
            <w:r w:rsidRPr="00CA3D1F">
              <w:rPr>
                <w:color w:val="000000"/>
                <w:sz w:val="20"/>
                <w:szCs w:val="20"/>
              </w:rPr>
              <w:t xml:space="preserve">от </w:t>
            </w:r>
            <w:r>
              <w:rPr>
                <w:rFonts w:eastAsia="Calibri"/>
                <w:color w:val="000000"/>
                <w:sz w:val="20"/>
                <w:szCs w:val="20"/>
                <w:lang w:eastAsia="en-US"/>
              </w:rPr>
              <w:t>25.04.2022 № 19/80-р</w:t>
            </w:r>
          </w:p>
        </w:tc>
        <w:tc>
          <w:tcPr>
            <w:tcW w:w="1418" w:type="dxa"/>
            <w:tcBorders>
              <w:top w:val="single" w:sz="4" w:space="0" w:color="auto"/>
              <w:left w:val="single" w:sz="4" w:space="0" w:color="auto"/>
              <w:bottom w:val="single" w:sz="4" w:space="0" w:color="auto"/>
              <w:right w:val="single" w:sz="4" w:space="0" w:color="auto"/>
            </w:tcBorders>
            <w:vAlign w:val="center"/>
          </w:tcPr>
          <w:p w:rsidR="00867C0D" w:rsidRPr="007267D3" w:rsidRDefault="00867C0D" w:rsidP="008E3576">
            <w:pPr>
              <w:autoSpaceDE w:val="0"/>
              <w:autoSpaceDN w:val="0"/>
              <w:adjustRightInd w:val="0"/>
              <w:jc w:val="right"/>
              <w:rPr>
                <w:color w:val="000000"/>
              </w:rPr>
            </w:pPr>
            <w:r w:rsidRPr="007267D3">
              <w:rPr>
                <w:color w:val="000000"/>
              </w:rPr>
              <w:t>1143004,6</w:t>
            </w:r>
          </w:p>
        </w:tc>
        <w:tc>
          <w:tcPr>
            <w:tcW w:w="1418" w:type="dxa"/>
            <w:tcBorders>
              <w:top w:val="single" w:sz="4" w:space="0" w:color="auto"/>
              <w:left w:val="single" w:sz="4" w:space="0" w:color="auto"/>
              <w:bottom w:val="single" w:sz="4" w:space="0" w:color="auto"/>
              <w:right w:val="single" w:sz="4" w:space="0" w:color="auto"/>
            </w:tcBorders>
            <w:vAlign w:val="center"/>
          </w:tcPr>
          <w:p w:rsidR="00867C0D" w:rsidRPr="007267D3" w:rsidRDefault="00867C0D" w:rsidP="008E3576">
            <w:pPr>
              <w:autoSpaceDE w:val="0"/>
              <w:autoSpaceDN w:val="0"/>
              <w:adjustRightInd w:val="0"/>
              <w:jc w:val="right"/>
              <w:rPr>
                <w:color w:val="000000"/>
              </w:rPr>
            </w:pPr>
            <w:r w:rsidRPr="007267D3">
              <w:rPr>
                <w:color w:val="000000"/>
              </w:rPr>
              <w:t>1193255,2</w:t>
            </w:r>
          </w:p>
        </w:tc>
        <w:tc>
          <w:tcPr>
            <w:tcW w:w="1418" w:type="dxa"/>
            <w:tcBorders>
              <w:top w:val="single" w:sz="4" w:space="0" w:color="auto"/>
              <w:left w:val="single" w:sz="4" w:space="0" w:color="auto"/>
              <w:bottom w:val="single" w:sz="4" w:space="0" w:color="auto"/>
              <w:right w:val="single" w:sz="4" w:space="0" w:color="auto"/>
            </w:tcBorders>
            <w:vAlign w:val="center"/>
          </w:tcPr>
          <w:p w:rsidR="00867C0D" w:rsidRPr="007267D3" w:rsidRDefault="00867C0D" w:rsidP="008E3576">
            <w:pPr>
              <w:autoSpaceDE w:val="0"/>
              <w:autoSpaceDN w:val="0"/>
              <w:adjustRightInd w:val="0"/>
              <w:jc w:val="right"/>
              <w:rPr>
                <w:color w:val="000000"/>
              </w:rPr>
            </w:pPr>
            <w:r w:rsidRPr="007267D3">
              <w:rPr>
                <w:color w:val="000000"/>
              </w:rPr>
              <w:t>- 50250,6</w:t>
            </w:r>
          </w:p>
        </w:tc>
      </w:tr>
      <w:tr w:rsidR="00867C0D" w:rsidRPr="008D18C1" w:rsidTr="008E3576">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867C0D" w:rsidRPr="00CA3D1F" w:rsidRDefault="00867C0D" w:rsidP="008E3576">
            <w:pPr>
              <w:jc w:val="center"/>
              <w:rPr>
                <w:color w:val="000000"/>
                <w:sz w:val="20"/>
                <w:szCs w:val="20"/>
              </w:rPr>
            </w:pPr>
            <w:r w:rsidRPr="00CA3D1F">
              <w:rPr>
                <w:color w:val="000000"/>
                <w:sz w:val="20"/>
                <w:szCs w:val="20"/>
              </w:rPr>
              <w:t>4.</w:t>
            </w:r>
          </w:p>
        </w:tc>
        <w:tc>
          <w:tcPr>
            <w:tcW w:w="5387" w:type="dxa"/>
            <w:tcBorders>
              <w:top w:val="single" w:sz="4" w:space="0" w:color="auto"/>
              <w:left w:val="single" w:sz="4" w:space="0" w:color="auto"/>
              <w:bottom w:val="single" w:sz="4" w:space="0" w:color="auto"/>
              <w:right w:val="single" w:sz="4" w:space="0" w:color="auto"/>
            </w:tcBorders>
            <w:vAlign w:val="center"/>
          </w:tcPr>
          <w:p w:rsidR="00867C0D" w:rsidRPr="00CA3D1F" w:rsidRDefault="00867C0D" w:rsidP="008E3576">
            <w:pPr>
              <w:jc w:val="both"/>
              <w:rPr>
                <w:color w:val="000000"/>
                <w:sz w:val="20"/>
                <w:szCs w:val="20"/>
              </w:rPr>
            </w:pPr>
            <w:r w:rsidRPr="00CA3D1F">
              <w:rPr>
                <w:color w:val="000000"/>
                <w:sz w:val="20"/>
                <w:szCs w:val="20"/>
              </w:rPr>
              <w:t>Решение о бюджете в редакции</w:t>
            </w:r>
            <w:r>
              <w:rPr>
                <w:color w:val="000000"/>
                <w:sz w:val="20"/>
                <w:szCs w:val="20"/>
              </w:rPr>
              <w:t xml:space="preserve"> </w:t>
            </w:r>
            <w:r w:rsidRPr="00CA3D1F">
              <w:rPr>
                <w:color w:val="000000"/>
                <w:sz w:val="20"/>
                <w:szCs w:val="20"/>
              </w:rPr>
              <w:t xml:space="preserve">от </w:t>
            </w:r>
            <w:r>
              <w:rPr>
                <w:rFonts w:eastAsia="Calibri"/>
                <w:color w:val="000000"/>
                <w:sz w:val="20"/>
                <w:szCs w:val="20"/>
                <w:lang w:eastAsia="en-US"/>
              </w:rPr>
              <w:t>27.06.2022 № 21/85-р</w:t>
            </w:r>
          </w:p>
        </w:tc>
        <w:tc>
          <w:tcPr>
            <w:tcW w:w="1418" w:type="dxa"/>
            <w:tcBorders>
              <w:top w:val="single" w:sz="4" w:space="0" w:color="auto"/>
              <w:left w:val="single" w:sz="4" w:space="0" w:color="auto"/>
              <w:bottom w:val="single" w:sz="4" w:space="0" w:color="auto"/>
              <w:right w:val="single" w:sz="4" w:space="0" w:color="auto"/>
            </w:tcBorders>
            <w:vAlign w:val="center"/>
          </w:tcPr>
          <w:p w:rsidR="00867C0D" w:rsidRPr="007267D3" w:rsidRDefault="00867C0D" w:rsidP="008E3576">
            <w:pPr>
              <w:autoSpaceDE w:val="0"/>
              <w:autoSpaceDN w:val="0"/>
              <w:adjustRightInd w:val="0"/>
              <w:jc w:val="right"/>
              <w:rPr>
                <w:color w:val="000000"/>
              </w:rPr>
            </w:pPr>
            <w:r w:rsidRPr="007267D3">
              <w:rPr>
                <w:color w:val="000000"/>
              </w:rPr>
              <w:t>1461126,1</w:t>
            </w:r>
          </w:p>
        </w:tc>
        <w:tc>
          <w:tcPr>
            <w:tcW w:w="1418" w:type="dxa"/>
            <w:tcBorders>
              <w:top w:val="single" w:sz="4" w:space="0" w:color="auto"/>
              <w:left w:val="single" w:sz="4" w:space="0" w:color="auto"/>
              <w:bottom w:val="single" w:sz="4" w:space="0" w:color="auto"/>
              <w:right w:val="single" w:sz="4" w:space="0" w:color="auto"/>
            </w:tcBorders>
            <w:vAlign w:val="center"/>
          </w:tcPr>
          <w:p w:rsidR="00867C0D" w:rsidRPr="007267D3" w:rsidRDefault="00867C0D" w:rsidP="008E3576">
            <w:pPr>
              <w:autoSpaceDE w:val="0"/>
              <w:autoSpaceDN w:val="0"/>
              <w:adjustRightInd w:val="0"/>
              <w:jc w:val="right"/>
              <w:rPr>
                <w:color w:val="000000"/>
              </w:rPr>
            </w:pPr>
            <w:r w:rsidRPr="007267D3">
              <w:rPr>
                <w:color w:val="000000"/>
              </w:rPr>
              <w:t>1530455,4</w:t>
            </w:r>
          </w:p>
        </w:tc>
        <w:tc>
          <w:tcPr>
            <w:tcW w:w="1418" w:type="dxa"/>
            <w:tcBorders>
              <w:top w:val="single" w:sz="4" w:space="0" w:color="auto"/>
              <w:left w:val="single" w:sz="4" w:space="0" w:color="auto"/>
              <w:bottom w:val="single" w:sz="4" w:space="0" w:color="auto"/>
              <w:right w:val="single" w:sz="4" w:space="0" w:color="auto"/>
            </w:tcBorders>
            <w:vAlign w:val="center"/>
          </w:tcPr>
          <w:p w:rsidR="00867C0D" w:rsidRPr="007267D3" w:rsidRDefault="00867C0D" w:rsidP="008E3576">
            <w:pPr>
              <w:autoSpaceDE w:val="0"/>
              <w:autoSpaceDN w:val="0"/>
              <w:adjustRightInd w:val="0"/>
              <w:jc w:val="right"/>
              <w:rPr>
                <w:color w:val="000000"/>
              </w:rPr>
            </w:pPr>
            <w:r w:rsidRPr="007267D3">
              <w:rPr>
                <w:color w:val="000000"/>
              </w:rPr>
              <w:t>- 69329,3</w:t>
            </w:r>
          </w:p>
        </w:tc>
      </w:tr>
      <w:tr w:rsidR="00867C0D" w:rsidRPr="008D18C1" w:rsidTr="008E3576">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867C0D" w:rsidRPr="00CA3D1F" w:rsidRDefault="00867C0D" w:rsidP="008E3576">
            <w:pPr>
              <w:jc w:val="center"/>
              <w:rPr>
                <w:color w:val="000000"/>
                <w:sz w:val="20"/>
                <w:szCs w:val="20"/>
              </w:rPr>
            </w:pPr>
            <w:r w:rsidRPr="00CA3D1F">
              <w:rPr>
                <w:color w:val="000000"/>
                <w:sz w:val="20"/>
                <w:szCs w:val="20"/>
              </w:rPr>
              <w:t>5.</w:t>
            </w:r>
          </w:p>
        </w:tc>
        <w:tc>
          <w:tcPr>
            <w:tcW w:w="5387" w:type="dxa"/>
            <w:tcBorders>
              <w:top w:val="single" w:sz="4" w:space="0" w:color="auto"/>
              <w:left w:val="single" w:sz="4" w:space="0" w:color="auto"/>
              <w:bottom w:val="single" w:sz="4" w:space="0" w:color="auto"/>
              <w:right w:val="single" w:sz="4" w:space="0" w:color="auto"/>
            </w:tcBorders>
            <w:vAlign w:val="center"/>
          </w:tcPr>
          <w:p w:rsidR="00867C0D" w:rsidRPr="00CA3D1F" w:rsidRDefault="00867C0D" w:rsidP="008E3576">
            <w:pPr>
              <w:jc w:val="both"/>
              <w:rPr>
                <w:color w:val="000000"/>
                <w:sz w:val="20"/>
                <w:szCs w:val="20"/>
              </w:rPr>
            </w:pPr>
            <w:r w:rsidRPr="00550A1D">
              <w:rPr>
                <w:color w:val="000000"/>
                <w:sz w:val="20"/>
                <w:szCs w:val="20"/>
              </w:rPr>
              <w:t>Ре</w:t>
            </w:r>
            <w:r>
              <w:rPr>
                <w:color w:val="000000"/>
                <w:sz w:val="20"/>
                <w:szCs w:val="20"/>
              </w:rPr>
              <w:t>шение о бюджете в редакции от 29.08.2022 № 22/92</w:t>
            </w:r>
            <w:r w:rsidRPr="00550A1D">
              <w:rPr>
                <w:color w:val="000000"/>
                <w:sz w:val="20"/>
                <w:szCs w:val="20"/>
              </w:rPr>
              <w:t>-р</w:t>
            </w:r>
          </w:p>
        </w:tc>
        <w:tc>
          <w:tcPr>
            <w:tcW w:w="1418" w:type="dxa"/>
            <w:tcBorders>
              <w:top w:val="single" w:sz="4" w:space="0" w:color="auto"/>
              <w:left w:val="single" w:sz="4" w:space="0" w:color="auto"/>
              <w:bottom w:val="single" w:sz="4" w:space="0" w:color="auto"/>
              <w:right w:val="single" w:sz="4" w:space="0" w:color="auto"/>
            </w:tcBorders>
            <w:vAlign w:val="center"/>
          </w:tcPr>
          <w:p w:rsidR="00867C0D" w:rsidRPr="007267D3" w:rsidRDefault="00867C0D" w:rsidP="008E3576">
            <w:pPr>
              <w:autoSpaceDE w:val="0"/>
              <w:autoSpaceDN w:val="0"/>
              <w:adjustRightInd w:val="0"/>
              <w:jc w:val="right"/>
              <w:rPr>
                <w:color w:val="000000"/>
              </w:rPr>
            </w:pPr>
            <w:r>
              <w:rPr>
                <w:color w:val="000000"/>
              </w:rPr>
              <w:t>1507070,1</w:t>
            </w:r>
          </w:p>
        </w:tc>
        <w:tc>
          <w:tcPr>
            <w:tcW w:w="1418" w:type="dxa"/>
            <w:tcBorders>
              <w:top w:val="single" w:sz="4" w:space="0" w:color="auto"/>
              <w:left w:val="single" w:sz="4" w:space="0" w:color="auto"/>
              <w:bottom w:val="single" w:sz="4" w:space="0" w:color="auto"/>
              <w:right w:val="single" w:sz="4" w:space="0" w:color="auto"/>
            </w:tcBorders>
            <w:vAlign w:val="center"/>
          </w:tcPr>
          <w:p w:rsidR="00867C0D" w:rsidRPr="007267D3" w:rsidRDefault="00867C0D" w:rsidP="008E3576">
            <w:pPr>
              <w:autoSpaceDE w:val="0"/>
              <w:autoSpaceDN w:val="0"/>
              <w:adjustRightInd w:val="0"/>
              <w:jc w:val="right"/>
              <w:rPr>
                <w:color w:val="000000"/>
              </w:rPr>
            </w:pPr>
            <w:r>
              <w:rPr>
                <w:color w:val="000000"/>
              </w:rPr>
              <w:t>1576399,3</w:t>
            </w:r>
          </w:p>
        </w:tc>
        <w:tc>
          <w:tcPr>
            <w:tcW w:w="1418" w:type="dxa"/>
            <w:tcBorders>
              <w:top w:val="single" w:sz="4" w:space="0" w:color="auto"/>
              <w:left w:val="single" w:sz="4" w:space="0" w:color="auto"/>
              <w:bottom w:val="single" w:sz="4" w:space="0" w:color="auto"/>
              <w:right w:val="single" w:sz="4" w:space="0" w:color="auto"/>
            </w:tcBorders>
            <w:vAlign w:val="center"/>
          </w:tcPr>
          <w:p w:rsidR="00867C0D" w:rsidRPr="007267D3" w:rsidRDefault="00867C0D" w:rsidP="008E3576">
            <w:pPr>
              <w:autoSpaceDE w:val="0"/>
              <w:autoSpaceDN w:val="0"/>
              <w:adjustRightInd w:val="0"/>
              <w:jc w:val="right"/>
              <w:rPr>
                <w:color w:val="000000"/>
              </w:rPr>
            </w:pPr>
            <w:r>
              <w:rPr>
                <w:color w:val="000000"/>
              </w:rPr>
              <w:t>- 69329,3</w:t>
            </w:r>
          </w:p>
        </w:tc>
      </w:tr>
      <w:tr w:rsidR="00867C0D" w:rsidRPr="008D18C1" w:rsidTr="008E3576">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867C0D" w:rsidRPr="00CA3D1F" w:rsidRDefault="00867C0D" w:rsidP="008E3576">
            <w:pPr>
              <w:jc w:val="center"/>
              <w:rPr>
                <w:color w:val="000000"/>
                <w:sz w:val="20"/>
                <w:szCs w:val="20"/>
              </w:rPr>
            </w:pPr>
            <w:r>
              <w:rPr>
                <w:color w:val="000000"/>
                <w:sz w:val="20"/>
                <w:szCs w:val="20"/>
              </w:rPr>
              <w:t>6</w:t>
            </w:r>
            <w:r w:rsidRPr="00CA3D1F">
              <w:rPr>
                <w:color w:val="000000"/>
                <w:sz w:val="20"/>
                <w:szCs w:val="20"/>
              </w:rPr>
              <w:t>.</w:t>
            </w:r>
          </w:p>
        </w:tc>
        <w:tc>
          <w:tcPr>
            <w:tcW w:w="5387" w:type="dxa"/>
            <w:tcBorders>
              <w:top w:val="single" w:sz="4" w:space="0" w:color="auto"/>
              <w:left w:val="single" w:sz="4" w:space="0" w:color="auto"/>
              <w:bottom w:val="single" w:sz="4" w:space="0" w:color="auto"/>
              <w:right w:val="single" w:sz="4" w:space="0" w:color="auto"/>
            </w:tcBorders>
            <w:vAlign w:val="center"/>
          </w:tcPr>
          <w:p w:rsidR="00867C0D" w:rsidRPr="00CA3D1F" w:rsidRDefault="00867C0D" w:rsidP="008E3576">
            <w:pPr>
              <w:jc w:val="both"/>
              <w:rPr>
                <w:color w:val="000000"/>
                <w:sz w:val="20"/>
                <w:szCs w:val="20"/>
              </w:rPr>
            </w:pPr>
            <w:r w:rsidRPr="00550A1D">
              <w:rPr>
                <w:color w:val="000000"/>
                <w:sz w:val="20"/>
                <w:szCs w:val="20"/>
              </w:rPr>
              <w:t>Ре</w:t>
            </w:r>
            <w:r>
              <w:rPr>
                <w:color w:val="000000"/>
                <w:sz w:val="20"/>
                <w:szCs w:val="20"/>
              </w:rPr>
              <w:t>шение о бюджете в редакции от 10.10.2022 № 23/95</w:t>
            </w:r>
            <w:r w:rsidRPr="00550A1D">
              <w:rPr>
                <w:color w:val="000000"/>
                <w:sz w:val="20"/>
                <w:szCs w:val="20"/>
              </w:rPr>
              <w:t>-р</w:t>
            </w:r>
          </w:p>
        </w:tc>
        <w:tc>
          <w:tcPr>
            <w:tcW w:w="1418" w:type="dxa"/>
            <w:tcBorders>
              <w:top w:val="single" w:sz="4" w:space="0" w:color="auto"/>
              <w:left w:val="single" w:sz="4" w:space="0" w:color="auto"/>
              <w:bottom w:val="single" w:sz="4" w:space="0" w:color="auto"/>
              <w:right w:val="single" w:sz="4" w:space="0" w:color="auto"/>
            </w:tcBorders>
            <w:vAlign w:val="center"/>
          </w:tcPr>
          <w:p w:rsidR="00867C0D" w:rsidRPr="007267D3" w:rsidRDefault="00867C0D" w:rsidP="008E3576">
            <w:pPr>
              <w:autoSpaceDE w:val="0"/>
              <w:autoSpaceDN w:val="0"/>
              <w:adjustRightInd w:val="0"/>
              <w:jc w:val="right"/>
              <w:rPr>
                <w:color w:val="000000"/>
              </w:rPr>
            </w:pPr>
            <w:r>
              <w:rPr>
                <w:color w:val="000000"/>
              </w:rPr>
              <w:t>1507070,1</w:t>
            </w:r>
          </w:p>
        </w:tc>
        <w:tc>
          <w:tcPr>
            <w:tcW w:w="1418" w:type="dxa"/>
            <w:tcBorders>
              <w:top w:val="single" w:sz="4" w:space="0" w:color="auto"/>
              <w:left w:val="single" w:sz="4" w:space="0" w:color="auto"/>
              <w:bottom w:val="single" w:sz="4" w:space="0" w:color="auto"/>
              <w:right w:val="single" w:sz="4" w:space="0" w:color="auto"/>
            </w:tcBorders>
            <w:vAlign w:val="center"/>
          </w:tcPr>
          <w:p w:rsidR="00867C0D" w:rsidRPr="007267D3" w:rsidRDefault="00867C0D" w:rsidP="008E3576">
            <w:pPr>
              <w:autoSpaceDE w:val="0"/>
              <w:autoSpaceDN w:val="0"/>
              <w:adjustRightInd w:val="0"/>
              <w:jc w:val="right"/>
              <w:rPr>
                <w:color w:val="000000"/>
              </w:rPr>
            </w:pPr>
            <w:r>
              <w:rPr>
                <w:color w:val="000000"/>
              </w:rPr>
              <w:t>1576399,3</w:t>
            </w:r>
          </w:p>
        </w:tc>
        <w:tc>
          <w:tcPr>
            <w:tcW w:w="1418" w:type="dxa"/>
            <w:tcBorders>
              <w:top w:val="single" w:sz="4" w:space="0" w:color="auto"/>
              <w:left w:val="single" w:sz="4" w:space="0" w:color="auto"/>
              <w:bottom w:val="single" w:sz="4" w:space="0" w:color="auto"/>
              <w:right w:val="single" w:sz="4" w:space="0" w:color="auto"/>
            </w:tcBorders>
            <w:vAlign w:val="center"/>
          </w:tcPr>
          <w:p w:rsidR="00867C0D" w:rsidRPr="007267D3" w:rsidRDefault="00867C0D" w:rsidP="008E3576">
            <w:pPr>
              <w:autoSpaceDE w:val="0"/>
              <w:autoSpaceDN w:val="0"/>
              <w:adjustRightInd w:val="0"/>
              <w:jc w:val="right"/>
              <w:rPr>
                <w:color w:val="000000"/>
              </w:rPr>
            </w:pPr>
            <w:r>
              <w:rPr>
                <w:color w:val="000000"/>
              </w:rPr>
              <w:t>- 69329,3</w:t>
            </w:r>
          </w:p>
        </w:tc>
      </w:tr>
      <w:tr w:rsidR="00867C0D" w:rsidRPr="008D18C1" w:rsidTr="008E3576">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867C0D" w:rsidRPr="00CA3D1F" w:rsidRDefault="00867C0D" w:rsidP="008E3576">
            <w:pPr>
              <w:jc w:val="center"/>
              <w:rPr>
                <w:color w:val="000000"/>
                <w:sz w:val="20"/>
                <w:szCs w:val="20"/>
              </w:rPr>
            </w:pPr>
            <w:r>
              <w:rPr>
                <w:color w:val="000000"/>
                <w:sz w:val="20"/>
                <w:szCs w:val="20"/>
              </w:rPr>
              <w:t>7</w:t>
            </w:r>
            <w:r w:rsidRPr="00CA3D1F">
              <w:rPr>
                <w:color w:val="000000"/>
                <w:sz w:val="20"/>
                <w:szCs w:val="20"/>
              </w:rPr>
              <w:t>.</w:t>
            </w:r>
          </w:p>
        </w:tc>
        <w:tc>
          <w:tcPr>
            <w:tcW w:w="5387" w:type="dxa"/>
            <w:tcBorders>
              <w:top w:val="single" w:sz="4" w:space="0" w:color="auto"/>
              <w:left w:val="single" w:sz="4" w:space="0" w:color="auto"/>
              <w:bottom w:val="single" w:sz="4" w:space="0" w:color="auto"/>
              <w:right w:val="single" w:sz="4" w:space="0" w:color="auto"/>
            </w:tcBorders>
            <w:vAlign w:val="center"/>
          </w:tcPr>
          <w:p w:rsidR="00867C0D" w:rsidRPr="00CA3D1F" w:rsidRDefault="00867C0D" w:rsidP="008E3576">
            <w:pPr>
              <w:jc w:val="both"/>
              <w:rPr>
                <w:color w:val="000000"/>
                <w:sz w:val="20"/>
                <w:szCs w:val="20"/>
              </w:rPr>
            </w:pPr>
            <w:r w:rsidRPr="00550A1D">
              <w:rPr>
                <w:color w:val="000000"/>
                <w:sz w:val="20"/>
                <w:szCs w:val="20"/>
              </w:rPr>
              <w:t>Ре</w:t>
            </w:r>
            <w:r>
              <w:rPr>
                <w:color w:val="000000"/>
                <w:sz w:val="20"/>
                <w:szCs w:val="20"/>
              </w:rPr>
              <w:t>шение о бюджете в редакции от 26.12.2022 № 26/110</w:t>
            </w:r>
            <w:r w:rsidRPr="00550A1D">
              <w:rPr>
                <w:color w:val="000000"/>
                <w:sz w:val="20"/>
                <w:szCs w:val="20"/>
              </w:rPr>
              <w:t>-р</w:t>
            </w:r>
          </w:p>
        </w:tc>
        <w:tc>
          <w:tcPr>
            <w:tcW w:w="1418" w:type="dxa"/>
            <w:tcBorders>
              <w:top w:val="single" w:sz="4" w:space="0" w:color="auto"/>
              <w:left w:val="single" w:sz="4" w:space="0" w:color="auto"/>
              <w:bottom w:val="single" w:sz="4" w:space="0" w:color="auto"/>
              <w:right w:val="single" w:sz="4" w:space="0" w:color="auto"/>
            </w:tcBorders>
            <w:vAlign w:val="center"/>
          </w:tcPr>
          <w:p w:rsidR="00867C0D" w:rsidRPr="007267D3" w:rsidRDefault="00867C0D" w:rsidP="008E3576">
            <w:pPr>
              <w:autoSpaceDE w:val="0"/>
              <w:autoSpaceDN w:val="0"/>
              <w:adjustRightInd w:val="0"/>
              <w:jc w:val="right"/>
              <w:rPr>
                <w:color w:val="000000"/>
              </w:rPr>
            </w:pPr>
            <w:r>
              <w:rPr>
                <w:color w:val="000000"/>
              </w:rPr>
              <w:t>1690140,7</w:t>
            </w:r>
          </w:p>
        </w:tc>
        <w:tc>
          <w:tcPr>
            <w:tcW w:w="1418" w:type="dxa"/>
            <w:tcBorders>
              <w:top w:val="single" w:sz="4" w:space="0" w:color="auto"/>
              <w:left w:val="single" w:sz="4" w:space="0" w:color="auto"/>
              <w:bottom w:val="single" w:sz="4" w:space="0" w:color="auto"/>
              <w:right w:val="single" w:sz="4" w:space="0" w:color="auto"/>
            </w:tcBorders>
            <w:vAlign w:val="center"/>
          </w:tcPr>
          <w:p w:rsidR="00867C0D" w:rsidRPr="007267D3" w:rsidRDefault="00867C0D" w:rsidP="008E3576">
            <w:pPr>
              <w:autoSpaceDE w:val="0"/>
              <w:autoSpaceDN w:val="0"/>
              <w:adjustRightInd w:val="0"/>
              <w:jc w:val="right"/>
              <w:rPr>
                <w:color w:val="000000"/>
              </w:rPr>
            </w:pPr>
            <w:r>
              <w:rPr>
                <w:color w:val="000000"/>
              </w:rPr>
              <w:t>1735469,9</w:t>
            </w:r>
          </w:p>
        </w:tc>
        <w:tc>
          <w:tcPr>
            <w:tcW w:w="1418" w:type="dxa"/>
            <w:tcBorders>
              <w:top w:val="single" w:sz="4" w:space="0" w:color="auto"/>
              <w:left w:val="single" w:sz="4" w:space="0" w:color="auto"/>
              <w:bottom w:val="single" w:sz="4" w:space="0" w:color="auto"/>
              <w:right w:val="single" w:sz="4" w:space="0" w:color="auto"/>
            </w:tcBorders>
            <w:vAlign w:val="center"/>
          </w:tcPr>
          <w:p w:rsidR="00867C0D" w:rsidRPr="007267D3" w:rsidRDefault="00867C0D" w:rsidP="008E3576">
            <w:pPr>
              <w:autoSpaceDE w:val="0"/>
              <w:autoSpaceDN w:val="0"/>
              <w:adjustRightInd w:val="0"/>
              <w:jc w:val="right"/>
              <w:rPr>
                <w:color w:val="000000"/>
              </w:rPr>
            </w:pPr>
            <w:r>
              <w:rPr>
                <w:color w:val="000000"/>
              </w:rPr>
              <w:t>- 45329,2</w:t>
            </w:r>
          </w:p>
        </w:tc>
      </w:tr>
      <w:tr w:rsidR="00867C0D" w:rsidRPr="00867C0D" w:rsidTr="008E3576">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867C0D" w:rsidRPr="00867C0D" w:rsidRDefault="00867C0D" w:rsidP="008E3576">
            <w:pPr>
              <w:jc w:val="center"/>
              <w:rPr>
                <w:b/>
                <w:color w:val="000000"/>
                <w:sz w:val="20"/>
                <w:szCs w:val="20"/>
              </w:rPr>
            </w:pPr>
            <w:r w:rsidRPr="00867C0D">
              <w:rPr>
                <w:b/>
                <w:color w:val="000000"/>
                <w:sz w:val="20"/>
                <w:szCs w:val="20"/>
              </w:rPr>
              <w:t>8.</w:t>
            </w:r>
          </w:p>
        </w:tc>
        <w:tc>
          <w:tcPr>
            <w:tcW w:w="5387" w:type="dxa"/>
            <w:tcBorders>
              <w:top w:val="single" w:sz="4" w:space="0" w:color="auto"/>
              <w:left w:val="single" w:sz="4" w:space="0" w:color="auto"/>
              <w:bottom w:val="single" w:sz="4" w:space="0" w:color="auto"/>
              <w:right w:val="single" w:sz="4" w:space="0" w:color="auto"/>
            </w:tcBorders>
            <w:vAlign w:val="center"/>
            <w:hideMark/>
          </w:tcPr>
          <w:p w:rsidR="00867C0D" w:rsidRPr="00867C0D" w:rsidRDefault="00867C0D" w:rsidP="008E3576">
            <w:pPr>
              <w:jc w:val="both"/>
              <w:rPr>
                <w:b/>
                <w:color w:val="000000"/>
                <w:sz w:val="20"/>
                <w:szCs w:val="20"/>
              </w:rPr>
            </w:pPr>
            <w:r w:rsidRPr="00867C0D">
              <w:rPr>
                <w:b/>
                <w:color w:val="000000"/>
                <w:sz w:val="20"/>
                <w:szCs w:val="20"/>
              </w:rPr>
              <w:t>Утвержденные бюджетные назначения с учетом изменений согласно Отчету (ф.0503317)</w:t>
            </w:r>
          </w:p>
        </w:tc>
        <w:tc>
          <w:tcPr>
            <w:tcW w:w="1418" w:type="dxa"/>
            <w:tcBorders>
              <w:top w:val="single" w:sz="4" w:space="0" w:color="auto"/>
              <w:left w:val="single" w:sz="4" w:space="0" w:color="auto"/>
              <w:bottom w:val="single" w:sz="4" w:space="0" w:color="auto"/>
              <w:right w:val="single" w:sz="4" w:space="0" w:color="auto"/>
            </w:tcBorders>
            <w:vAlign w:val="center"/>
          </w:tcPr>
          <w:p w:rsidR="00867C0D" w:rsidRPr="00867C0D" w:rsidRDefault="00867C0D" w:rsidP="008E3576">
            <w:pPr>
              <w:autoSpaceDE w:val="0"/>
              <w:autoSpaceDN w:val="0"/>
              <w:adjustRightInd w:val="0"/>
              <w:jc w:val="right"/>
              <w:rPr>
                <w:b/>
                <w:color w:val="000000"/>
              </w:rPr>
            </w:pPr>
            <w:r w:rsidRPr="00867C0D">
              <w:rPr>
                <w:b/>
                <w:color w:val="000000"/>
              </w:rPr>
              <w:t>1685231,9</w:t>
            </w:r>
          </w:p>
        </w:tc>
        <w:tc>
          <w:tcPr>
            <w:tcW w:w="1418" w:type="dxa"/>
            <w:tcBorders>
              <w:top w:val="single" w:sz="4" w:space="0" w:color="auto"/>
              <w:left w:val="single" w:sz="4" w:space="0" w:color="auto"/>
              <w:bottom w:val="single" w:sz="4" w:space="0" w:color="auto"/>
              <w:right w:val="single" w:sz="4" w:space="0" w:color="auto"/>
            </w:tcBorders>
            <w:vAlign w:val="center"/>
          </w:tcPr>
          <w:p w:rsidR="00867C0D" w:rsidRPr="00867C0D" w:rsidRDefault="00867C0D" w:rsidP="008E3576">
            <w:pPr>
              <w:autoSpaceDE w:val="0"/>
              <w:autoSpaceDN w:val="0"/>
              <w:adjustRightInd w:val="0"/>
              <w:jc w:val="right"/>
              <w:rPr>
                <w:b/>
                <w:color w:val="000000"/>
              </w:rPr>
            </w:pPr>
            <w:r w:rsidRPr="00867C0D">
              <w:rPr>
                <w:b/>
                <w:color w:val="000000"/>
              </w:rPr>
              <w:t>1730561,2</w:t>
            </w:r>
          </w:p>
        </w:tc>
        <w:tc>
          <w:tcPr>
            <w:tcW w:w="1418" w:type="dxa"/>
            <w:tcBorders>
              <w:top w:val="single" w:sz="4" w:space="0" w:color="auto"/>
              <w:left w:val="single" w:sz="4" w:space="0" w:color="auto"/>
              <w:bottom w:val="single" w:sz="4" w:space="0" w:color="auto"/>
              <w:right w:val="single" w:sz="4" w:space="0" w:color="auto"/>
            </w:tcBorders>
            <w:vAlign w:val="center"/>
          </w:tcPr>
          <w:p w:rsidR="00867C0D" w:rsidRPr="00867C0D" w:rsidRDefault="00867C0D" w:rsidP="008E3576">
            <w:pPr>
              <w:autoSpaceDE w:val="0"/>
              <w:autoSpaceDN w:val="0"/>
              <w:adjustRightInd w:val="0"/>
              <w:jc w:val="right"/>
              <w:rPr>
                <w:b/>
                <w:color w:val="000000"/>
              </w:rPr>
            </w:pPr>
            <w:r w:rsidRPr="00867C0D">
              <w:rPr>
                <w:b/>
                <w:color w:val="000000"/>
              </w:rPr>
              <w:t>- 45329,2</w:t>
            </w:r>
          </w:p>
        </w:tc>
      </w:tr>
    </w:tbl>
    <w:p w:rsidR="00867C0D" w:rsidRDefault="00867C0D" w:rsidP="00C34455">
      <w:pPr>
        <w:autoSpaceDE w:val="0"/>
        <w:autoSpaceDN w:val="0"/>
        <w:adjustRightInd w:val="0"/>
        <w:ind w:firstLine="567"/>
        <w:jc w:val="both"/>
        <w:rPr>
          <w:color w:val="000000"/>
        </w:rPr>
      </w:pPr>
    </w:p>
    <w:p w:rsidR="00A2098A" w:rsidRDefault="00A2098A" w:rsidP="00A2098A">
      <w:pPr>
        <w:ind w:firstLine="567"/>
        <w:jc w:val="both"/>
        <w:rPr>
          <w:color w:val="000000"/>
        </w:rPr>
      </w:pPr>
      <w:r w:rsidRPr="007679A5">
        <w:rPr>
          <w:color w:val="000000"/>
        </w:rPr>
        <w:t xml:space="preserve">Все изменения, внесенные в первоначальное Решение о бюджете, касались изменений основных характеристик бюджета города </w:t>
      </w:r>
      <w:r>
        <w:rPr>
          <w:color w:val="000000"/>
        </w:rPr>
        <w:t>Сосновоборска</w:t>
      </w:r>
      <w:r w:rsidRPr="007679A5">
        <w:rPr>
          <w:color w:val="000000"/>
        </w:rPr>
        <w:t xml:space="preserve">. Так, доходы бюджета к изначально спланированному объему доходов увеличились на </w:t>
      </w:r>
      <w:r>
        <w:rPr>
          <w:color w:val="000000"/>
        </w:rPr>
        <w:t>47,4 %</w:t>
      </w:r>
      <w:r w:rsidRPr="007679A5">
        <w:rPr>
          <w:color w:val="000000"/>
        </w:rPr>
        <w:t xml:space="preserve">, расходы – на </w:t>
      </w:r>
      <w:r>
        <w:rPr>
          <w:color w:val="000000"/>
        </w:rPr>
        <w:t>51,4</w:t>
      </w:r>
      <w:r w:rsidRPr="007679A5">
        <w:rPr>
          <w:color w:val="000000"/>
        </w:rPr>
        <w:t xml:space="preserve"> </w:t>
      </w:r>
      <w:r>
        <w:rPr>
          <w:color w:val="000000"/>
        </w:rPr>
        <w:t>%</w:t>
      </w:r>
      <w:r w:rsidRPr="007679A5">
        <w:rPr>
          <w:color w:val="000000"/>
        </w:rPr>
        <w:t xml:space="preserve">, при этом дефицит </w:t>
      </w:r>
      <w:r>
        <w:rPr>
          <w:color w:val="000000"/>
        </w:rPr>
        <w:t>составил 45 329,2</w:t>
      </w:r>
      <w:r w:rsidRPr="007679A5">
        <w:rPr>
          <w:color w:val="000000"/>
        </w:rPr>
        <w:t xml:space="preserve"> тыс. </w:t>
      </w:r>
      <w:r>
        <w:rPr>
          <w:color w:val="000000"/>
        </w:rPr>
        <w:t>рублей.</w:t>
      </w:r>
    </w:p>
    <w:p w:rsidR="00A2098A" w:rsidRDefault="000E56AD" w:rsidP="00A2098A">
      <w:pPr>
        <w:autoSpaceDE w:val="0"/>
        <w:autoSpaceDN w:val="0"/>
        <w:adjustRightInd w:val="0"/>
        <w:ind w:firstLine="567"/>
        <w:jc w:val="both"/>
        <w:rPr>
          <w:color w:val="000000"/>
        </w:rPr>
      </w:pPr>
      <w:r>
        <w:rPr>
          <w:color w:val="000000"/>
        </w:rPr>
        <w:t>З</w:t>
      </w:r>
      <w:r w:rsidR="00A2098A" w:rsidRPr="00AA204D">
        <w:rPr>
          <w:color w:val="000000"/>
        </w:rPr>
        <w:t xml:space="preserve">начительное изменение основных параметров </w:t>
      </w:r>
      <w:r w:rsidR="00A2098A">
        <w:rPr>
          <w:color w:val="000000"/>
        </w:rPr>
        <w:t>местного</w:t>
      </w:r>
      <w:r w:rsidR="00A2098A" w:rsidRPr="00AA204D">
        <w:rPr>
          <w:color w:val="000000"/>
        </w:rPr>
        <w:t xml:space="preserve"> бюджета в течение отчетного периода связано с определенной спецификой - значительной зависимостью доходной части </w:t>
      </w:r>
      <w:r w:rsidR="00A2098A">
        <w:rPr>
          <w:color w:val="000000"/>
        </w:rPr>
        <w:t xml:space="preserve">местного </w:t>
      </w:r>
      <w:r w:rsidR="00A2098A" w:rsidRPr="00AA204D">
        <w:rPr>
          <w:color w:val="000000"/>
        </w:rPr>
        <w:t>бюджета от решений, принятых на уровне Красноярского края.</w:t>
      </w:r>
    </w:p>
    <w:p w:rsidR="00867C0D" w:rsidRDefault="00867C0D" w:rsidP="00C34455">
      <w:pPr>
        <w:autoSpaceDE w:val="0"/>
        <w:autoSpaceDN w:val="0"/>
        <w:adjustRightInd w:val="0"/>
        <w:ind w:firstLine="567"/>
        <w:jc w:val="both"/>
        <w:rPr>
          <w:color w:val="000000"/>
        </w:rPr>
      </w:pPr>
    </w:p>
    <w:p w:rsidR="000E56AD" w:rsidRDefault="000E56AD" w:rsidP="00C34455">
      <w:pPr>
        <w:autoSpaceDE w:val="0"/>
        <w:autoSpaceDN w:val="0"/>
        <w:adjustRightInd w:val="0"/>
        <w:ind w:firstLine="567"/>
        <w:jc w:val="both"/>
        <w:rPr>
          <w:color w:val="000000"/>
        </w:rPr>
      </w:pPr>
      <w:r>
        <w:rPr>
          <w:color w:val="000000"/>
        </w:rPr>
        <w:t xml:space="preserve">Кассовое исполнение бюджета города за 2022 год составило по доходам </w:t>
      </w:r>
      <w:r w:rsidRPr="000E56AD">
        <w:rPr>
          <w:color w:val="000000"/>
        </w:rPr>
        <w:t>1 700 683,0 тыс. рублей,</w:t>
      </w:r>
      <w:r>
        <w:rPr>
          <w:color w:val="000000"/>
        </w:rPr>
        <w:t xml:space="preserve"> по расходам</w:t>
      </w:r>
      <w:r w:rsidRPr="000E56AD">
        <w:rPr>
          <w:color w:val="000000"/>
        </w:rPr>
        <w:t>1 660 877,7 тыс. рублей</w:t>
      </w:r>
      <w:r>
        <w:rPr>
          <w:color w:val="000000"/>
        </w:rPr>
        <w:t>.</w:t>
      </w:r>
    </w:p>
    <w:p w:rsidR="007A4858" w:rsidRPr="004F1B66" w:rsidRDefault="00453DDD" w:rsidP="000E56AD">
      <w:pPr>
        <w:tabs>
          <w:tab w:val="left" w:pos="1080"/>
        </w:tabs>
        <w:ind w:firstLine="567"/>
        <w:jc w:val="both"/>
        <w:rPr>
          <w:color w:val="000000"/>
        </w:rPr>
      </w:pPr>
      <w:r>
        <w:rPr>
          <w:color w:val="000000"/>
        </w:rPr>
        <w:t>Анализ</w:t>
      </w:r>
      <w:r w:rsidR="00B42E4F">
        <w:rPr>
          <w:color w:val="000000"/>
        </w:rPr>
        <w:t xml:space="preserve"> утвержденных</w:t>
      </w:r>
      <w:r w:rsidR="00A716B8">
        <w:rPr>
          <w:color w:val="000000"/>
        </w:rPr>
        <w:t xml:space="preserve"> и </w:t>
      </w:r>
      <w:r w:rsidR="007A4858" w:rsidRPr="004F1B66">
        <w:rPr>
          <w:color w:val="000000"/>
        </w:rPr>
        <w:t xml:space="preserve">исполненных основных характеристик </w:t>
      </w:r>
      <w:r w:rsidR="008D18C1" w:rsidRPr="004F1B66">
        <w:rPr>
          <w:color w:val="000000"/>
        </w:rPr>
        <w:t xml:space="preserve">городского </w:t>
      </w:r>
      <w:r w:rsidR="007A4858" w:rsidRPr="004F1B66">
        <w:rPr>
          <w:color w:val="000000"/>
        </w:rPr>
        <w:t>бюджета в 20</w:t>
      </w:r>
      <w:r w:rsidR="00906FA0">
        <w:rPr>
          <w:color w:val="000000"/>
        </w:rPr>
        <w:t>22</w:t>
      </w:r>
      <w:r w:rsidR="007A4858" w:rsidRPr="004F1B66">
        <w:rPr>
          <w:color w:val="000000"/>
        </w:rPr>
        <w:t xml:space="preserve"> году представлена в </w:t>
      </w:r>
      <w:r w:rsidR="008D47B3">
        <w:rPr>
          <w:color w:val="000000"/>
        </w:rPr>
        <w:t>т</w:t>
      </w:r>
      <w:r w:rsidR="000E56AD">
        <w:rPr>
          <w:color w:val="000000"/>
        </w:rPr>
        <w:t>аблице 2</w:t>
      </w:r>
      <w:r w:rsidR="007A4858" w:rsidRPr="004F1B66">
        <w:rPr>
          <w:color w:val="000000"/>
        </w:rPr>
        <w:t xml:space="preserve">. </w:t>
      </w:r>
    </w:p>
    <w:p w:rsidR="007A4858" w:rsidRPr="008D47B3" w:rsidRDefault="007A4858" w:rsidP="007A4858">
      <w:pPr>
        <w:tabs>
          <w:tab w:val="left" w:pos="709"/>
          <w:tab w:val="left" w:pos="1080"/>
        </w:tabs>
        <w:spacing w:line="276" w:lineRule="auto"/>
        <w:ind w:firstLine="567"/>
        <w:jc w:val="right"/>
        <w:rPr>
          <w:color w:val="000000"/>
          <w:sz w:val="20"/>
          <w:szCs w:val="20"/>
        </w:rPr>
      </w:pPr>
      <w:r w:rsidRPr="00A87BAD">
        <w:rPr>
          <w:color w:val="000000"/>
          <w:sz w:val="28"/>
          <w:szCs w:val="28"/>
        </w:rPr>
        <w:t xml:space="preserve">                                                                                                            </w:t>
      </w:r>
      <w:r w:rsidR="000E56AD">
        <w:rPr>
          <w:color w:val="000000"/>
          <w:sz w:val="20"/>
          <w:szCs w:val="20"/>
        </w:rPr>
        <w:t>Таблица 2</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7"/>
        <w:gridCol w:w="2054"/>
        <w:gridCol w:w="2011"/>
        <w:gridCol w:w="1984"/>
      </w:tblGrid>
      <w:tr w:rsidR="007A4858" w:rsidRPr="0070647B" w:rsidTr="007A4858">
        <w:trPr>
          <w:trHeight w:val="375"/>
        </w:trPr>
        <w:tc>
          <w:tcPr>
            <w:tcW w:w="4157" w:type="dxa"/>
          </w:tcPr>
          <w:p w:rsidR="007A4858" w:rsidRPr="0070647B" w:rsidRDefault="007A4858" w:rsidP="007A4858">
            <w:pPr>
              <w:jc w:val="center"/>
              <w:rPr>
                <w:bCs/>
                <w:color w:val="000000"/>
                <w:sz w:val="20"/>
                <w:szCs w:val="20"/>
              </w:rPr>
            </w:pPr>
            <w:r w:rsidRPr="0070647B">
              <w:rPr>
                <w:bCs/>
                <w:color w:val="000000"/>
                <w:sz w:val="20"/>
                <w:szCs w:val="20"/>
              </w:rPr>
              <w:t>Наименование</w:t>
            </w:r>
          </w:p>
        </w:tc>
        <w:tc>
          <w:tcPr>
            <w:tcW w:w="2054" w:type="dxa"/>
          </w:tcPr>
          <w:p w:rsidR="007A4858" w:rsidRPr="0070647B" w:rsidRDefault="007A4858" w:rsidP="007A4858">
            <w:pPr>
              <w:jc w:val="center"/>
              <w:rPr>
                <w:bCs/>
                <w:color w:val="000000"/>
                <w:sz w:val="20"/>
                <w:szCs w:val="20"/>
              </w:rPr>
            </w:pPr>
            <w:r w:rsidRPr="0070647B">
              <w:rPr>
                <w:bCs/>
                <w:color w:val="000000"/>
                <w:sz w:val="20"/>
                <w:szCs w:val="20"/>
              </w:rPr>
              <w:t>Доходы</w:t>
            </w:r>
          </w:p>
        </w:tc>
        <w:tc>
          <w:tcPr>
            <w:tcW w:w="2011" w:type="dxa"/>
          </w:tcPr>
          <w:p w:rsidR="007A4858" w:rsidRPr="0070647B" w:rsidRDefault="007A4858" w:rsidP="007A4858">
            <w:pPr>
              <w:jc w:val="center"/>
              <w:rPr>
                <w:bCs/>
                <w:color w:val="000000"/>
                <w:sz w:val="20"/>
                <w:szCs w:val="20"/>
              </w:rPr>
            </w:pPr>
            <w:r w:rsidRPr="0070647B">
              <w:rPr>
                <w:bCs/>
                <w:color w:val="000000"/>
                <w:sz w:val="20"/>
                <w:szCs w:val="20"/>
              </w:rPr>
              <w:t>Расходы</w:t>
            </w:r>
          </w:p>
        </w:tc>
        <w:tc>
          <w:tcPr>
            <w:tcW w:w="1984" w:type="dxa"/>
          </w:tcPr>
          <w:p w:rsidR="007A4858" w:rsidRPr="0070647B" w:rsidRDefault="007A4858" w:rsidP="007A4858">
            <w:pPr>
              <w:jc w:val="center"/>
              <w:rPr>
                <w:bCs/>
                <w:color w:val="000000"/>
                <w:sz w:val="20"/>
                <w:szCs w:val="20"/>
              </w:rPr>
            </w:pPr>
            <w:r w:rsidRPr="0070647B">
              <w:rPr>
                <w:bCs/>
                <w:color w:val="000000"/>
                <w:sz w:val="20"/>
                <w:szCs w:val="20"/>
              </w:rPr>
              <w:t>Дефицит (-)</w:t>
            </w:r>
            <w:r w:rsidR="009F1DC6">
              <w:rPr>
                <w:bCs/>
                <w:color w:val="000000"/>
                <w:sz w:val="20"/>
                <w:szCs w:val="20"/>
              </w:rPr>
              <w:t>, Профицит (+)</w:t>
            </w:r>
          </w:p>
        </w:tc>
      </w:tr>
      <w:tr w:rsidR="007A4858" w:rsidRPr="0070647B" w:rsidTr="007A4858">
        <w:trPr>
          <w:trHeight w:val="313"/>
        </w:trPr>
        <w:tc>
          <w:tcPr>
            <w:tcW w:w="4157" w:type="dxa"/>
          </w:tcPr>
          <w:p w:rsidR="007A4858" w:rsidRPr="0070647B" w:rsidRDefault="007A4858" w:rsidP="007A4858">
            <w:pPr>
              <w:jc w:val="both"/>
              <w:rPr>
                <w:color w:val="000000"/>
                <w:sz w:val="20"/>
                <w:szCs w:val="20"/>
              </w:rPr>
            </w:pPr>
            <w:r w:rsidRPr="0070647B">
              <w:rPr>
                <w:color w:val="000000"/>
                <w:sz w:val="20"/>
                <w:szCs w:val="20"/>
              </w:rPr>
              <w:t>Утверждено</w:t>
            </w:r>
            <w:r w:rsidRPr="0070647B">
              <w:rPr>
                <w:color w:val="000000"/>
                <w:sz w:val="20"/>
                <w:szCs w:val="20"/>
                <w:vertAlign w:val="superscript"/>
              </w:rPr>
              <w:t>1</w:t>
            </w:r>
            <w:r w:rsidRPr="0070647B">
              <w:rPr>
                <w:color w:val="000000"/>
                <w:sz w:val="20"/>
                <w:szCs w:val="20"/>
              </w:rPr>
              <w:t xml:space="preserve">, тыс. </w:t>
            </w:r>
            <w:r w:rsidR="00CA3D1F" w:rsidRPr="0070647B">
              <w:rPr>
                <w:color w:val="000000"/>
                <w:sz w:val="20"/>
                <w:szCs w:val="20"/>
              </w:rPr>
              <w:t>рублей</w:t>
            </w:r>
          </w:p>
        </w:tc>
        <w:tc>
          <w:tcPr>
            <w:tcW w:w="2054" w:type="dxa"/>
            <w:vAlign w:val="center"/>
          </w:tcPr>
          <w:p w:rsidR="007A4858" w:rsidRPr="00E53457" w:rsidRDefault="009F1DC6" w:rsidP="00972094">
            <w:pPr>
              <w:jc w:val="right"/>
              <w:rPr>
                <w:color w:val="000000"/>
              </w:rPr>
            </w:pPr>
            <w:r w:rsidRPr="00E53457">
              <w:rPr>
                <w:color w:val="000000"/>
              </w:rPr>
              <w:t>1 143 004,6</w:t>
            </w:r>
          </w:p>
        </w:tc>
        <w:tc>
          <w:tcPr>
            <w:tcW w:w="2011" w:type="dxa"/>
            <w:vAlign w:val="center"/>
          </w:tcPr>
          <w:p w:rsidR="007A4858" w:rsidRPr="00E53457" w:rsidRDefault="009F1DC6" w:rsidP="00972094">
            <w:pPr>
              <w:jc w:val="right"/>
              <w:rPr>
                <w:color w:val="000000"/>
              </w:rPr>
            </w:pPr>
            <w:r w:rsidRPr="00E53457">
              <w:rPr>
                <w:color w:val="000000"/>
              </w:rPr>
              <w:t>1 143 004,6</w:t>
            </w:r>
          </w:p>
        </w:tc>
        <w:tc>
          <w:tcPr>
            <w:tcW w:w="1984" w:type="dxa"/>
            <w:vAlign w:val="center"/>
          </w:tcPr>
          <w:p w:rsidR="007A4858" w:rsidRPr="00E53457" w:rsidRDefault="008D18C1" w:rsidP="00972094">
            <w:pPr>
              <w:jc w:val="right"/>
              <w:rPr>
                <w:color w:val="000000"/>
              </w:rPr>
            </w:pPr>
            <w:r w:rsidRPr="00E53457">
              <w:rPr>
                <w:color w:val="000000"/>
              </w:rPr>
              <w:t>0</w:t>
            </w:r>
          </w:p>
        </w:tc>
      </w:tr>
      <w:tr w:rsidR="00C03FC2" w:rsidRPr="0070647B" w:rsidTr="004959DB">
        <w:trPr>
          <w:trHeight w:val="275"/>
        </w:trPr>
        <w:tc>
          <w:tcPr>
            <w:tcW w:w="4157" w:type="dxa"/>
          </w:tcPr>
          <w:p w:rsidR="00C03FC2" w:rsidRPr="0070647B" w:rsidRDefault="00C03FC2" w:rsidP="00C03FC2">
            <w:pPr>
              <w:jc w:val="both"/>
              <w:rPr>
                <w:color w:val="000000"/>
                <w:sz w:val="20"/>
                <w:szCs w:val="20"/>
              </w:rPr>
            </w:pPr>
            <w:r w:rsidRPr="0070647B">
              <w:rPr>
                <w:color w:val="000000"/>
                <w:sz w:val="20"/>
                <w:szCs w:val="20"/>
              </w:rPr>
              <w:t>Утверждено</w:t>
            </w:r>
            <w:r w:rsidRPr="0070647B">
              <w:rPr>
                <w:color w:val="000000"/>
                <w:sz w:val="20"/>
                <w:szCs w:val="20"/>
                <w:vertAlign w:val="superscript"/>
              </w:rPr>
              <w:t>2</w:t>
            </w:r>
            <w:r w:rsidRPr="0070647B">
              <w:rPr>
                <w:color w:val="000000"/>
                <w:sz w:val="20"/>
                <w:szCs w:val="20"/>
              </w:rPr>
              <w:t>, тыс. рублей</w:t>
            </w:r>
          </w:p>
        </w:tc>
        <w:tc>
          <w:tcPr>
            <w:tcW w:w="2054" w:type="dxa"/>
            <w:tcBorders>
              <w:top w:val="single" w:sz="4" w:space="0" w:color="auto"/>
              <w:left w:val="single" w:sz="4" w:space="0" w:color="auto"/>
              <w:bottom w:val="single" w:sz="4" w:space="0" w:color="auto"/>
              <w:right w:val="single" w:sz="4" w:space="0" w:color="auto"/>
            </w:tcBorders>
            <w:vAlign w:val="center"/>
          </w:tcPr>
          <w:p w:rsidR="00C03FC2" w:rsidRPr="00E53457" w:rsidRDefault="009F1DC6" w:rsidP="00C03FC2">
            <w:pPr>
              <w:autoSpaceDE w:val="0"/>
              <w:autoSpaceDN w:val="0"/>
              <w:adjustRightInd w:val="0"/>
              <w:jc w:val="right"/>
              <w:rPr>
                <w:color w:val="000000"/>
              </w:rPr>
            </w:pPr>
            <w:r w:rsidRPr="00E53457">
              <w:rPr>
                <w:color w:val="000000"/>
              </w:rPr>
              <w:t>1 690 140,7</w:t>
            </w:r>
          </w:p>
        </w:tc>
        <w:tc>
          <w:tcPr>
            <w:tcW w:w="2011" w:type="dxa"/>
            <w:tcBorders>
              <w:top w:val="single" w:sz="4" w:space="0" w:color="auto"/>
              <w:left w:val="single" w:sz="4" w:space="0" w:color="auto"/>
              <w:bottom w:val="single" w:sz="4" w:space="0" w:color="auto"/>
              <w:right w:val="single" w:sz="4" w:space="0" w:color="auto"/>
            </w:tcBorders>
            <w:vAlign w:val="center"/>
          </w:tcPr>
          <w:p w:rsidR="00C03FC2" w:rsidRPr="00E53457" w:rsidRDefault="009F1DC6" w:rsidP="00C03FC2">
            <w:pPr>
              <w:autoSpaceDE w:val="0"/>
              <w:autoSpaceDN w:val="0"/>
              <w:adjustRightInd w:val="0"/>
              <w:jc w:val="right"/>
              <w:rPr>
                <w:color w:val="000000"/>
              </w:rPr>
            </w:pPr>
            <w:r w:rsidRPr="00E53457">
              <w:rPr>
                <w:color w:val="000000"/>
              </w:rPr>
              <w:t>1 735 469,9</w:t>
            </w:r>
          </w:p>
        </w:tc>
        <w:tc>
          <w:tcPr>
            <w:tcW w:w="1984" w:type="dxa"/>
            <w:tcBorders>
              <w:top w:val="single" w:sz="4" w:space="0" w:color="auto"/>
              <w:left w:val="single" w:sz="4" w:space="0" w:color="auto"/>
              <w:bottom w:val="single" w:sz="4" w:space="0" w:color="auto"/>
              <w:right w:val="single" w:sz="4" w:space="0" w:color="auto"/>
            </w:tcBorders>
            <w:vAlign w:val="center"/>
          </w:tcPr>
          <w:p w:rsidR="00C03FC2" w:rsidRPr="00E53457" w:rsidRDefault="009F1DC6" w:rsidP="00C03FC2">
            <w:pPr>
              <w:autoSpaceDE w:val="0"/>
              <w:autoSpaceDN w:val="0"/>
              <w:adjustRightInd w:val="0"/>
              <w:jc w:val="right"/>
              <w:rPr>
                <w:color w:val="000000"/>
              </w:rPr>
            </w:pPr>
            <w:r w:rsidRPr="00E53457">
              <w:rPr>
                <w:color w:val="000000"/>
              </w:rPr>
              <w:t>-45 329,2</w:t>
            </w:r>
          </w:p>
        </w:tc>
      </w:tr>
      <w:tr w:rsidR="00E53457" w:rsidRPr="0070647B" w:rsidTr="00C34455">
        <w:trPr>
          <w:trHeight w:val="275"/>
        </w:trPr>
        <w:tc>
          <w:tcPr>
            <w:tcW w:w="4157" w:type="dxa"/>
          </w:tcPr>
          <w:p w:rsidR="00E53457" w:rsidRPr="0070647B" w:rsidRDefault="00E53457" w:rsidP="00E53457">
            <w:pPr>
              <w:jc w:val="both"/>
              <w:rPr>
                <w:color w:val="000000"/>
                <w:sz w:val="20"/>
                <w:szCs w:val="20"/>
              </w:rPr>
            </w:pPr>
            <w:r w:rsidRPr="0070647B">
              <w:rPr>
                <w:color w:val="000000"/>
                <w:sz w:val="20"/>
                <w:szCs w:val="20"/>
              </w:rPr>
              <w:t>Утверждено</w:t>
            </w:r>
            <w:r>
              <w:rPr>
                <w:color w:val="000000"/>
                <w:sz w:val="20"/>
                <w:szCs w:val="20"/>
                <w:vertAlign w:val="superscript"/>
              </w:rPr>
              <w:t>3</w:t>
            </w:r>
            <w:r w:rsidRPr="0070647B">
              <w:rPr>
                <w:color w:val="000000"/>
                <w:sz w:val="20"/>
                <w:szCs w:val="20"/>
              </w:rPr>
              <w:t>, тыс. рублей</w:t>
            </w:r>
          </w:p>
        </w:tc>
        <w:tc>
          <w:tcPr>
            <w:tcW w:w="2054" w:type="dxa"/>
            <w:tcBorders>
              <w:top w:val="single" w:sz="4" w:space="0" w:color="auto"/>
              <w:left w:val="single" w:sz="4" w:space="0" w:color="auto"/>
              <w:bottom w:val="single" w:sz="4" w:space="0" w:color="auto"/>
              <w:right w:val="single" w:sz="4" w:space="0" w:color="auto"/>
            </w:tcBorders>
            <w:vAlign w:val="center"/>
          </w:tcPr>
          <w:p w:rsidR="00E53457" w:rsidRPr="00E53457" w:rsidRDefault="00E53457" w:rsidP="00E53457">
            <w:pPr>
              <w:autoSpaceDE w:val="0"/>
              <w:autoSpaceDN w:val="0"/>
              <w:adjustRightInd w:val="0"/>
              <w:jc w:val="right"/>
              <w:rPr>
                <w:color w:val="000000"/>
              </w:rPr>
            </w:pPr>
            <w:r w:rsidRPr="00E53457">
              <w:rPr>
                <w:color w:val="000000"/>
              </w:rPr>
              <w:t xml:space="preserve">1 685 </w:t>
            </w:r>
            <w:r w:rsidR="009C32D2">
              <w:rPr>
                <w:color w:val="000000"/>
              </w:rPr>
              <w:t>23</w:t>
            </w:r>
            <w:r w:rsidRPr="00E53457">
              <w:rPr>
                <w:color w:val="000000"/>
              </w:rPr>
              <w:t>1,9</w:t>
            </w:r>
          </w:p>
        </w:tc>
        <w:tc>
          <w:tcPr>
            <w:tcW w:w="2011" w:type="dxa"/>
            <w:tcBorders>
              <w:top w:val="single" w:sz="4" w:space="0" w:color="auto"/>
              <w:left w:val="single" w:sz="4" w:space="0" w:color="auto"/>
              <w:bottom w:val="single" w:sz="4" w:space="0" w:color="auto"/>
              <w:right w:val="single" w:sz="4" w:space="0" w:color="auto"/>
            </w:tcBorders>
            <w:vAlign w:val="center"/>
          </w:tcPr>
          <w:p w:rsidR="00E53457" w:rsidRPr="00C34455" w:rsidRDefault="00C34455" w:rsidP="00E53457">
            <w:pPr>
              <w:autoSpaceDE w:val="0"/>
              <w:autoSpaceDN w:val="0"/>
              <w:adjustRightInd w:val="0"/>
              <w:jc w:val="right"/>
              <w:rPr>
                <w:color w:val="000000"/>
                <w:lang w:val="en-US"/>
              </w:rPr>
            </w:pPr>
            <w:r>
              <w:rPr>
                <w:color w:val="000000"/>
              </w:rPr>
              <w:t>1 730 561,</w:t>
            </w:r>
            <w:r>
              <w:rPr>
                <w:color w:val="000000"/>
                <w:lang w:val="en-US"/>
              </w:rPr>
              <w:t>1</w:t>
            </w:r>
          </w:p>
        </w:tc>
        <w:tc>
          <w:tcPr>
            <w:tcW w:w="1984" w:type="dxa"/>
            <w:tcBorders>
              <w:top w:val="single" w:sz="4" w:space="0" w:color="auto"/>
              <w:left w:val="single" w:sz="4" w:space="0" w:color="auto"/>
              <w:bottom w:val="single" w:sz="4" w:space="0" w:color="auto"/>
              <w:right w:val="single" w:sz="4" w:space="0" w:color="auto"/>
            </w:tcBorders>
            <w:vAlign w:val="center"/>
          </w:tcPr>
          <w:p w:rsidR="00E53457" w:rsidRPr="00E53457" w:rsidRDefault="00E53457" w:rsidP="00E53457">
            <w:pPr>
              <w:autoSpaceDE w:val="0"/>
              <w:autoSpaceDN w:val="0"/>
              <w:adjustRightInd w:val="0"/>
              <w:jc w:val="right"/>
              <w:rPr>
                <w:color w:val="000000"/>
              </w:rPr>
            </w:pPr>
            <w:r w:rsidRPr="00E53457">
              <w:rPr>
                <w:color w:val="000000"/>
              </w:rPr>
              <w:t>- 45 329,2</w:t>
            </w:r>
          </w:p>
        </w:tc>
      </w:tr>
      <w:tr w:rsidR="007A4858" w:rsidRPr="00E53457" w:rsidTr="007A4858">
        <w:trPr>
          <w:trHeight w:val="265"/>
        </w:trPr>
        <w:tc>
          <w:tcPr>
            <w:tcW w:w="4157" w:type="dxa"/>
          </w:tcPr>
          <w:p w:rsidR="007A4858" w:rsidRPr="00E53457" w:rsidRDefault="007A4858" w:rsidP="007A4858">
            <w:pPr>
              <w:jc w:val="both"/>
              <w:rPr>
                <w:b/>
                <w:bCs/>
                <w:color w:val="000000"/>
                <w:sz w:val="20"/>
                <w:szCs w:val="20"/>
              </w:rPr>
            </w:pPr>
            <w:r w:rsidRPr="00E53457">
              <w:rPr>
                <w:b/>
                <w:bCs/>
                <w:color w:val="000000"/>
                <w:sz w:val="20"/>
                <w:szCs w:val="20"/>
              </w:rPr>
              <w:t xml:space="preserve">Исполнено, тыс. </w:t>
            </w:r>
            <w:r w:rsidR="00CA3D1F" w:rsidRPr="00E53457">
              <w:rPr>
                <w:b/>
                <w:bCs/>
                <w:color w:val="000000"/>
                <w:sz w:val="20"/>
                <w:szCs w:val="20"/>
              </w:rPr>
              <w:t>рублей</w:t>
            </w:r>
          </w:p>
        </w:tc>
        <w:tc>
          <w:tcPr>
            <w:tcW w:w="2054" w:type="dxa"/>
          </w:tcPr>
          <w:p w:rsidR="007A4858" w:rsidRPr="00E53457" w:rsidRDefault="009F1DC6" w:rsidP="00972094">
            <w:pPr>
              <w:jc w:val="right"/>
              <w:rPr>
                <w:b/>
                <w:bCs/>
                <w:color w:val="000000"/>
              </w:rPr>
            </w:pPr>
            <w:r w:rsidRPr="00E53457">
              <w:rPr>
                <w:b/>
                <w:bCs/>
                <w:color w:val="000000"/>
              </w:rPr>
              <w:t>1 700 683,0</w:t>
            </w:r>
          </w:p>
        </w:tc>
        <w:tc>
          <w:tcPr>
            <w:tcW w:w="2011" w:type="dxa"/>
          </w:tcPr>
          <w:p w:rsidR="007A4858" w:rsidRPr="00E53457" w:rsidRDefault="009F1DC6" w:rsidP="00972094">
            <w:pPr>
              <w:jc w:val="right"/>
              <w:rPr>
                <w:b/>
                <w:bCs/>
                <w:color w:val="000000"/>
              </w:rPr>
            </w:pPr>
            <w:r w:rsidRPr="00E53457">
              <w:rPr>
                <w:b/>
                <w:bCs/>
                <w:color w:val="000000"/>
              </w:rPr>
              <w:t>1 660 877,7</w:t>
            </w:r>
          </w:p>
        </w:tc>
        <w:tc>
          <w:tcPr>
            <w:tcW w:w="1984" w:type="dxa"/>
          </w:tcPr>
          <w:p w:rsidR="007A4858" w:rsidRPr="00E53457" w:rsidRDefault="00EF5842" w:rsidP="00972094">
            <w:pPr>
              <w:jc w:val="right"/>
              <w:rPr>
                <w:b/>
                <w:bCs/>
                <w:color w:val="000000"/>
              </w:rPr>
            </w:pPr>
            <w:r w:rsidRPr="00E53457">
              <w:rPr>
                <w:b/>
                <w:bCs/>
                <w:color w:val="000000"/>
              </w:rPr>
              <w:t>+</w:t>
            </w:r>
            <w:r w:rsidR="00692F87" w:rsidRPr="00E53457">
              <w:rPr>
                <w:b/>
                <w:bCs/>
                <w:color w:val="000000"/>
              </w:rPr>
              <w:t xml:space="preserve"> </w:t>
            </w:r>
            <w:r w:rsidR="009F1DC6" w:rsidRPr="00E53457">
              <w:rPr>
                <w:b/>
                <w:bCs/>
                <w:color w:val="000000"/>
              </w:rPr>
              <w:t>39 805,3</w:t>
            </w:r>
            <w:r w:rsidRPr="00E53457">
              <w:rPr>
                <w:b/>
                <w:bCs/>
                <w:color w:val="000000"/>
              </w:rPr>
              <w:t xml:space="preserve"> </w:t>
            </w:r>
          </w:p>
        </w:tc>
      </w:tr>
      <w:tr w:rsidR="007A4858" w:rsidRPr="0070647B" w:rsidTr="007A4858">
        <w:trPr>
          <w:trHeight w:val="305"/>
        </w:trPr>
        <w:tc>
          <w:tcPr>
            <w:tcW w:w="4157" w:type="dxa"/>
          </w:tcPr>
          <w:p w:rsidR="007A4858" w:rsidRPr="0070647B" w:rsidRDefault="007A4858" w:rsidP="00972094">
            <w:pPr>
              <w:jc w:val="both"/>
              <w:rPr>
                <w:i/>
                <w:color w:val="000000"/>
                <w:sz w:val="20"/>
                <w:szCs w:val="20"/>
              </w:rPr>
            </w:pPr>
            <w:r w:rsidRPr="0070647B">
              <w:rPr>
                <w:i/>
                <w:color w:val="000000"/>
                <w:sz w:val="20"/>
                <w:szCs w:val="20"/>
              </w:rPr>
              <w:t>Отклонение</w:t>
            </w:r>
            <w:r w:rsidRPr="0070647B">
              <w:rPr>
                <w:i/>
                <w:color w:val="000000"/>
                <w:sz w:val="20"/>
                <w:szCs w:val="20"/>
                <w:vertAlign w:val="superscript"/>
              </w:rPr>
              <w:t>1</w:t>
            </w:r>
            <w:r w:rsidRPr="0070647B">
              <w:rPr>
                <w:i/>
                <w:color w:val="000000"/>
                <w:sz w:val="20"/>
                <w:szCs w:val="20"/>
              </w:rPr>
              <w:t xml:space="preserve">, тыс. </w:t>
            </w:r>
            <w:r w:rsidR="00CA3D1F" w:rsidRPr="0070647B">
              <w:rPr>
                <w:i/>
                <w:color w:val="000000"/>
                <w:sz w:val="20"/>
                <w:szCs w:val="20"/>
              </w:rPr>
              <w:t>рублей</w:t>
            </w:r>
          </w:p>
        </w:tc>
        <w:tc>
          <w:tcPr>
            <w:tcW w:w="2054" w:type="dxa"/>
          </w:tcPr>
          <w:p w:rsidR="007A4858" w:rsidRPr="00E53457" w:rsidRDefault="007A4858" w:rsidP="00972094">
            <w:pPr>
              <w:jc w:val="right"/>
              <w:rPr>
                <w:i/>
                <w:color w:val="000000"/>
              </w:rPr>
            </w:pPr>
            <w:r w:rsidRPr="00E53457">
              <w:rPr>
                <w:i/>
                <w:color w:val="000000"/>
              </w:rPr>
              <w:t xml:space="preserve">+ </w:t>
            </w:r>
            <w:r w:rsidR="00906FA0" w:rsidRPr="00E53457">
              <w:rPr>
                <w:i/>
                <w:color w:val="000000"/>
              </w:rPr>
              <w:t>557 678,4</w:t>
            </w:r>
          </w:p>
        </w:tc>
        <w:tc>
          <w:tcPr>
            <w:tcW w:w="2011" w:type="dxa"/>
          </w:tcPr>
          <w:p w:rsidR="007A4858" w:rsidRPr="00E53457" w:rsidRDefault="007A4858" w:rsidP="00972094">
            <w:pPr>
              <w:jc w:val="right"/>
              <w:rPr>
                <w:i/>
                <w:color w:val="000000"/>
              </w:rPr>
            </w:pPr>
            <w:r w:rsidRPr="00E53457">
              <w:rPr>
                <w:i/>
                <w:color w:val="000000"/>
              </w:rPr>
              <w:t xml:space="preserve">+ </w:t>
            </w:r>
            <w:r w:rsidR="00B132F4" w:rsidRPr="00E53457">
              <w:rPr>
                <w:i/>
                <w:color w:val="000000"/>
              </w:rPr>
              <w:t>517 873,1</w:t>
            </w:r>
          </w:p>
        </w:tc>
        <w:tc>
          <w:tcPr>
            <w:tcW w:w="1984" w:type="dxa"/>
          </w:tcPr>
          <w:p w:rsidR="007A4858" w:rsidRPr="00E53457" w:rsidRDefault="00B132F4" w:rsidP="00972094">
            <w:pPr>
              <w:jc w:val="right"/>
              <w:rPr>
                <w:i/>
                <w:color w:val="000000"/>
              </w:rPr>
            </w:pPr>
            <w:r w:rsidRPr="00E53457">
              <w:rPr>
                <w:i/>
                <w:color w:val="000000"/>
              </w:rPr>
              <w:t>+ 39 805,3</w:t>
            </w:r>
          </w:p>
        </w:tc>
      </w:tr>
      <w:tr w:rsidR="007A4858" w:rsidRPr="0070647B" w:rsidTr="007A4858">
        <w:trPr>
          <w:trHeight w:val="281"/>
        </w:trPr>
        <w:tc>
          <w:tcPr>
            <w:tcW w:w="4157" w:type="dxa"/>
          </w:tcPr>
          <w:p w:rsidR="007A4858" w:rsidRPr="0070647B" w:rsidRDefault="007A4858" w:rsidP="00972094">
            <w:pPr>
              <w:jc w:val="both"/>
              <w:rPr>
                <w:i/>
                <w:color w:val="000000"/>
                <w:sz w:val="20"/>
                <w:szCs w:val="20"/>
              </w:rPr>
            </w:pPr>
            <w:r w:rsidRPr="0070647B">
              <w:rPr>
                <w:i/>
                <w:color w:val="000000"/>
                <w:sz w:val="20"/>
                <w:szCs w:val="20"/>
              </w:rPr>
              <w:t>Отклонение</w:t>
            </w:r>
            <w:r w:rsidRPr="0070647B">
              <w:rPr>
                <w:i/>
                <w:color w:val="000000"/>
                <w:sz w:val="20"/>
                <w:szCs w:val="20"/>
                <w:vertAlign w:val="superscript"/>
              </w:rPr>
              <w:t>2</w:t>
            </w:r>
            <w:r w:rsidRPr="0070647B">
              <w:rPr>
                <w:i/>
                <w:color w:val="000000"/>
                <w:sz w:val="20"/>
                <w:szCs w:val="20"/>
              </w:rPr>
              <w:t xml:space="preserve">, тыс. </w:t>
            </w:r>
            <w:r w:rsidR="00CA3D1F" w:rsidRPr="0070647B">
              <w:rPr>
                <w:i/>
                <w:color w:val="000000"/>
                <w:sz w:val="20"/>
                <w:szCs w:val="20"/>
              </w:rPr>
              <w:t>рублей</w:t>
            </w:r>
          </w:p>
        </w:tc>
        <w:tc>
          <w:tcPr>
            <w:tcW w:w="2054" w:type="dxa"/>
          </w:tcPr>
          <w:p w:rsidR="007A4858" w:rsidRPr="00E53457" w:rsidRDefault="00906FA0" w:rsidP="00972094">
            <w:pPr>
              <w:jc w:val="right"/>
              <w:rPr>
                <w:i/>
                <w:color w:val="000000"/>
              </w:rPr>
            </w:pPr>
            <w:r w:rsidRPr="00E53457">
              <w:rPr>
                <w:i/>
                <w:color w:val="000000"/>
              </w:rPr>
              <w:t>+10 542,3</w:t>
            </w:r>
          </w:p>
        </w:tc>
        <w:tc>
          <w:tcPr>
            <w:tcW w:w="2011" w:type="dxa"/>
          </w:tcPr>
          <w:p w:rsidR="007A4858" w:rsidRPr="00E53457" w:rsidRDefault="00B132F4" w:rsidP="00972094">
            <w:pPr>
              <w:jc w:val="right"/>
              <w:rPr>
                <w:i/>
                <w:color w:val="000000"/>
              </w:rPr>
            </w:pPr>
            <w:r w:rsidRPr="00E53457">
              <w:rPr>
                <w:i/>
                <w:color w:val="000000"/>
              </w:rPr>
              <w:t>- 74 592,2</w:t>
            </w:r>
          </w:p>
        </w:tc>
        <w:tc>
          <w:tcPr>
            <w:tcW w:w="1984" w:type="dxa"/>
          </w:tcPr>
          <w:p w:rsidR="007A4858" w:rsidRPr="00E53457" w:rsidRDefault="00B132F4" w:rsidP="00972094">
            <w:pPr>
              <w:jc w:val="right"/>
              <w:rPr>
                <w:i/>
                <w:color w:val="000000"/>
              </w:rPr>
            </w:pPr>
            <w:r w:rsidRPr="00E53457">
              <w:rPr>
                <w:i/>
                <w:color w:val="000000"/>
              </w:rPr>
              <w:t>+ 85 134,5</w:t>
            </w:r>
          </w:p>
        </w:tc>
      </w:tr>
      <w:tr w:rsidR="00E53457" w:rsidRPr="0070647B" w:rsidTr="00C34455">
        <w:trPr>
          <w:trHeight w:val="281"/>
        </w:trPr>
        <w:tc>
          <w:tcPr>
            <w:tcW w:w="4157" w:type="dxa"/>
          </w:tcPr>
          <w:p w:rsidR="00E53457" w:rsidRPr="0070647B" w:rsidRDefault="00E53457" w:rsidP="00C34455">
            <w:pPr>
              <w:jc w:val="both"/>
              <w:rPr>
                <w:i/>
                <w:color w:val="000000"/>
                <w:sz w:val="20"/>
                <w:szCs w:val="20"/>
              </w:rPr>
            </w:pPr>
            <w:r w:rsidRPr="0070647B">
              <w:rPr>
                <w:i/>
                <w:color w:val="000000"/>
                <w:sz w:val="20"/>
                <w:szCs w:val="20"/>
              </w:rPr>
              <w:t>Отклонение</w:t>
            </w:r>
            <w:r>
              <w:rPr>
                <w:i/>
                <w:color w:val="000000"/>
                <w:sz w:val="20"/>
                <w:szCs w:val="20"/>
                <w:vertAlign w:val="superscript"/>
              </w:rPr>
              <w:t>3</w:t>
            </w:r>
            <w:r w:rsidRPr="0070647B">
              <w:rPr>
                <w:i/>
                <w:color w:val="000000"/>
                <w:sz w:val="20"/>
                <w:szCs w:val="20"/>
              </w:rPr>
              <w:t>, тыс. рублей</w:t>
            </w:r>
          </w:p>
        </w:tc>
        <w:tc>
          <w:tcPr>
            <w:tcW w:w="2054" w:type="dxa"/>
          </w:tcPr>
          <w:p w:rsidR="00E53457" w:rsidRPr="00E53457" w:rsidRDefault="00E53457" w:rsidP="00C34455">
            <w:pPr>
              <w:jc w:val="right"/>
              <w:rPr>
                <w:i/>
                <w:color w:val="000000"/>
              </w:rPr>
            </w:pPr>
            <w:r w:rsidRPr="00E53457">
              <w:rPr>
                <w:i/>
                <w:color w:val="000000"/>
              </w:rPr>
              <w:t>+15 </w:t>
            </w:r>
            <w:r w:rsidR="009C32D2">
              <w:rPr>
                <w:i/>
                <w:color w:val="000000"/>
              </w:rPr>
              <w:t>45</w:t>
            </w:r>
            <w:r w:rsidRPr="00E53457">
              <w:rPr>
                <w:i/>
                <w:color w:val="000000"/>
              </w:rPr>
              <w:t>1,1</w:t>
            </w:r>
          </w:p>
        </w:tc>
        <w:tc>
          <w:tcPr>
            <w:tcW w:w="2011" w:type="dxa"/>
          </w:tcPr>
          <w:p w:rsidR="00E53457" w:rsidRPr="00E53457" w:rsidRDefault="009C32D2" w:rsidP="00C34455">
            <w:pPr>
              <w:jc w:val="right"/>
              <w:rPr>
                <w:i/>
                <w:color w:val="000000"/>
              </w:rPr>
            </w:pPr>
            <w:r>
              <w:rPr>
                <w:i/>
                <w:color w:val="000000"/>
              </w:rPr>
              <w:t>- 69683,4</w:t>
            </w:r>
          </w:p>
        </w:tc>
        <w:tc>
          <w:tcPr>
            <w:tcW w:w="1984" w:type="dxa"/>
          </w:tcPr>
          <w:p w:rsidR="00E53457" w:rsidRPr="00E53457" w:rsidRDefault="00E53457" w:rsidP="00C34455">
            <w:pPr>
              <w:jc w:val="right"/>
              <w:rPr>
                <w:i/>
                <w:color w:val="000000"/>
              </w:rPr>
            </w:pPr>
            <w:r w:rsidRPr="00E53457">
              <w:rPr>
                <w:i/>
                <w:color w:val="000000"/>
              </w:rPr>
              <w:t>+ 85 134,5</w:t>
            </w:r>
          </w:p>
        </w:tc>
      </w:tr>
      <w:tr w:rsidR="007A4858" w:rsidRPr="0070647B" w:rsidTr="007A4858">
        <w:trPr>
          <w:trHeight w:val="235"/>
        </w:trPr>
        <w:tc>
          <w:tcPr>
            <w:tcW w:w="4157" w:type="dxa"/>
          </w:tcPr>
          <w:p w:rsidR="007A4858" w:rsidRPr="0070647B" w:rsidRDefault="007A4858" w:rsidP="00972094">
            <w:pPr>
              <w:jc w:val="both"/>
              <w:rPr>
                <w:i/>
                <w:color w:val="000000"/>
                <w:sz w:val="20"/>
                <w:szCs w:val="20"/>
              </w:rPr>
            </w:pPr>
            <w:r w:rsidRPr="0070647B">
              <w:rPr>
                <w:i/>
                <w:color w:val="000000"/>
                <w:sz w:val="20"/>
                <w:szCs w:val="20"/>
              </w:rPr>
              <w:t>Отклонение</w:t>
            </w:r>
            <w:r w:rsidRPr="0070647B">
              <w:rPr>
                <w:i/>
                <w:color w:val="000000"/>
                <w:sz w:val="20"/>
                <w:szCs w:val="20"/>
                <w:vertAlign w:val="superscript"/>
              </w:rPr>
              <w:t>1</w:t>
            </w:r>
            <w:r w:rsidRPr="0070647B">
              <w:rPr>
                <w:i/>
                <w:color w:val="000000"/>
                <w:sz w:val="20"/>
                <w:szCs w:val="20"/>
              </w:rPr>
              <w:t>, в %</w:t>
            </w:r>
          </w:p>
        </w:tc>
        <w:tc>
          <w:tcPr>
            <w:tcW w:w="2054" w:type="dxa"/>
          </w:tcPr>
          <w:p w:rsidR="007A4858" w:rsidRPr="00E53457" w:rsidRDefault="007A4858" w:rsidP="00972094">
            <w:pPr>
              <w:jc w:val="right"/>
              <w:rPr>
                <w:i/>
                <w:color w:val="000000"/>
              </w:rPr>
            </w:pPr>
            <w:r w:rsidRPr="00E53457">
              <w:rPr>
                <w:i/>
                <w:color w:val="000000"/>
              </w:rPr>
              <w:t xml:space="preserve">+ </w:t>
            </w:r>
            <w:r w:rsidR="00906FA0" w:rsidRPr="00E53457">
              <w:rPr>
                <w:i/>
                <w:color w:val="000000"/>
              </w:rPr>
              <w:t>32,8</w:t>
            </w:r>
          </w:p>
        </w:tc>
        <w:tc>
          <w:tcPr>
            <w:tcW w:w="2011" w:type="dxa"/>
          </w:tcPr>
          <w:p w:rsidR="007A4858" w:rsidRPr="00E53457" w:rsidRDefault="007A4858" w:rsidP="00972094">
            <w:pPr>
              <w:jc w:val="right"/>
              <w:rPr>
                <w:i/>
                <w:color w:val="000000"/>
              </w:rPr>
            </w:pPr>
            <w:r w:rsidRPr="00E53457">
              <w:rPr>
                <w:i/>
                <w:color w:val="000000"/>
              </w:rPr>
              <w:t xml:space="preserve">+ </w:t>
            </w:r>
            <w:r w:rsidR="00B132F4" w:rsidRPr="00E53457">
              <w:rPr>
                <w:i/>
                <w:color w:val="000000"/>
              </w:rPr>
              <w:t>31,2</w:t>
            </w:r>
          </w:p>
        </w:tc>
        <w:tc>
          <w:tcPr>
            <w:tcW w:w="1984" w:type="dxa"/>
          </w:tcPr>
          <w:p w:rsidR="007A4858" w:rsidRPr="00E53457" w:rsidRDefault="000E6B07" w:rsidP="00972094">
            <w:pPr>
              <w:jc w:val="right"/>
              <w:rPr>
                <w:color w:val="000000"/>
              </w:rPr>
            </w:pPr>
            <w:r w:rsidRPr="00E53457">
              <w:rPr>
                <w:color w:val="000000"/>
              </w:rPr>
              <w:t>-</w:t>
            </w:r>
          </w:p>
        </w:tc>
      </w:tr>
      <w:tr w:rsidR="007A4858" w:rsidRPr="0070647B" w:rsidTr="007A4858">
        <w:trPr>
          <w:trHeight w:val="291"/>
        </w:trPr>
        <w:tc>
          <w:tcPr>
            <w:tcW w:w="4157" w:type="dxa"/>
          </w:tcPr>
          <w:p w:rsidR="007A4858" w:rsidRPr="0070647B" w:rsidRDefault="007A4858" w:rsidP="00972094">
            <w:pPr>
              <w:jc w:val="both"/>
              <w:rPr>
                <w:i/>
                <w:color w:val="000000"/>
                <w:sz w:val="20"/>
                <w:szCs w:val="20"/>
              </w:rPr>
            </w:pPr>
            <w:r w:rsidRPr="0070647B">
              <w:rPr>
                <w:i/>
                <w:color w:val="000000"/>
                <w:sz w:val="20"/>
                <w:szCs w:val="20"/>
              </w:rPr>
              <w:t>Отклонение</w:t>
            </w:r>
            <w:r w:rsidRPr="0070647B">
              <w:rPr>
                <w:i/>
                <w:color w:val="000000"/>
                <w:sz w:val="20"/>
                <w:szCs w:val="20"/>
                <w:vertAlign w:val="superscript"/>
              </w:rPr>
              <w:t>2</w:t>
            </w:r>
            <w:r w:rsidRPr="0070647B">
              <w:rPr>
                <w:i/>
                <w:color w:val="000000"/>
                <w:sz w:val="20"/>
                <w:szCs w:val="20"/>
              </w:rPr>
              <w:t>, в %</w:t>
            </w:r>
          </w:p>
        </w:tc>
        <w:tc>
          <w:tcPr>
            <w:tcW w:w="2054" w:type="dxa"/>
          </w:tcPr>
          <w:p w:rsidR="007A4858" w:rsidRPr="00E53457" w:rsidRDefault="00906FA0" w:rsidP="00972094">
            <w:pPr>
              <w:jc w:val="right"/>
              <w:rPr>
                <w:i/>
                <w:color w:val="000000"/>
              </w:rPr>
            </w:pPr>
            <w:r w:rsidRPr="00E53457">
              <w:rPr>
                <w:i/>
                <w:color w:val="000000"/>
              </w:rPr>
              <w:t>+ 0,6</w:t>
            </w:r>
          </w:p>
        </w:tc>
        <w:tc>
          <w:tcPr>
            <w:tcW w:w="2011" w:type="dxa"/>
          </w:tcPr>
          <w:p w:rsidR="007A4858" w:rsidRPr="00E53457" w:rsidRDefault="00B132F4" w:rsidP="00972094">
            <w:pPr>
              <w:jc w:val="right"/>
              <w:rPr>
                <w:i/>
                <w:color w:val="000000"/>
              </w:rPr>
            </w:pPr>
            <w:r w:rsidRPr="00E53457">
              <w:rPr>
                <w:i/>
                <w:color w:val="000000"/>
              </w:rPr>
              <w:t>- 4,5</w:t>
            </w:r>
          </w:p>
        </w:tc>
        <w:tc>
          <w:tcPr>
            <w:tcW w:w="1984" w:type="dxa"/>
          </w:tcPr>
          <w:p w:rsidR="007A4858" w:rsidRPr="00E53457" w:rsidRDefault="000E6B07" w:rsidP="00972094">
            <w:pPr>
              <w:jc w:val="right"/>
              <w:rPr>
                <w:color w:val="000000"/>
              </w:rPr>
            </w:pPr>
            <w:r w:rsidRPr="00E53457">
              <w:rPr>
                <w:color w:val="000000"/>
              </w:rPr>
              <w:t>-</w:t>
            </w:r>
          </w:p>
        </w:tc>
      </w:tr>
      <w:tr w:rsidR="00E53457" w:rsidRPr="0070647B" w:rsidTr="00C34455">
        <w:trPr>
          <w:trHeight w:val="291"/>
        </w:trPr>
        <w:tc>
          <w:tcPr>
            <w:tcW w:w="4157" w:type="dxa"/>
          </w:tcPr>
          <w:p w:rsidR="00E53457" w:rsidRPr="0070647B" w:rsidRDefault="00E53457" w:rsidP="00C34455">
            <w:pPr>
              <w:jc w:val="both"/>
              <w:rPr>
                <w:i/>
                <w:color w:val="000000"/>
                <w:sz w:val="20"/>
                <w:szCs w:val="20"/>
              </w:rPr>
            </w:pPr>
            <w:r w:rsidRPr="0070647B">
              <w:rPr>
                <w:i/>
                <w:color w:val="000000"/>
                <w:sz w:val="20"/>
                <w:szCs w:val="20"/>
              </w:rPr>
              <w:t>Отклонение</w:t>
            </w:r>
            <w:r>
              <w:rPr>
                <w:i/>
                <w:color w:val="000000"/>
                <w:sz w:val="20"/>
                <w:szCs w:val="20"/>
                <w:vertAlign w:val="superscript"/>
              </w:rPr>
              <w:t>3</w:t>
            </w:r>
            <w:r w:rsidRPr="0070647B">
              <w:rPr>
                <w:i/>
                <w:color w:val="000000"/>
                <w:sz w:val="20"/>
                <w:szCs w:val="20"/>
              </w:rPr>
              <w:t>, в %</w:t>
            </w:r>
          </w:p>
        </w:tc>
        <w:tc>
          <w:tcPr>
            <w:tcW w:w="2054" w:type="dxa"/>
          </w:tcPr>
          <w:p w:rsidR="00E53457" w:rsidRPr="00E53457" w:rsidRDefault="009C32D2" w:rsidP="00C34455">
            <w:pPr>
              <w:jc w:val="right"/>
              <w:rPr>
                <w:i/>
                <w:color w:val="000000"/>
              </w:rPr>
            </w:pPr>
            <w:r>
              <w:rPr>
                <w:i/>
                <w:color w:val="000000"/>
              </w:rPr>
              <w:t>+ 0,9</w:t>
            </w:r>
          </w:p>
        </w:tc>
        <w:tc>
          <w:tcPr>
            <w:tcW w:w="2011" w:type="dxa"/>
          </w:tcPr>
          <w:p w:rsidR="00E53457" w:rsidRPr="00E53457" w:rsidRDefault="005129BD" w:rsidP="00C34455">
            <w:pPr>
              <w:jc w:val="right"/>
              <w:rPr>
                <w:i/>
                <w:color w:val="000000"/>
              </w:rPr>
            </w:pPr>
            <w:r>
              <w:rPr>
                <w:i/>
                <w:color w:val="000000"/>
              </w:rPr>
              <w:t>- 4,0</w:t>
            </w:r>
          </w:p>
        </w:tc>
        <w:tc>
          <w:tcPr>
            <w:tcW w:w="1984" w:type="dxa"/>
          </w:tcPr>
          <w:p w:rsidR="00E53457" w:rsidRPr="00E53457" w:rsidRDefault="00E53457" w:rsidP="00C34455">
            <w:pPr>
              <w:jc w:val="right"/>
              <w:rPr>
                <w:color w:val="000000"/>
              </w:rPr>
            </w:pPr>
            <w:r w:rsidRPr="00E53457">
              <w:rPr>
                <w:color w:val="000000"/>
              </w:rPr>
              <w:t>-</w:t>
            </w:r>
          </w:p>
        </w:tc>
      </w:tr>
    </w:tbl>
    <w:p w:rsidR="007A4858" w:rsidRPr="00DB4744" w:rsidRDefault="007A4858" w:rsidP="007A4858">
      <w:pPr>
        <w:spacing w:line="276" w:lineRule="auto"/>
        <w:ind w:firstLine="720"/>
        <w:jc w:val="both"/>
        <w:rPr>
          <w:color w:val="000000"/>
          <w:sz w:val="16"/>
          <w:szCs w:val="16"/>
          <w:vertAlign w:val="superscript"/>
        </w:rPr>
      </w:pPr>
    </w:p>
    <w:p w:rsidR="007A4858" w:rsidRPr="004F1B66" w:rsidRDefault="007A4858" w:rsidP="00E53457">
      <w:pPr>
        <w:spacing w:line="276" w:lineRule="auto"/>
        <w:ind w:firstLine="567"/>
        <w:jc w:val="both"/>
        <w:rPr>
          <w:color w:val="000000"/>
          <w:sz w:val="18"/>
          <w:szCs w:val="18"/>
        </w:rPr>
      </w:pPr>
      <w:r w:rsidRPr="004F1B66">
        <w:rPr>
          <w:color w:val="000000"/>
          <w:sz w:val="18"/>
          <w:szCs w:val="18"/>
          <w:vertAlign w:val="superscript"/>
        </w:rPr>
        <w:t>1</w:t>
      </w:r>
      <w:r w:rsidRPr="004F1B66">
        <w:rPr>
          <w:color w:val="000000"/>
          <w:sz w:val="18"/>
          <w:szCs w:val="18"/>
        </w:rPr>
        <w:t xml:space="preserve"> в редакции </w:t>
      </w:r>
      <w:r w:rsidR="00D01282" w:rsidRPr="004F1B66">
        <w:rPr>
          <w:color w:val="000000"/>
          <w:sz w:val="18"/>
          <w:szCs w:val="18"/>
        </w:rPr>
        <w:t xml:space="preserve">решения </w:t>
      </w:r>
      <w:r w:rsidR="00D01282">
        <w:rPr>
          <w:color w:val="000000"/>
          <w:sz w:val="18"/>
          <w:szCs w:val="18"/>
        </w:rPr>
        <w:t>городского</w:t>
      </w:r>
      <w:r w:rsidR="006505BF">
        <w:rPr>
          <w:color w:val="000000"/>
          <w:sz w:val="18"/>
          <w:szCs w:val="18"/>
        </w:rPr>
        <w:t xml:space="preserve"> Совета депутатов </w:t>
      </w:r>
      <w:r w:rsidRPr="004F1B66">
        <w:rPr>
          <w:color w:val="000000"/>
          <w:sz w:val="18"/>
          <w:szCs w:val="18"/>
        </w:rPr>
        <w:t>о бюджете</w:t>
      </w:r>
      <w:r w:rsidR="009A31ED">
        <w:rPr>
          <w:color w:val="000000"/>
          <w:sz w:val="18"/>
          <w:szCs w:val="18"/>
        </w:rPr>
        <w:t xml:space="preserve"> г. Сосновоборска на 2022 год и плановый период 2023-2024</w:t>
      </w:r>
      <w:r w:rsidR="00D01282">
        <w:rPr>
          <w:color w:val="000000"/>
          <w:sz w:val="18"/>
          <w:szCs w:val="18"/>
        </w:rPr>
        <w:t xml:space="preserve"> годов</w:t>
      </w:r>
      <w:r w:rsidRPr="004F1B66">
        <w:rPr>
          <w:color w:val="000000"/>
          <w:sz w:val="18"/>
          <w:szCs w:val="18"/>
        </w:rPr>
        <w:t xml:space="preserve"> </w:t>
      </w:r>
      <w:r w:rsidR="00BF24CB">
        <w:rPr>
          <w:color w:val="000000"/>
          <w:sz w:val="18"/>
          <w:szCs w:val="18"/>
        </w:rPr>
        <w:t xml:space="preserve">№ </w:t>
      </w:r>
      <w:r w:rsidR="009A31ED">
        <w:rPr>
          <w:color w:val="000000"/>
          <w:sz w:val="18"/>
          <w:szCs w:val="18"/>
        </w:rPr>
        <w:t>15/5</w:t>
      </w:r>
      <w:r w:rsidR="00BF24CB">
        <w:rPr>
          <w:color w:val="000000"/>
          <w:sz w:val="18"/>
          <w:szCs w:val="18"/>
        </w:rPr>
        <w:t>5-р</w:t>
      </w:r>
      <w:r w:rsidR="000E6B07" w:rsidRPr="004F1B66">
        <w:rPr>
          <w:color w:val="000000"/>
          <w:sz w:val="18"/>
          <w:szCs w:val="18"/>
        </w:rPr>
        <w:t xml:space="preserve"> </w:t>
      </w:r>
      <w:r w:rsidRPr="004F1B66">
        <w:rPr>
          <w:color w:val="000000"/>
          <w:sz w:val="18"/>
          <w:szCs w:val="18"/>
        </w:rPr>
        <w:t>(первоначальная редакция).</w:t>
      </w:r>
    </w:p>
    <w:p w:rsidR="00C03FC2" w:rsidRDefault="004F1B66" w:rsidP="00E53457">
      <w:pPr>
        <w:jc w:val="both"/>
        <w:rPr>
          <w:color w:val="000000"/>
          <w:sz w:val="18"/>
          <w:szCs w:val="18"/>
        </w:rPr>
      </w:pPr>
      <w:r>
        <w:rPr>
          <w:color w:val="000000"/>
          <w:sz w:val="18"/>
          <w:szCs w:val="18"/>
          <w:vertAlign w:val="superscript"/>
        </w:rPr>
        <w:t xml:space="preserve">                   </w:t>
      </w:r>
      <w:r w:rsidR="007A4858" w:rsidRPr="004F1B66">
        <w:rPr>
          <w:color w:val="000000"/>
          <w:sz w:val="18"/>
          <w:szCs w:val="18"/>
          <w:vertAlign w:val="superscript"/>
        </w:rPr>
        <w:t xml:space="preserve">2 </w:t>
      </w:r>
      <w:r w:rsidR="00C03FC2" w:rsidRPr="004F1B66">
        <w:rPr>
          <w:color w:val="000000"/>
          <w:sz w:val="18"/>
          <w:szCs w:val="18"/>
        </w:rPr>
        <w:t xml:space="preserve">в редакции решения </w:t>
      </w:r>
      <w:r w:rsidR="00C03FC2">
        <w:rPr>
          <w:color w:val="000000"/>
          <w:sz w:val="18"/>
          <w:szCs w:val="18"/>
        </w:rPr>
        <w:t xml:space="preserve">городского Совета депутатов </w:t>
      </w:r>
      <w:r w:rsidR="00C03FC2" w:rsidRPr="004F1B66">
        <w:rPr>
          <w:color w:val="000000"/>
          <w:sz w:val="18"/>
          <w:szCs w:val="18"/>
        </w:rPr>
        <w:t>о бюджете</w:t>
      </w:r>
      <w:r w:rsidR="009F1DC6">
        <w:rPr>
          <w:color w:val="000000"/>
          <w:sz w:val="18"/>
          <w:szCs w:val="18"/>
        </w:rPr>
        <w:t xml:space="preserve"> г. Сосновоборска на 2022 год и плановый период 2023-2024</w:t>
      </w:r>
      <w:r w:rsidR="00C03FC2">
        <w:rPr>
          <w:color w:val="000000"/>
          <w:sz w:val="18"/>
          <w:szCs w:val="18"/>
        </w:rPr>
        <w:t xml:space="preserve"> годов</w:t>
      </w:r>
      <w:r w:rsidR="00C03FC2" w:rsidRPr="004F1B66">
        <w:rPr>
          <w:color w:val="000000"/>
          <w:sz w:val="18"/>
          <w:szCs w:val="18"/>
        </w:rPr>
        <w:t xml:space="preserve"> </w:t>
      </w:r>
      <w:r w:rsidR="009F1DC6">
        <w:rPr>
          <w:sz w:val="18"/>
          <w:szCs w:val="18"/>
        </w:rPr>
        <w:t>№ 26/110</w:t>
      </w:r>
      <w:r w:rsidR="00C03FC2">
        <w:rPr>
          <w:sz w:val="18"/>
          <w:szCs w:val="18"/>
        </w:rPr>
        <w:t>-р</w:t>
      </w:r>
      <w:r w:rsidR="00C03FC2" w:rsidRPr="004F1B66">
        <w:rPr>
          <w:sz w:val="18"/>
          <w:szCs w:val="18"/>
        </w:rPr>
        <w:t xml:space="preserve"> </w:t>
      </w:r>
      <w:r w:rsidR="00C03FC2">
        <w:rPr>
          <w:sz w:val="18"/>
          <w:szCs w:val="18"/>
        </w:rPr>
        <w:t>(</w:t>
      </w:r>
      <w:r w:rsidR="00C03FC2" w:rsidRPr="004F1B66">
        <w:rPr>
          <w:color w:val="000000"/>
          <w:sz w:val="18"/>
          <w:szCs w:val="18"/>
        </w:rPr>
        <w:t>последняя редакция).</w:t>
      </w:r>
    </w:p>
    <w:p w:rsidR="001C0E3B" w:rsidRPr="004F1B66" w:rsidRDefault="001C0E3B" w:rsidP="00E53457">
      <w:pPr>
        <w:jc w:val="both"/>
        <w:rPr>
          <w:color w:val="000000"/>
          <w:sz w:val="18"/>
          <w:szCs w:val="18"/>
        </w:rPr>
      </w:pPr>
      <w:r>
        <w:rPr>
          <w:color w:val="000000"/>
          <w:sz w:val="18"/>
          <w:szCs w:val="18"/>
        </w:rPr>
        <w:t xml:space="preserve">             </w:t>
      </w:r>
      <w:r>
        <w:rPr>
          <w:color w:val="000000"/>
          <w:sz w:val="18"/>
          <w:szCs w:val="18"/>
          <w:vertAlign w:val="superscript"/>
        </w:rPr>
        <w:t>3</w:t>
      </w:r>
      <w:r w:rsidR="00E53457">
        <w:rPr>
          <w:color w:val="000000"/>
          <w:sz w:val="18"/>
          <w:szCs w:val="18"/>
        </w:rPr>
        <w:t xml:space="preserve"> в Отчете об исполнении консолидированного бюджета города Сосновоборска (ф.0503117) на 01.января 2023 года (далее Отчет (ф.0503117)</w:t>
      </w:r>
      <w:r w:rsidRPr="001C0E3B">
        <w:rPr>
          <w:color w:val="000000"/>
          <w:sz w:val="18"/>
          <w:szCs w:val="18"/>
        </w:rPr>
        <w:t>.</w:t>
      </w:r>
    </w:p>
    <w:p w:rsidR="007A4858" w:rsidRDefault="007A4858" w:rsidP="00E53457">
      <w:pPr>
        <w:jc w:val="both"/>
        <w:rPr>
          <w:color w:val="000000"/>
          <w:sz w:val="18"/>
          <w:szCs w:val="18"/>
        </w:rPr>
      </w:pPr>
    </w:p>
    <w:p w:rsidR="003716C7" w:rsidRDefault="003716C7" w:rsidP="00453DDD">
      <w:pPr>
        <w:autoSpaceDE w:val="0"/>
        <w:autoSpaceDN w:val="0"/>
        <w:adjustRightInd w:val="0"/>
        <w:ind w:firstLine="709"/>
        <w:jc w:val="both"/>
      </w:pPr>
    </w:p>
    <w:p w:rsidR="00453DDD" w:rsidRPr="00995C8A" w:rsidRDefault="00453DDD" w:rsidP="00453DDD">
      <w:pPr>
        <w:autoSpaceDE w:val="0"/>
        <w:autoSpaceDN w:val="0"/>
        <w:adjustRightInd w:val="0"/>
        <w:ind w:firstLine="709"/>
        <w:jc w:val="both"/>
      </w:pPr>
      <w:r w:rsidRPr="00995C8A">
        <w:lastRenderedPageBreak/>
        <w:t>Внешняя проверка отчета об исполнении бюджета, а также бюджетной отчетности ГАБС, проведенная Контрольно-счетн</w:t>
      </w:r>
      <w:r w:rsidRPr="004528A4">
        <w:t>ым</w:t>
      </w:r>
      <w:r w:rsidRPr="00995C8A">
        <w:t xml:space="preserve"> </w:t>
      </w:r>
      <w:r w:rsidRPr="004528A4">
        <w:t>органом</w:t>
      </w:r>
      <w:r w:rsidRPr="00995C8A">
        <w:t>, показала</w:t>
      </w:r>
      <w:r>
        <w:t xml:space="preserve"> следующее</w:t>
      </w:r>
      <w:r w:rsidRPr="00995C8A">
        <w:t>:</w:t>
      </w:r>
    </w:p>
    <w:p w:rsidR="00453DDD" w:rsidRPr="00995C8A" w:rsidRDefault="00453DDD" w:rsidP="00453DDD">
      <w:pPr>
        <w:autoSpaceDE w:val="0"/>
        <w:autoSpaceDN w:val="0"/>
        <w:adjustRightInd w:val="0"/>
        <w:ind w:firstLine="709"/>
        <w:jc w:val="both"/>
      </w:pPr>
      <w:r w:rsidRPr="00995C8A">
        <w:t xml:space="preserve">- </w:t>
      </w:r>
      <w:r>
        <w:t xml:space="preserve">в </w:t>
      </w:r>
      <w:r w:rsidRPr="00995C8A">
        <w:t>доход городского бюджета в 202</w:t>
      </w:r>
      <w:r>
        <w:t>2</w:t>
      </w:r>
      <w:r w:rsidRPr="00995C8A">
        <w:t xml:space="preserve"> году </w:t>
      </w:r>
      <w:r>
        <w:t xml:space="preserve">поступило </w:t>
      </w:r>
      <w:r>
        <w:rPr>
          <w:b/>
        </w:rPr>
        <w:t>1 700 683,0</w:t>
      </w:r>
      <w:r w:rsidRPr="00BC54D2">
        <w:rPr>
          <w:b/>
        </w:rPr>
        <w:t xml:space="preserve"> тыс. рублей</w:t>
      </w:r>
      <w:r w:rsidRPr="00995C8A">
        <w:t xml:space="preserve">, что на </w:t>
      </w:r>
      <w:r>
        <w:t>15 451,1</w:t>
      </w:r>
      <w:r w:rsidRPr="00995C8A">
        <w:t xml:space="preserve"> тыс. руб</w:t>
      </w:r>
      <w:r w:rsidRPr="004528A4">
        <w:t>лей</w:t>
      </w:r>
      <w:r>
        <w:t>, или на 0,9</w:t>
      </w:r>
      <w:r w:rsidRPr="00995C8A">
        <w:t xml:space="preserve"> % </w:t>
      </w:r>
      <w:r w:rsidRPr="004528A4">
        <w:t>выше</w:t>
      </w:r>
      <w:r w:rsidRPr="00995C8A">
        <w:t xml:space="preserve"> </w:t>
      </w:r>
      <w:r w:rsidRPr="004528A4">
        <w:t xml:space="preserve">установленного </w:t>
      </w:r>
      <w:r w:rsidRPr="00995C8A">
        <w:t>показателя (</w:t>
      </w:r>
      <w:r w:rsidRPr="004528A4">
        <w:t>1</w:t>
      </w:r>
      <w:r>
        <w:t> 685 231,9</w:t>
      </w:r>
      <w:r w:rsidRPr="004528A4">
        <w:t xml:space="preserve"> тыс. рублей)</w:t>
      </w:r>
      <w:r w:rsidRPr="00995C8A">
        <w:t>;</w:t>
      </w:r>
    </w:p>
    <w:p w:rsidR="00453DDD" w:rsidRPr="00995C8A" w:rsidRDefault="00453DDD" w:rsidP="00453DDD">
      <w:pPr>
        <w:autoSpaceDE w:val="0"/>
        <w:autoSpaceDN w:val="0"/>
        <w:adjustRightInd w:val="0"/>
        <w:ind w:firstLine="709"/>
        <w:jc w:val="both"/>
      </w:pPr>
      <w:r w:rsidRPr="00995C8A">
        <w:t>- расходы городского бюджета в 202</w:t>
      </w:r>
      <w:r>
        <w:t>2</w:t>
      </w:r>
      <w:r w:rsidRPr="00995C8A">
        <w:t xml:space="preserve"> году </w:t>
      </w:r>
      <w:r w:rsidRPr="004528A4">
        <w:t xml:space="preserve">составили </w:t>
      </w:r>
      <w:r>
        <w:rPr>
          <w:b/>
        </w:rPr>
        <w:t>1 660 877,7</w:t>
      </w:r>
      <w:r w:rsidRPr="00BC54D2">
        <w:rPr>
          <w:b/>
        </w:rPr>
        <w:t xml:space="preserve"> тыс. рублей</w:t>
      </w:r>
      <w:r w:rsidRPr="00995C8A">
        <w:t xml:space="preserve">, что на </w:t>
      </w:r>
      <w:r>
        <w:t>69 683,4</w:t>
      </w:r>
      <w:r w:rsidRPr="00995C8A">
        <w:t xml:space="preserve"> тыс. руб</w:t>
      </w:r>
      <w:r w:rsidRPr="004528A4">
        <w:t>лей</w:t>
      </w:r>
      <w:r w:rsidRPr="00995C8A">
        <w:t xml:space="preserve">, или на </w:t>
      </w:r>
      <w:r w:rsidR="005129BD">
        <w:t>4,0</w:t>
      </w:r>
      <w:r w:rsidRPr="00995C8A">
        <w:t xml:space="preserve"> % меньше показателя (</w:t>
      </w:r>
      <w:r w:rsidR="00A72CA5">
        <w:t>1 730 561,1</w:t>
      </w:r>
      <w:r w:rsidRPr="00995C8A">
        <w:t xml:space="preserve"> тыс. руб</w:t>
      </w:r>
      <w:r w:rsidRPr="004528A4">
        <w:t>лей)</w:t>
      </w:r>
      <w:r w:rsidRPr="00995C8A">
        <w:t>;</w:t>
      </w:r>
    </w:p>
    <w:p w:rsidR="00453DDD" w:rsidRDefault="00453DDD" w:rsidP="00453DDD">
      <w:pPr>
        <w:autoSpaceDE w:val="0"/>
        <w:autoSpaceDN w:val="0"/>
        <w:adjustRightInd w:val="0"/>
        <w:ind w:firstLine="709"/>
        <w:jc w:val="both"/>
      </w:pPr>
      <w:r w:rsidRPr="00995C8A">
        <w:t xml:space="preserve">- </w:t>
      </w:r>
      <w:r w:rsidR="00A72CA5">
        <w:t>профицит</w:t>
      </w:r>
      <w:r w:rsidRPr="00995C8A">
        <w:t xml:space="preserve"> составил </w:t>
      </w:r>
      <w:r w:rsidR="00A72CA5">
        <w:rPr>
          <w:b/>
        </w:rPr>
        <w:t>39 805,3</w:t>
      </w:r>
      <w:r>
        <w:rPr>
          <w:b/>
        </w:rPr>
        <w:t xml:space="preserve"> </w:t>
      </w:r>
      <w:r w:rsidRPr="00BC54D2">
        <w:rPr>
          <w:b/>
        </w:rPr>
        <w:t>тыс. рублей</w:t>
      </w:r>
      <w:r w:rsidRPr="00995C8A">
        <w:t xml:space="preserve"> при запланированном годовом </w:t>
      </w:r>
      <w:r w:rsidR="00A72CA5">
        <w:t>дефиците 45 329,2</w:t>
      </w:r>
      <w:r w:rsidRPr="00CF5911">
        <w:rPr>
          <w:b/>
        </w:rPr>
        <w:t xml:space="preserve"> </w:t>
      </w:r>
      <w:r w:rsidRPr="00995C8A">
        <w:t>тыс. руб</w:t>
      </w:r>
      <w:r>
        <w:t>лей</w:t>
      </w:r>
      <w:r w:rsidRPr="00995C8A">
        <w:t>.</w:t>
      </w:r>
    </w:p>
    <w:p w:rsidR="007912DE" w:rsidRPr="00995C8A" w:rsidRDefault="001B176D" w:rsidP="00453DDD">
      <w:pPr>
        <w:autoSpaceDE w:val="0"/>
        <w:autoSpaceDN w:val="0"/>
        <w:adjustRightInd w:val="0"/>
        <w:ind w:firstLine="709"/>
        <w:jc w:val="both"/>
      </w:pPr>
      <w:r>
        <w:t>По данным консолидированной бюджетной отчетности городом был получен бюджетный кредит из других бюджетов бюджетной системы</w:t>
      </w:r>
      <w:r w:rsidR="007E7226">
        <w:t xml:space="preserve"> в размере 10 000,0 тыс. рублей.</w:t>
      </w:r>
      <w:r>
        <w:t xml:space="preserve"> </w:t>
      </w:r>
    </w:p>
    <w:p w:rsidR="00453DDD" w:rsidRPr="00A704DA" w:rsidRDefault="00453DDD" w:rsidP="00453DDD">
      <w:pPr>
        <w:autoSpaceDE w:val="0"/>
        <w:autoSpaceDN w:val="0"/>
        <w:adjustRightInd w:val="0"/>
        <w:ind w:firstLine="567"/>
        <w:jc w:val="both"/>
      </w:pPr>
      <w:r w:rsidRPr="007912DE">
        <w:rPr>
          <w:color w:val="000000"/>
        </w:rPr>
        <w:t xml:space="preserve">Средства </w:t>
      </w:r>
      <w:r w:rsidR="001B176D">
        <w:rPr>
          <w:color w:val="000000"/>
        </w:rPr>
        <w:t>в сумме 49 805,</w:t>
      </w:r>
      <w:r w:rsidR="00E7393C">
        <w:rPr>
          <w:color w:val="000000"/>
        </w:rPr>
        <w:t xml:space="preserve">3 тыс. </w:t>
      </w:r>
      <w:r w:rsidR="001B176D">
        <w:rPr>
          <w:color w:val="000000"/>
        </w:rPr>
        <w:t xml:space="preserve">рублей </w:t>
      </w:r>
      <w:r w:rsidRPr="007912DE">
        <w:rPr>
          <w:color w:val="000000"/>
        </w:rPr>
        <w:t>были направлены</w:t>
      </w:r>
      <w:r>
        <w:rPr>
          <w:color w:val="000000"/>
        </w:rPr>
        <w:t xml:space="preserve"> на увеличения остатка средств бюджета на 01</w:t>
      </w:r>
      <w:r w:rsidR="007912DE">
        <w:rPr>
          <w:color w:val="000000"/>
        </w:rPr>
        <w:t>.01.2023</w:t>
      </w:r>
      <w:r>
        <w:rPr>
          <w:color w:val="000000"/>
        </w:rPr>
        <w:t xml:space="preserve"> года, что подтверждается</w:t>
      </w:r>
      <w:r w:rsidRPr="00D1066A">
        <w:t xml:space="preserve"> </w:t>
      </w:r>
      <w:r w:rsidRPr="00D1066A">
        <w:rPr>
          <w:color w:val="000000"/>
        </w:rPr>
        <w:t>Отчет</w:t>
      </w:r>
      <w:r>
        <w:rPr>
          <w:color w:val="000000"/>
        </w:rPr>
        <w:t>ом</w:t>
      </w:r>
      <w:r w:rsidRPr="00D1066A">
        <w:rPr>
          <w:color w:val="000000"/>
        </w:rPr>
        <w:t xml:space="preserve"> об исполн</w:t>
      </w:r>
      <w:r>
        <w:rPr>
          <w:color w:val="000000"/>
        </w:rPr>
        <w:t xml:space="preserve">ении консолидированного бюджета </w:t>
      </w:r>
      <w:r w:rsidRPr="00D1066A">
        <w:rPr>
          <w:color w:val="000000"/>
        </w:rPr>
        <w:t>субъекта Российской Федерации</w:t>
      </w:r>
      <w:r>
        <w:rPr>
          <w:color w:val="000000"/>
        </w:rPr>
        <w:t xml:space="preserve"> (ф.0503317) и </w:t>
      </w:r>
      <w:r>
        <w:rPr>
          <w:rFonts w:eastAsia="Calibri"/>
        </w:rPr>
        <w:t>Консолидированным отчетом о движении денежных средств (ф.0503323).</w:t>
      </w:r>
      <w:r w:rsidRPr="00D1066A">
        <w:rPr>
          <w:color w:val="000000"/>
        </w:rPr>
        <w:t xml:space="preserve"> </w:t>
      </w:r>
      <w:r>
        <w:rPr>
          <w:color w:val="000000"/>
        </w:rPr>
        <w:t xml:space="preserve"> </w:t>
      </w:r>
      <w:r w:rsidRPr="00A704DA">
        <w:t>Согласно данным ф.0503320 «Баланс исполнения консолидированного бюджета» строка 580 «Результат по кассовым операциям бюджета (040200000)» остаток неиспользованных бюджетных средств на 01</w:t>
      </w:r>
      <w:r w:rsidR="007912DE">
        <w:t>.01.2022</w:t>
      </w:r>
      <w:r w:rsidRPr="00A704DA">
        <w:t xml:space="preserve"> года составлял </w:t>
      </w:r>
      <w:r w:rsidR="007912DE">
        <w:t>40 329,3</w:t>
      </w:r>
      <w:r w:rsidRPr="00A704DA">
        <w:t xml:space="preserve"> тыс. рублей</w:t>
      </w:r>
      <w:r>
        <w:t>,</w:t>
      </w:r>
      <w:r w:rsidRPr="00A704DA">
        <w:t xml:space="preserve"> на конец отчетного периода остаток средств </w:t>
      </w:r>
      <w:r w:rsidR="007912DE">
        <w:t>составил 90 134,5</w:t>
      </w:r>
      <w:r w:rsidRPr="00A704DA">
        <w:t xml:space="preserve"> тыс. рублей, разница показател</w:t>
      </w:r>
      <w:r w:rsidR="007912DE">
        <w:t>ей</w:t>
      </w:r>
      <w:r w:rsidR="00205D47">
        <w:t xml:space="preserve"> равна сумме изменения остатков средств на счете бюджета </w:t>
      </w:r>
      <w:r w:rsidR="007912DE">
        <w:t>49805,2</w:t>
      </w:r>
      <w:r w:rsidRPr="00A704DA">
        <w:t xml:space="preserve"> тыс. рублей.</w:t>
      </w:r>
    </w:p>
    <w:p w:rsidR="00453DDD" w:rsidRPr="004F1B66" w:rsidRDefault="00453DDD" w:rsidP="00E53457">
      <w:pPr>
        <w:jc w:val="both"/>
        <w:rPr>
          <w:color w:val="000000"/>
          <w:sz w:val="18"/>
          <w:szCs w:val="18"/>
        </w:rPr>
      </w:pPr>
    </w:p>
    <w:p w:rsidR="00397A0E" w:rsidRPr="00397A0E" w:rsidRDefault="00397A0E" w:rsidP="00397A0E">
      <w:pPr>
        <w:spacing w:after="120"/>
        <w:ind w:firstLine="567"/>
      </w:pPr>
      <w:r w:rsidRPr="00397A0E">
        <w:rPr>
          <w:bCs/>
        </w:rPr>
        <w:t>Динамика основных показателей исполнения бюджета города Сосновоборска</w:t>
      </w:r>
      <w:r w:rsidRPr="00397A0E">
        <w:t xml:space="preserve"> </w:t>
      </w:r>
      <w:r w:rsidR="000E56AD">
        <w:rPr>
          <w:bCs/>
        </w:rPr>
        <w:t>за 2021-2022</w:t>
      </w:r>
      <w:r w:rsidRPr="00397A0E">
        <w:rPr>
          <w:bCs/>
        </w:rPr>
        <w:t xml:space="preserve"> </w:t>
      </w:r>
      <w:r>
        <w:rPr>
          <w:bCs/>
        </w:rPr>
        <w:t xml:space="preserve">годы представлена в таблице </w:t>
      </w:r>
      <w:r w:rsidR="00821B05">
        <w:rPr>
          <w:bCs/>
        </w:rPr>
        <w:t>3</w:t>
      </w:r>
      <w:r w:rsidR="004759AC">
        <w:rPr>
          <w:bCs/>
        </w:rPr>
        <w:t>.</w:t>
      </w:r>
    </w:p>
    <w:p w:rsidR="00821B05" w:rsidRPr="008D47B3" w:rsidRDefault="00821B05" w:rsidP="00821B05">
      <w:pPr>
        <w:tabs>
          <w:tab w:val="left" w:pos="709"/>
        </w:tabs>
        <w:spacing w:line="276" w:lineRule="auto"/>
        <w:ind w:right="-1" w:firstLine="1080"/>
        <w:jc w:val="right"/>
        <w:rPr>
          <w:color w:val="000000"/>
          <w:sz w:val="20"/>
          <w:szCs w:val="20"/>
        </w:rPr>
      </w:pPr>
      <w:r>
        <w:rPr>
          <w:color w:val="000000"/>
          <w:sz w:val="20"/>
          <w:szCs w:val="20"/>
        </w:rPr>
        <w:t>Таблица   3 (в тыс. рублей)</w:t>
      </w:r>
    </w:p>
    <w:tbl>
      <w:tblPr>
        <w:tblW w:w="10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2"/>
        <w:gridCol w:w="1417"/>
        <w:gridCol w:w="1276"/>
        <w:gridCol w:w="567"/>
        <w:gridCol w:w="1418"/>
        <w:gridCol w:w="1333"/>
        <w:gridCol w:w="651"/>
        <w:gridCol w:w="1276"/>
        <w:gridCol w:w="709"/>
      </w:tblGrid>
      <w:tr w:rsidR="00397A0E" w:rsidRPr="0070647B" w:rsidTr="004959DB">
        <w:trPr>
          <w:cantSplit/>
          <w:trHeight w:val="681"/>
        </w:trPr>
        <w:tc>
          <w:tcPr>
            <w:tcW w:w="1632" w:type="dxa"/>
            <w:vMerge w:val="restart"/>
          </w:tcPr>
          <w:p w:rsidR="00397A0E" w:rsidRPr="0070647B" w:rsidRDefault="00397A0E" w:rsidP="004959DB">
            <w:pPr>
              <w:spacing w:after="120"/>
              <w:jc w:val="both"/>
              <w:rPr>
                <w:b/>
                <w:bCs/>
                <w:sz w:val="20"/>
                <w:szCs w:val="20"/>
              </w:rPr>
            </w:pPr>
          </w:p>
        </w:tc>
        <w:tc>
          <w:tcPr>
            <w:tcW w:w="3260" w:type="dxa"/>
            <w:gridSpan w:val="3"/>
          </w:tcPr>
          <w:p w:rsidR="00397A0E" w:rsidRPr="0070647B" w:rsidRDefault="00397A0E" w:rsidP="004959DB">
            <w:pPr>
              <w:jc w:val="center"/>
              <w:rPr>
                <w:sz w:val="20"/>
                <w:szCs w:val="20"/>
              </w:rPr>
            </w:pPr>
          </w:p>
          <w:p w:rsidR="00397A0E" w:rsidRPr="0070647B" w:rsidRDefault="00986185" w:rsidP="004959DB">
            <w:pPr>
              <w:jc w:val="center"/>
              <w:rPr>
                <w:sz w:val="20"/>
                <w:szCs w:val="20"/>
              </w:rPr>
            </w:pPr>
            <w:r>
              <w:rPr>
                <w:sz w:val="20"/>
                <w:szCs w:val="20"/>
              </w:rPr>
              <w:t>2021</w:t>
            </w:r>
            <w:r w:rsidR="00397A0E" w:rsidRPr="0070647B">
              <w:rPr>
                <w:sz w:val="20"/>
                <w:szCs w:val="20"/>
              </w:rPr>
              <w:t xml:space="preserve"> год</w:t>
            </w:r>
          </w:p>
          <w:p w:rsidR="00397A0E" w:rsidRPr="0070647B" w:rsidRDefault="00397A0E" w:rsidP="004959DB">
            <w:pPr>
              <w:jc w:val="center"/>
              <w:rPr>
                <w:sz w:val="20"/>
                <w:szCs w:val="20"/>
              </w:rPr>
            </w:pPr>
          </w:p>
        </w:tc>
        <w:tc>
          <w:tcPr>
            <w:tcW w:w="3402" w:type="dxa"/>
            <w:gridSpan w:val="3"/>
          </w:tcPr>
          <w:p w:rsidR="00397A0E" w:rsidRPr="0070647B" w:rsidRDefault="00397A0E" w:rsidP="004959DB">
            <w:pPr>
              <w:jc w:val="center"/>
              <w:rPr>
                <w:sz w:val="20"/>
                <w:szCs w:val="20"/>
              </w:rPr>
            </w:pPr>
          </w:p>
          <w:p w:rsidR="00397A0E" w:rsidRPr="0070647B" w:rsidRDefault="00986185" w:rsidP="004959DB">
            <w:pPr>
              <w:jc w:val="center"/>
              <w:rPr>
                <w:sz w:val="20"/>
                <w:szCs w:val="20"/>
              </w:rPr>
            </w:pPr>
            <w:r>
              <w:rPr>
                <w:sz w:val="20"/>
                <w:szCs w:val="20"/>
              </w:rPr>
              <w:t>2022</w:t>
            </w:r>
            <w:r w:rsidR="00397A0E" w:rsidRPr="0070647B">
              <w:rPr>
                <w:sz w:val="20"/>
                <w:szCs w:val="20"/>
              </w:rPr>
              <w:t xml:space="preserve"> год</w:t>
            </w:r>
          </w:p>
        </w:tc>
        <w:tc>
          <w:tcPr>
            <w:tcW w:w="1985" w:type="dxa"/>
            <w:gridSpan w:val="2"/>
          </w:tcPr>
          <w:p w:rsidR="00397A0E" w:rsidRPr="0070647B" w:rsidRDefault="00397A0E" w:rsidP="004959DB">
            <w:pPr>
              <w:rPr>
                <w:sz w:val="20"/>
                <w:szCs w:val="20"/>
              </w:rPr>
            </w:pPr>
            <w:r w:rsidRPr="0070647B">
              <w:rPr>
                <w:sz w:val="20"/>
                <w:szCs w:val="20"/>
              </w:rPr>
              <w:t xml:space="preserve">      Отклонение</w:t>
            </w:r>
          </w:p>
          <w:p w:rsidR="00397A0E" w:rsidRPr="0070647B" w:rsidRDefault="00397A0E" w:rsidP="004959DB">
            <w:pPr>
              <w:jc w:val="center"/>
              <w:rPr>
                <w:sz w:val="20"/>
                <w:szCs w:val="20"/>
              </w:rPr>
            </w:pPr>
            <w:r w:rsidRPr="0070647B">
              <w:rPr>
                <w:sz w:val="20"/>
                <w:szCs w:val="20"/>
              </w:rPr>
              <w:t xml:space="preserve">  по исполнению</w:t>
            </w:r>
          </w:p>
          <w:p w:rsidR="00397A0E" w:rsidRPr="0070647B" w:rsidRDefault="00986185" w:rsidP="004959DB">
            <w:pPr>
              <w:jc w:val="center"/>
              <w:rPr>
                <w:sz w:val="20"/>
                <w:szCs w:val="20"/>
              </w:rPr>
            </w:pPr>
            <w:r>
              <w:rPr>
                <w:sz w:val="20"/>
                <w:szCs w:val="20"/>
              </w:rPr>
              <w:t>2022г./2021</w:t>
            </w:r>
            <w:r w:rsidR="00397A0E" w:rsidRPr="0070647B">
              <w:rPr>
                <w:sz w:val="20"/>
                <w:szCs w:val="20"/>
              </w:rPr>
              <w:t>г.</w:t>
            </w:r>
          </w:p>
        </w:tc>
      </w:tr>
      <w:tr w:rsidR="00397A0E" w:rsidRPr="0070647B" w:rsidTr="004959DB">
        <w:trPr>
          <w:cantSplit/>
        </w:trPr>
        <w:tc>
          <w:tcPr>
            <w:tcW w:w="1632" w:type="dxa"/>
            <w:vMerge/>
          </w:tcPr>
          <w:p w:rsidR="00397A0E" w:rsidRPr="0070647B" w:rsidRDefault="00397A0E" w:rsidP="004959DB">
            <w:pPr>
              <w:spacing w:after="120"/>
              <w:jc w:val="both"/>
              <w:rPr>
                <w:sz w:val="20"/>
                <w:szCs w:val="20"/>
              </w:rPr>
            </w:pPr>
          </w:p>
        </w:tc>
        <w:tc>
          <w:tcPr>
            <w:tcW w:w="1417" w:type="dxa"/>
          </w:tcPr>
          <w:p w:rsidR="00397A0E" w:rsidRPr="0070647B" w:rsidRDefault="00397A0E" w:rsidP="004959DB">
            <w:pPr>
              <w:spacing w:after="120"/>
              <w:jc w:val="center"/>
              <w:rPr>
                <w:sz w:val="20"/>
                <w:szCs w:val="20"/>
              </w:rPr>
            </w:pPr>
            <w:r w:rsidRPr="0070647B">
              <w:rPr>
                <w:sz w:val="20"/>
                <w:szCs w:val="20"/>
              </w:rPr>
              <w:t>план</w:t>
            </w:r>
          </w:p>
        </w:tc>
        <w:tc>
          <w:tcPr>
            <w:tcW w:w="1276" w:type="dxa"/>
          </w:tcPr>
          <w:p w:rsidR="00397A0E" w:rsidRPr="0070647B" w:rsidRDefault="00397A0E" w:rsidP="004959DB">
            <w:pPr>
              <w:spacing w:after="120"/>
              <w:ind w:hanging="108"/>
              <w:jc w:val="center"/>
              <w:rPr>
                <w:sz w:val="20"/>
                <w:szCs w:val="20"/>
              </w:rPr>
            </w:pPr>
            <w:r w:rsidRPr="0070647B">
              <w:rPr>
                <w:sz w:val="20"/>
                <w:szCs w:val="20"/>
              </w:rPr>
              <w:t>исполнено</w:t>
            </w:r>
          </w:p>
        </w:tc>
        <w:tc>
          <w:tcPr>
            <w:tcW w:w="567" w:type="dxa"/>
          </w:tcPr>
          <w:p w:rsidR="00397A0E" w:rsidRPr="0070647B" w:rsidRDefault="00397A0E" w:rsidP="004959DB">
            <w:pPr>
              <w:spacing w:after="120"/>
              <w:ind w:hanging="108"/>
              <w:jc w:val="center"/>
              <w:rPr>
                <w:sz w:val="20"/>
                <w:szCs w:val="20"/>
              </w:rPr>
            </w:pPr>
            <w:r w:rsidRPr="0070647B">
              <w:rPr>
                <w:sz w:val="20"/>
                <w:szCs w:val="20"/>
              </w:rPr>
              <w:t>%</w:t>
            </w:r>
          </w:p>
        </w:tc>
        <w:tc>
          <w:tcPr>
            <w:tcW w:w="1418" w:type="dxa"/>
          </w:tcPr>
          <w:p w:rsidR="00397A0E" w:rsidRPr="0070647B" w:rsidRDefault="00397A0E" w:rsidP="004959DB">
            <w:pPr>
              <w:spacing w:after="120"/>
              <w:jc w:val="center"/>
              <w:rPr>
                <w:sz w:val="20"/>
                <w:szCs w:val="20"/>
              </w:rPr>
            </w:pPr>
            <w:r w:rsidRPr="0070647B">
              <w:rPr>
                <w:sz w:val="20"/>
                <w:szCs w:val="20"/>
              </w:rPr>
              <w:t>план</w:t>
            </w:r>
          </w:p>
        </w:tc>
        <w:tc>
          <w:tcPr>
            <w:tcW w:w="1333" w:type="dxa"/>
          </w:tcPr>
          <w:p w:rsidR="00397A0E" w:rsidRPr="0070647B" w:rsidRDefault="00397A0E" w:rsidP="004959DB">
            <w:pPr>
              <w:spacing w:after="120"/>
              <w:ind w:hanging="108"/>
              <w:jc w:val="center"/>
              <w:rPr>
                <w:sz w:val="20"/>
                <w:szCs w:val="20"/>
              </w:rPr>
            </w:pPr>
            <w:r w:rsidRPr="0070647B">
              <w:rPr>
                <w:sz w:val="20"/>
                <w:szCs w:val="20"/>
              </w:rPr>
              <w:t>исполнено</w:t>
            </w:r>
          </w:p>
        </w:tc>
        <w:tc>
          <w:tcPr>
            <w:tcW w:w="651" w:type="dxa"/>
          </w:tcPr>
          <w:p w:rsidR="00397A0E" w:rsidRPr="0070647B" w:rsidRDefault="00397A0E" w:rsidP="004959DB">
            <w:pPr>
              <w:spacing w:after="120"/>
              <w:ind w:hanging="108"/>
              <w:jc w:val="center"/>
              <w:rPr>
                <w:sz w:val="20"/>
                <w:szCs w:val="20"/>
              </w:rPr>
            </w:pPr>
            <w:r w:rsidRPr="0070647B">
              <w:rPr>
                <w:sz w:val="20"/>
                <w:szCs w:val="20"/>
              </w:rPr>
              <w:t>%</w:t>
            </w:r>
          </w:p>
        </w:tc>
        <w:tc>
          <w:tcPr>
            <w:tcW w:w="1276" w:type="dxa"/>
          </w:tcPr>
          <w:p w:rsidR="00397A0E" w:rsidRPr="0070647B" w:rsidRDefault="00397A0E" w:rsidP="004959DB">
            <w:pPr>
              <w:jc w:val="center"/>
              <w:rPr>
                <w:sz w:val="20"/>
                <w:szCs w:val="20"/>
              </w:rPr>
            </w:pPr>
            <w:r w:rsidRPr="0070647B">
              <w:rPr>
                <w:sz w:val="20"/>
                <w:szCs w:val="20"/>
              </w:rPr>
              <w:t>Сумма</w:t>
            </w:r>
          </w:p>
        </w:tc>
        <w:tc>
          <w:tcPr>
            <w:tcW w:w="709" w:type="dxa"/>
          </w:tcPr>
          <w:p w:rsidR="00397A0E" w:rsidRPr="0070647B" w:rsidRDefault="00397A0E" w:rsidP="004959DB">
            <w:pPr>
              <w:jc w:val="center"/>
              <w:rPr>
                <w:b/>
                <w:bCs/>
                <w:sz w:val="20"/>
                <w:szCs w:val="20"/>
              </w:rPr>
            </w:pPr>
            <w:r w:rsidRPr="0070647B">
              <w:rPr>
                <w:b/>
                <w:bCs/>
                <w:sz w:val="20"/>
                <w:szCs w:val="20"/>
              </w:rPr>
              <w:t>%</w:t>
            </w:r>
          </w:p>
        </w:tc>
      </w:tr>
      <w:tr w:rsidR="00986185" w:rsidRPr="0070647B" w:rsidTr="004959DB">
        <w:tc>
          <w:tcPr>
            <w:tcW w:w="1632" w:type="dxa"/>
          </w:tcPr>
          <w:p w:rsidR="00986185" w:rsidRPr="0070647B" w:rsidRDefault="00986185" w:rsidP="00986185">
            <w:pPr>
              <w:spacing w:after="120"/>
              <w:rPr>
                <w:sz w:val="20"/>
                <w:szCs w:val="20"/>
              </w:rPr>
            </w:pPr>
            <w:r w:rsidRPr="0070647B">
              <w:rPr>
                <w:sz w:val="20"/>
                <w:szCs w:val="20"/>
              </w:rPr>
              <w:t xml:space="preserve">Доходы </w:t>
            </w:r>
          </w:p>
        </w:tc>
        <w:tc>
          <w:tcPr>
            <w:tcW w:w="1417" w:type="dxa"/>
            <w:vAlign w:val="center"/>
          </w:tcPr>
          <w:p w:rsidR="00986185" w:rsidRPr="0070647B" w:rsidRDefault="00986185" w:rsidP="00986185">
            <w:pPr>
              <w:spacing w:after="120"/>
              <w:jc w:val="right"/>
              <w:rPr>
                <w:sz w:val="20"/>
                <w:szCs w:val="20"/>
              </w:rPr>
            </w:pPr>
            <w:r w:rsidRPr="0070647B">
              <w:rPr>
                <w:sz w:val="20"/>
                <w:szCs w:val="20"/>
              </w:rPr>
              <w:t>1 113 958,8</w:t>
            </w:r>
          </w:p>
        </w:tc>
        <w:tc>
          <w:tcPr>
            <w:tcW w:w="1276" w:type="dxa"/>
            <w:vAlign w:val="center"/>
          </w:tcPr>
          <w:p w:rsidR="00986185" w:rsidRPr="0070647B" w:rsidRDefault="00986185" w:rsidP="00986185">
            <w:pPr>
              <w:spacing w:after="120"/>
              <w:ind w:hanging="108"/>
              <w:jc w:val="right"/>
              <w:rPr>
                <w:sz w:val="20"/>
                <w:szCs w:val="20"/>
              </w:rPr>
            </w:pPr>
            <w:r w:rsidRPr="0070647B">
              <w:rPr>
                <w:sz w:val="20"/>
                <w:szCs w:val="20"/>
              </w:rPr>
              <w:t>1 108 567,6</w:t>
            </w:r>
          </w:p>
        </w:tc>
        <w:tc>
          <w:tcPr>
            <w:tcW w:w="567" w:type="dxa"/>
            <w:vAlign w:val="center"/>
          </w:tcPr>
          <w:p w:rsidR="00986185" w:rsidRPr="0070647B" w:rsidRDefault="00986185" w:rsidP="00986185">
            <w:pPr>
              <w:spacing w:after="120"/>
              <w:ind w:hanging="108"/>
              <w:jc w:val="right"/>
              <w:rPr>
                <w:sz w:val="20"/>
                <w:szCs w:val="20"/>
              </w:rPr>
            </w:pPr>
            <w:r w:rsidRPr="0070647B">
              <w:rPr>
                <w:sz w:val="20"/>
                <w:szCs w:val="20"/>
              </w:rPr>
              <w:t>99,5</w:t>
            </w:r>
          </w:p>
        </w:tc>
        <w:tc>
          <w:tcPr>
            <w:tcW w:w="1418" w:type="dxa"/>
            <w:vAlign w:val="center"/>
          </w:tcPr>
          <w:p w:rsidR="00986185" w:rsidRPr="0070647B" w:rsidRDefault="005129BD" w:rsidP="00986185">
            <w:pPr>
              <w:spacing w:after="120"/>
              <w:jc w:val="right"/>
              <w:rPr>
                <w:sz w:val="20"/>
                <w:szCs w:val="20"/>
              </w:rPr>
            </w:pPr>
            <w:r>
              <w:rPr>
                <w:sz w:val="20"/>
                <w:szCs w:val="20"/>
              </w:rPr>
              <w:t>1 685 231,9</w:t>
            </w:r>
          </w:p>
        </w:tc>
        <w:tc>
          <w:tcPr>
            <w:tcW w:w="1333" w:type="dxa"/>
            <w:vAlign w:val="center"/>
          </w:tcPr>
          <w:p w:rsidR="00986185" w:rsidRPr="0070647B" w:rsidRDefault="005129BD" w:rsidP="00986185">
            <w:pPr>
              <w:spacing w:after="120"/>
              <w:ind w:hanging="108"/>
              <w:jc w:val="right"/>
              <w:rPr>
                <w:sz w:val="20"/>
                <w:szCs w:val="20"/>
              </w:rPr>
            </w:pPr>
            <w:r>
              <w:rPr>
                <w:sz w:val="20"/>
                <w:szCs w:val="20"/>
              </w:rPr>
              <w:t>1 700 683,0</w:t>
            </w:r>
          </w:p>
        </w:tc>
        <w:tc>
          <w:tcPr>
            <w:tcW w:w="651" w:type="dxa"/>
            <w:vAlign w:val="center"/>
          </w:tcPr>
          <w:p w:rsidR="00986185" w:rsidRPr="0070647B" w:rsidRDefault="005129BD" w:rsidP="00986185">
            <w:pPr>
              <w:spacing w:after="120"/>
              <w:ind w:hanging="108"/>
              <w:jc w:val="right"/>
              <w:rPr>
                <w:sz w:val="20"/>
                <w:szCs w:val="20"/>
              </w:rPr>
            </w:pPr>
            <w:r>
              <w:rPr>
                <w:sz w:val="20"/>
                <w:szCs w:val="20"/>
              </w:rPr>
              <w:t>100,9</w:t>
            </w:r>
          </w:p>
        </w:tc>
        <w:tc>
          <w:tcPr>
            <w:tcW w:w="1276" w:type="dxa"/>
          </w:tcPr>
          <w:p w:rsidR="00986185" w:rsidRPr="00F30D67" w:rsidRDefault="00F30D67" w:rsidP="00986185">
            <w:pPr>
              <w:jc w:val="right"/>
              <w:rPr>
                <w:sz w:val="20"/>
                <w:szCs w:val="20"/>
              </w:rPr>
            </w:pPr>
            <w:r>
              <w:rPr>
                <w:sz w:val="20"/>
                <w:szCs w:val="20"/>
              </w:rPr>
              <w:t>592 115,4</w:t>
            </w:r>
          </w:p>
        </w:tc>
        <w:tc>
          <w:tcPr>
            <w:tcW w:w="709" w:type="dxa"/>
          </w:tcPr>
          <w:p w:rsidR="00986185" w:rsidRPr="0070647B" w:rsidRDefault="00572AAA" w:rsidP="00986185">
            <w:pPr>
              <w:ind w:left="-108" w:firstLine="108"/>
              <w:jc w:val="right"/>
              <w:rPr>
                <w:sz w:val="20"/>
                <w:szCs w:val="20"/>
              </w:rPr>
            </w:pPr>
            <w:r>
              <w:rPr>
                <w:sz w:val="20"/>
                <w:szCs w:val="20"/>
              </w:rPr>
              <w:t>53,4</w:t>
            </w:r>
          </w:p>
        </w:tc>
      </w:tr>
      <w:tr w:rsidR="00986185" w:rsidRPr="0070647B" w:rsidTr="004959DB">
        <w:tc>
          <w:tcPr>
            <w:tcW w:w="1632" w:type="dxa"/>
          </w:tcPr>
          <w:p w:rsidR="00986185" w:rsidRPr="0070647B" w:rsidRDefault="00986185" w:rsidP="00986185">
            <w:pPr>
              <w:spacing w:after="120"/>
              <w:rPr>
                <w:sz w:val="20"/>
                <w:szCs w:val="20"/>
              </w:rPr>
            </w:pPr>
            <w:r w:rsidRPr="0070647B">
              <w:rPr>
                <w:sz w:val="20"/>
                <w:szCs w:val="20"/>
              </w:rPr>
              <w:t>Расходы</w:t>
            </w:r>
          </w:p>
        </w:tc>
        <w:tc>
          <w:tcPr>
            <w:tcW w:w="1417" w:type="dxa"/>
            <w:vAlign w:val="center"/>
          </w:tcPr>
          <w:p w:rsidR="00986185" w:rsidRPr="0070647B" w:rsidRDefault="00986185" w:rsidP="00986185">
            <w:pPr>
              <w:spacing w:after="120"/>
              <w:jc w:val="right"/>
              <w:rPr>
                <w:sz w:val="20"/>
                <w:szCs w:val="20"/>
              </w:rPr>
            </w:pPr>
            <w:r w:rsidRPr="0070647B">
              <w:rPr>
                <w:sz w:val="20"/>
                <w:szCs w:val="20"/>
              </w:rPr>
              <w:t>1 118 562,9</w:t>
            </w:r>
          </w:p>
        </w:tc>
        <w:tc>
          <w:tcPr>
            <w:tcW w:w="1276" w:type="dxa"/>
            <w:vAlign w:val="center"/>
          </w:tcPr>
          <w:p w:rsidR="00986185" w:rsidRPr="0070647B" w:rsidRDefault="00986185" w:rsidP="00986185">
            <w:pPr>
              <w:spacing w:after="120"/>
              <w:ind w:hanging="108"/>
              <w:jc w:val="right"/>
              <w:rPr>
                <w:sz w:val="20"/>
                <w:szCs w:val="20"/>
              </w:rPr>
            </w:pPr>
            <w:r w:rsidRPr="0070647B">
              <w:rPr>
                <w:sz w:val="20"/>
                <w:szCs w:val="20"/>
              </w:rPr>
              <w:t>1 084 872,1</w:t>
            </w:r>
          </w:p>
        </w:tc>
        <w:tc>
          <w:tcPr>
            <w:tcW w:w="567" w:type="dxa"/>
            <w:vAlign w:val="center"/>
          </w:tcPr>
          <w:p w:rsidR="00986185" w:rsidRPr="0070647B" w:rsidRDefault="00986185" w:rsidP="00986185">
            <w:pPr>
              <w:spacing w:after="120"/>
              <w:ind w:hanging="108"/>
              <w:jc w:val="right"/>
              <w:rPr>
                <w:sz w:val="20"/>
                <w:szCs w:val="20"/>
              </w:rPr>
            </w:pPr>
            <w:r w:rsidRPr="0070647B">
              <w:rPr>
                <w:sz w:val="20"/>
                <w:szCs w:val="20"/>
              </w:rPr>
              <w:t>97,0</w:t>
            </w:r>
          </w:p>
        </w:tc>
        <w:tc>
          <w:tcPr>
            <w:tcW w:w="1418" w:type="dxa"/>
            <w:vAlign w:val="center"/>
          </w:tcPr>
          <w:p w:rsidR="00986185" w:rsidRPr="0070647B" w:rsidRDefault="005129BD" w:rsidP="00986185">
            <w:pPr>
              <w:spacing w:after="120"/>
              <w:jc w:val="right"/>
              <w:rPr>
                <w:sz w:val="20"/>
                <w:szCs w:val="20"/>
              </w:rPr>
            </w:pPr>
            <w:r>
              <w:rPr>
                <w:sz w:val="20"/>
                <w:szCs w:val="20"/>
              </w:rPr>
              <w:t>1 730 561,1</w:t>
            </w:r>
          </w:p>
        </w:tc>
        <w:tc>
          <w:tcPr>
            <w:tcW w:w="1333" w:type="dxa"/>
            <w:vAlign w:val="center"/>
          </w:tcPr>
          <w:p w:rsidR="00986185" w:rsidRPr="0070647B" w:rsidRDefault="005129BD" w:rsidP="00986185">
            <w:pPr>
              <w:spacing w:after="120"/>
              <w:ind w:hanging="108"/>
              <w:jc w:val="right"/>
              <w:rPr>
                <w:sz w:val="20"/>
                <w:szCs w:val="20"/>
              </w:rPr>
            </w:pPr>
            <w:r>
              <w:rPr>
                <w:sz w:val="20"/>
                <w:szCs w:val="20"/>
              </w:rPr>
              <w:t>1 660 877,7</w:t>
            </w:r>
          </w:p>
        </w:tc>
        <w:tc>
          <w:tcPr>
            <w:tcW w:w="651" w:type="dxa"/>
            <w:vAlign w:val="center"/>
          </w:tcPr>
          <w:p w:rsidR="00986185" w:rsidRPr="0070647B" w:rsidRDefault="005129BD" w:rsidP="00986185">
            <w:pPr>
              <w:spacing w:after="120"/>
              <w:ind w:hanging="108"/>
              <w:jc w:val="right"/>
              <w:rPr>
                <w:sz w:val="20"/>
                <w:szCs w:val="20"/>
              </w:rPr>
            </w:pPr>
            <w:r>
              <w:rPr>
                <w:sz w:val="20"/>
                <w:szCs w:val="20"/>
              </w:rPr>
              <w:t>96,0</w:t>
            </w:r>
          </w:p>
        </w:tc>
        <w:tc>
          <w:tcPr>
            <w:tcW w:w="1276" w:type="dxa"/>
          </w:tcPr>
          <w:p w:rsidR="00986185" w:rsidRPr="00F30D67" w:rsidRDefault="00F30D67" w:rsidP="00986185">
            <w:pPr>
              <w:jc w:val="right"/>
              <w:rPr>
                <w:sz w:val="20"/>
                <w:szCs w:val="20"/>
              </w:rPr>
            </w:pPr>
            <w:r>
              <w:rPr>
                <w:sz w:val="20"/>
                <w:szCs w:val="20"/>
              </w:rPr>
              <w:t>576 005,6</w:t>
            </w:r>
          </w:p>
        </w:tc>
        <w:tc>
          <w:tcPr>
            <w:tcW w:w="709" w:type="dxa"/>
          </w:tcPr>
          <w:p w:rsidR="00986185" w:rsidRPr="0070647B" w:rsidRDefault="00572AAA" w:rsidP="00986185">
            <w:pPr>
              <w:jc w:val="right"/>
              <w:rPr>
                <w:sz w:val="20"/>
                <w:szCs w:val="20"/>
              </w:rPr>
            </w:pPr>
            <w:r>
              <w:rPr>
                <w:sz w:val="20"/>
                <w:szCs w:val="20"/>
              </w:rPr>
              <w:t>53,1</w:t>
            </w:r>
          </w:p>
        </w:tc>
      </w:tr>
      <w:tr w:rsidR="00986185" w:rsidRPr="0070647B" w:rsidTr="004959DB">
        <w:trPr>
          <w:trHeight w:val="431"/>
        </w:trPr>
        <w:tc>
          <w:tcPr>
            <w:tcW w:w="1632" w:type="dxa"/>
          </w:tcPr>
          <w:p w:rsidR="00986185" w:rsidRPr="0070647B" w:rsidRDefault="005129BD" w:rsidP="00986185">
            <w:pPr>
              <w:spacing w:after="120"/>
              <w:rPr>
                <w:sz w:val="20"/>
                <w:szCs w:val="20"/>
              </w:rPr>
            </w:pPr>
            <w:r>
              <w:rPr>
                <w:sz w:val="20"/>
                <w:szCs w:val="20"/>
              </w:rPr>
              <w:t xml:space="preserve">Результат исполнения </w:t>
            </w:r>
            <w:r w:rsidR="00986185" w:rsidRPr="0070647B">
              <w:rPr>
                <w:sz w:val="20"/>
                <w:szCs w:val="20"/>
              </w:rPr>
              <w:t>Дефицит (-), Профицит (+)</w:t>
            </w:r>
          </w:p>
        </w:tc>
        <w:tc>
          <w:tcPr>
            <w:tcW w:w="1417" w:type="dxa"/>
            <w:vAlign w:val="center"/>
          </w:tcPr>
          <w:p w:rsidR="00986185" w:rsidRPr="0070647B" w:rsidRDefault="00986185" w:rsidP="00986185">
            <w:pPr>
              <w:spacing w:after="120"/>
              <w:jc w:val="right"/>
              <w:rPr>
                <w:sz w:val="20"/>
                <w:szCs w:val="20"/>
              </w:rPr>
            </w:pPr>
            <w:r w:rsidRPr="0070647B">
              <w:rPr>
                <w:sz w:val="20"/>
                <w:szCs w:val="20"/>
              </w:rPr>
              <w:t>-4 604,1</w:t>
            </w:r>
          </w:p>
        </w:tc>
        <w:tc>
          <w:tcPr>
            <w:tcW w:w="1276" w:type="dxa"/>
            <w:vAlign w:val="center"/>
          </w:tcPr>
          <w:p w:rsidR="00986185" w:rsidRPr="0070647B" w:rsidRDefault="005129BD" w:rsidP="00986185">
            <w:pPr>
              <w:spacing w:after="120"/>
              <w:ind w:hanging="108"/>
              <w:jc w:val="right"/>
              <w:rPr>
                <w:sz w:val="20"/>
                <w:szCs w:val="20"/>
              </w:rPr>
            </w:pPr>
            <w:r>
              <w:rPr>
                <w:sz w:val="20"/>
                <w:szCs w:val="20"/>
              </w:rPr>
              <w:t>+</w:t>
            </w:r>
            <w:r w:rsidR="00986185" w:rsidRPr="0070647B">
              <w:rPr>
                <w:sz w:val="20"/>
                <w:szCs w:val="20"/>
              </w:rPr>
              <w:t>23 695,5</w:t>
            </w:r>
          </w:p>
        </w:tc>
        <w:tc>
          <w:tcPr>
            <w:tcW w:w="567" w:type="dxa"/>
            <w:vAlign w:val="center"/>
          </w:tcPr>
          <w:p w:rsidR="00986185" w:rsidRPr="0070647B" w:rsidRDefault="00986185" w:rsidP="00986185">
            <w:pPr>
              <w:spacing w:after="120"/>
              <w:ind w:hanging="108"/>
              <w:jc w:val="right"/>
              <w:rPr>
                <w:sz w:val="20"/>
                <w:szCs w:val="20"/>
              </w:rPr>
            </w:pPr>
          </w:p>
        </w:tc>
        <w:tc>
          <w:tcPr>
            <w:tcW w:w="1418" w:type="dxa"/>
            <w:vAlign w:val="center"/>
          </w:tcPr>
          <w:p w:rsidR="00986185" w:rsidRPr="0070647B" w:rsidRDefault="005129BD" w:rsidP="00986185">
            <w:pPr>
              <w:spacing w:after="120"/>
              <w:jc w:val="right"/>
              <w:rPr>
                <w:sz w:val="20"/>
                <w:szCs w:val="20"/>
              </w:rPr>
            </w:pPr>
            <w:r>
              <w:rPr>
                <w:sz w:val="20"/>
                <w:szCs w:val="20"/>
              </w:rPr>
              <w:t>-45 329,2</w:t>
            </w:r>
          </w:p>
        </w:tc>
        <w:tc>
          <w:tcPr>
            <w:tcW w:w="1333" w:type="dxa"/>
            <w:vAlign w:val="center"/>
          </w:tcPr>
          <w:p w:rsidR="00986185" w:rsidRPr="0070647B" w:rsidRDefault="005129BD" w:rsidP="00986185">
            <w:pPr>
              <w:spacing w:after="120"/>
              <w:ind w:hanging="108"/>
              <w:jc w:val="right"/>
              <w:rPr>
                <w:sz w:val="20"/>
                <w:szCs w:val="20"/>
              </w:rPr>
            </w:pPr>
            <w:r>
              <w:rPr>
                <w:sz w:val="20"/>
                <w:szCs w:val="20"/>
              </w:rPr>
              <w:t>+39 805,3</w:t>
            </w:r>
          </w:p>
        </w:tc>
        <w:tc>
          <w:tcPr>
            <w:tcW w:w="651" w:type="dxa"/>
            <w:vAlign w:val="center"/>
          </w:tcPr>
          <w:p w:rsidR="00986185" w:rsidRPr="0070647B" w:rsidRDefault="00986185" w:rsidP="00986185">
            <w:pPr>
              <w:spacing w:after="120"/>
              <w:ind w:hanging="108"/>
              <w:jc w:val="right"/>
              <w:rPr>
                <w:sz w:val="20"/>
                <w:szCs w:val="20"/>
              </w:rPr>
            </w:pPr>
          </w:p>
        </w:tc>
        <w:tc>
          <w:tcPr>
            <w:tcW w:w="1276" w:type="dxa"/>
            <w:vAlign w:val="center"/>
          </w:tcPr>
          <w:p w:rsidR="00986185" w:rsidRPr="00F30D67" w:rsidRDefault="00F30D67" w:rsidP="00986185">
            <w:pPr>
              <w:spacing w:after="120"/>
              <w:jc w:val="right"/>
              <w:rPr>
                <w:sz w:val="20"/>
                <w:szCs w:val="20"/>
              </w:rPr>
            </w:pPr>
            <w:r>
              <w:rPr>
                <w:sz w:val="20"/>
                <w:szCs w:val="20"/>
              </w:rPr>
              <w:t>16 109,8</w:t>
            </w:r>
          </w:p>
        </w:tc>
        <w:tc>
          <w:tcPr>
            <w:tcW w:w="709" w:type="dxa"/>
            <w:vAlign w:val="center"/>
          </w:tcPr>
          <w:p w:rsidR="00986185" w:rsidRPr="0070647B" w:rsidRDefault="00986185" w:rsidP="00986185">
            <w:pPr>
              <w:spacing w:after="120"/>
              <w:ind w:hanging="108"/>
              <w:jc w:val="right"/>
              <w:rPr>
                <w:sz w:val="20"/>
                <w:szCs w:val="20"/>
              </w:rPr>
            </w:pPr>
          </w:p>
        </w:tc>
      </w:tr>
      <w:tr w:rsidR="00986185" w:rsidRPr="0070647B" w:rsidTr="008E3576">
        <w:trPr>
          <w:trHeight w:val="403"/>
        </w:trPr>
        <w:tc>
          <w:tcPr>
            <w:tcW w:w="1632" w:type="dxa"/>
          </w:tcPr>
          <w:p w:rsidR="00986185" w:rsidRPr="0070647B" w:rsidRDefault="00986185" w:rsidP="00986185">
            <w:pPr>
              <w:rPr>
                <w:sz w:val="20"/>
                <w:szCs w:val="20"/>
              </w:rPr>
            </w:pPr>
            <w:r w:rsidRPr="0070647B">
              <w:rPr>
                <w:sz w:val="20"/>
                <w:szCs w:val="20"/>
              </w:rPr>
              <w:t>Источники покрытия бюджетного дефицита</w:t>
            </w:r>
          </w:p>
        </w:tc>
        <w:tc>
          <w:tcPr>
            <w:tcW w:w="1417" w:type="dxa"/>
            <w:vAlign w:val="center"/>
          </w:tcPr>
          <w:p w:rsidR="00986185" w:rsidRPr="0070647B" w:rsidRDefault="00986185" w:rsidP="00986185">
            <w:pPr>
              <w:spacing w:after="120"/>
              <w:jc w:val="right"/>
              <w:rPr>
                <w:sz w:val="20"/>
                <w:szCs w:val="20"/>
              </w:rPr>
            </w:pPr>
            <w:r w:rsidRPr="0070647B">
              <w:rPr>
                <w:sz w:val="20"/>
                <w:szCs w:val="20"/>
              </w:rPr>
              <w:t>4 604,1</w:t>
            </w:r>
          </w:p>
        </w:tc>
        <w:tc>
          <w:tcPr>
            <w:tcW w:w="1276" w:type="dxa"/>
            <w:vAlign w:val="center"/>
          </w:tcPr>
          <w:p w:rsidR="00986185" w:rsidRPr="0070647B" w:rsidRDefault="00986185" w:rsidP="00986185">
            <w:pPr>
              <w:spacing w:after="120"/>
              <w:ind w:hanging="108"/>
              <w:jc w:val="right"/>
              <w:rPr>
                <w:sz w:val="20"/>
                <w:szCs w:val="20"/>
              </w:rPr>
            </w:pPr>
            <w:r w:rsidRPr="0070647B">
              <w:rPr>
                <w:sz w:val="20"/>
                <w:szCs w:val="20"/>
              </w:rPr>
              <w:t>-23 695,5</w:t>
            </w:r>
          </w:p>
        </w:tc>
        <w:tc>
          <w:tcPr>
            <w:tcW w:w="567" w:type="dxa"/>
            <w:vAlign w:val="center"/>
          </w:tcPr>
          <w:p w:rsidR="00986185" w:rsidRPr="0070647B" w:rsidRDefault="00986185" w:rsidP="00986185">
            <w:pPr>
              <w:ind w:hanging="108"/>
              <w:jc w:val="right"/>
              <w:rPr>
                <w:sz w:val="20"/>
                <w:szCs w:val="20"/>
              </w:rPr>
            </w:pPr>
          </w:p>
        </w:tc>
        <w:tc>
          <w:tcPr>
            <w:tcW w:w="1418" w:type="dxa"/>
            <w:vAlign w:val="center"/>
          </w:tcPr>
          <w:p w:rsidR="00986185" w:rsidRPr="0070647B" w:rsidRDefault="005129BD" w:rsidP="00986185">
            <w:pPr>
              <w:spacing w:after="120"/>
              <w:jc w:val="right"/>
              <w:rPr>
                <w:sz w:val="20"/>
                <w:szCs w:val="20"/>
              </w:rPr>
            </w:pPr>
            <w:r>
              <w:rPr>
                <w:sz w:val="20"/>
                <w:szCs w:val="20"/>
              </w:rPr>
              <w:t>45 329,2</w:t>
            </w:r>
          </w:p>
        </w:tc>
        <w:tc>
          <w:tcPr>
            <w:tcW w:w="1333" w:type="dxa"/>
            <w:vAlign w:val="center"/>
          </w:tcPr>
          <w:p w:rsidR="00986185" w:rsidRPr="0070647B" w:rsidRDefault="005129BD" w:rsidP="00986185">
            <w:pPr>
              <w:spacing w:after="120"/>
              <w:ind w:hanging="108"/>
              <w:jc w:val="right"/>
              <w:rPr>
                <w:sz w:val="20"/>
                <w:szCs w:val="20"/>
              </w:rPr>
            </w:pPr>
            <w:r>
              <w:rPr>
                <w:sz w:val="20"/>
                <w:szCs w:val="20"/>
              </w:rPr>
              <w:t>-39 805,3</w:t>
            </w:r>
          </w:p>
        </w:tc>
        <w:tc>
          <w:tcPr>
            <w:tcW w:w="651" w:type="dxa"/>
            <w:vAlign w:val="center"/>
          </w:tcPr>
          <w:p w:rsidR="00986185" w:rsidRPr="0070647B" w:rsidRDefault="00986185" w:rsidP="00986185">
            <w:pPr>
              <w:ind w:hanging="108"/>
              <w:jc w:val="right"/>
              <w:rPr>
                <w:sz w:val="20"/>
                <w:szCs w:val="20"/>
              </w:rPr>
            </w:pPr>
          </w:p>
        </w:tc>
        <w:tc>
          <w:tcPr>
            <w:tcW w:w="1276" w:type="dxa"/>
            <w:vAlign w:val="center"/>
          </w:tcPr>
          <w:p w:rsidR="00986185" w:rsidRPr="00F30D67" w:rsidRDefault="00F30D67" w:rsidP="00986185">
            <w:pPr>
              <w:jc w:val="right"/>
              <w:rPr>
                <w:sz w:val="20"/>
                <w:szCs w:val="20"/>
              </w:rPr>
            </w:pPr>
            <w:r>
              <w:rPr>
                <w:sz w:val="20"/>
                <w:szCs w:val="20"/>
              </w:rPr>
              <w:t>-16 109,8</w:t>
            </w:r>
          </w:p>
        </w:tc>
        <w:tc>
          <w:tcPr>
            <w:tcW w:w="709" w:type="dxa"/>
            <w:vAlign w:val="center"/>
          </w:tcPr>
          <w:p w:rsidR="00986185" w:rsidRPr="0070647B" w:rsidRDefault="00986185" w:rsidP="00986185">
            <w:pPr>
              <w:ind w:hanging="108"/>
              <w:jc w:val="right"/>
              <w:rPr>
                <w:sz w:val="20"/>
                <w:szCs w:val="20"/>
              </w:rPr>
            </w:pPr>
          </w:p>
        </w:tc>
      </w:tr>
      <w:tr w:rsidR="00986185" w:rsidRPr="0070647B" w:rsidTr="008E3576">
        <w:tc>
          <w:tcPr>
            <w:tcW w:w="1632" w:type="dxa"/>
          </w:tcPr>
          <w:p w:rsidR="00986185" w:rsidRPr="0070647B" w:rsidRDefault="00986185" w:rsidP="00986185">
            <w:pPr>
              <w:spacing w:after="120"/>
              <w:rPr>
                <w:sz w:val="20"/>
                <w:szCs w:val="20"/>
              </w:rPr>
            </w:pPr>
            <w:r w:rsidRPr="0070647B">
              <w:rPr>
                <w:sz w:val="20"/>
                <w:szCs w:val="20"/>
              </w:rPr>
              <w:t>в том числе:</w:t>
            </w:r>
          </w:p>
        </w:tc>
        <w:tc>
          <w:tcPr>
            <w:tcW w:w="1417" w:type="dxa"/>
            <w:vAlign w:val="center"/>
          </w:tcPr>
          <w:p w:rsidR="00986185" w:rsidRPr="0070647B" w:rsidRDefault="00986185" w:rsidP="00986185">
            <w:pPr>
              <w:spacing w:after="120"/>
              <w:jc w:val="right"/>
              <w:rPr>
                <w:sz w:val="20"/>
                <w:szCs w:val="20"/>
              </w:rPr>
            </w:pPr>
          </w:p>
        </w:tc>
        <w:tc>
          <w:tcPr>
            <w:tcW w:w="1276" w:type="dxa"/>
            <w:vAlign w:val="center"/>
          </w:tcPr>
          <w:p w:rsidR="00986185" w:rsidRPr="0070647B" w:rsidRDefault="00986185" w:rsidP="00986185">
            <w:pPr>
              <w:spacing w:after="120"/>
              <w:ind w:hanging="108"/>
              <w:jc w:val="right"/>
              <w:rPr>
                <w:sz w:val="20"/>
                <w:szCs w:val="20"/>
              </w:rPr>
            </w:pPr>
          </w:p>
        </w:tc>
        <w:tc>
          <w:tcPr>
            <w:tcW w:w="567" w:type="dxa"/>
            <w:vAlign w:val="center"/>
          </w:tcPr>
          <w:p w:rsidR="00986185" w:rsidRPr="0070647B" w:rsidRDefault="00986185" w:rsidP="00986185">
            <w:pPr>
              <w:spacing w:after="120"/>
              <w:ind w:hanging="108"/>
              <w:jc w:val="right"/>
              <w:rPr>
                <w:sz w:val="20"/>
                <w:szCs w:val="20"/>
              </w:rPr>
            </w:pPr>
          </w:p>
        </w:tc>
        <w:tc>
          <w:tcPr>
            <w:tcW w:w="1418" w:type="dxa"/>
            <w:vAlign w:val="center"/>
          </w:tcPr>
          <w:p w:rsidR="00986185" w:rsidRPr="0070647B" w:rsidRDefault="00986185" w:rsidP="00986185">
            <w:pPr>
              <w:spacing w:after="120"/>
              <w:jc w:val="right"/>
              <w:rPr>
                <w:sz w:val="20"/>
                <w:szCs w:val="20"/>
              </w:rPr>
            </w:pPr>
          </w:p>
        </w:tc>
        <w:tc>
          <w:tcPr>
            <w:tcW w:w="1333" w:type="dxa"/>
            <w:vAlign w:val="center"/>
          </w:tcPr>
          <w:p w:rsidR="00986185" w:rsidRPr="0070647B" w:rsidRDefault="00986185" w:rsidP="00986185">
            <w:pPr>
              <w:spacing w:after="120"/>
              <w:ind w:hanging="108"/>
              <w:jc w:val="right"/>
              <w:rPr>
                <w:sz w:val="20"/>
                <w:szCs w:val="20"/>
              </w:rPr>
            </w:pPr>
          </w:p>
        </w:tc>
        <w:tc>
          <w:tcPr>
            <w:tcW w:w="651" w:type="dxa"/>
            <w:vAlign w:val="center"/>
          </w:tcPr>
          <w:p w:rsidR="00986185" w:rsidRPr="0070647B" w:rsidRDefault="00986185" w:rsidP="00986185">
            <w:pPr>
              <w:spacing w:after="120"/>
              <w:ind w:hanging="108"/>
              <w:jc w:val="right"/>
              <w:rPr>
                <w:sz w:val="20"/>
                <w:szCs w:val="20"/>
              </w:rPr>
            </w:pPr>
          </w:p>
        </w:tc>
        <w:tc>
          <w:tcPr>
            <w:tcW w:w="1276" w:type="dxa"/>
          </w:tcPr>
          <w:p w:rsidR="00986185" w:rsidRPr="00F30D67" w:rsidRDefault="00986185" w:rsidP="00986185">
            <w:pPr>
              <w:jc w:val="right"/>
              <w:rPr>
                <w:sz w:val="20"/>
                <w:szCs w:val="20"/>
              </w:rPr>
            </w:pPr>
          </w:p>
        </w:tc>
        <w:tc>
          <w:tcPr>
            <w:tcW w:w="709" w:type="dxa"/>
          </w:tcPr>
          <w:p w:rsidR="00986185" w:rsidRPr="0070647B" w:rsidRDefault="00986185" w:rsidP="00986185">
            <w:pPr>
              <w:jc w:val="right"/>
              <w:rPr>
                <w:sz w:val="20"/>
                <w:szCs w:val="20"/>
              </w:rPr>
            </w:pPr>
          </w:p>
        </w:tc>
      </w:tr>
      <w:tr w:rsidR="00986185" w:rsidRPr="0070647B" w:rsidTr="008E3576">
        <w:tc>
          <w:tcPr>
            <w:tcW w:w="1632" w:type="dxa"/>
          </w:tcPr>
          <w:p w:rsidR="00986185" w:rsidRPr="0070647B" w:rsidRDefault="00986185" w:rsidP="00986185">
            <w:pPr>
              <w:spacing w:after="120"/>
              <w:rPr>
                <w:sz w:val="20"/>
                <w:szCs w:val="20"/>
              </w:rPr>
            </w:pPr>
            <w:r>
              <w:rPr>
                <w:sz w:val="20"/>
                <w:szCs w:val="20"/>
              </w:rPr>
              <w:t xml:space="preserve">- изменение остатков </w:t>
            </w:r>
            <w:r w:rsidRPr="0070647B">
              <w:rPr>
                <w:sz w:val="20"/>
                <w:szCs w:val="20"/>
              </w:rPr>
              <w:t>средств</w:t>
            </w:r>
          </w:p>
        </w:tc>
        <w:tc>
          <w:tcPr>
            <w:tcW w:w="1417" w:type="dxa"/>
            <w:vAlign w:val="center"/>
          </w:tcPr>
          <w:p w:rsidR="00986185" w:rsidRPr="0070647B" w:rsidRDefault="00986185" w:rsidP="00986185">
            <w:pPr>
              <w:spacing w:after="120"/>
              <w:jc w:val="right"/>
              <w:rPr>
                <w:sz w:val="20"/>
                <w:szCs w:val="20"/>
              </w:rPr>
            </w:pPr>
            <w:r w:rsidRPr="0070647B">
              <w:rPr>
                <w:sz w:val="20"/>
                <w:szCs w:val="20"/>
              </w:rPr>
              <w:t>4 604,1</w:t>
            </w:r>
          </w:p>
        </w:tc>
        <w:tc>
          <w:tcPr>
            <w:tcW w:w="1276" w:type="dxa"/>
            <w:vAlign w:val="center"/>
          </w:tcPr>
          <w:p w:rsidR="00986185" w:rsidRPr="0070647B" w:rsidRDefault="00986185" w:rsidP="00986185">
            <w:pPr>
              <w:spacing w:after="120"/>
              <w:ind w:hanging="108"/>
              <w:jc w:val="right"/>
              <w:rPr>
                <w:sz w:val="20"/>
                <w:szCs w:val="20"/>
              </w:rPr>
            </w:pPr>
            <w:r w:rsidRPr="0070647B">
              <w:rPr>
                <w:sz w:val="20"/>
                <w:szCs w:val="20"/>
              </w:rPr>
              <w:t>-23 695,5</w:t>
            </w:r>
          </w:p>
        </w:tc>
        <w:tc>
          <w:tcPr>
            <w:tcW w:w="567" w:type="dxa"/>
            <w:vAlign w:val="center"/>
          </w:tcPr>
          <w:p w:rsidR="00986185" w:rsidRPr="0070647B" w:rsidRDefault="00986185" w:rsidP="00986185">
            <w:pPr>
              <w:spacing w:after="120"/>
              <w:ind w:hanging="108"/>
              <w:jc w:val="right"/>
              <w:rPr>
                <w:sz w:val="20"/>
                <w:szCs w:val="20"/>
              </w:rPr>
            </w:pPr>
          </w:p>
        </w:tc>
        <w:tc>
          <w:tcPr>
            <w:tcW w:w="1418" w:type="dxa"/>
            <w:vAlign w:val="center"/>
          </w:tcPr>
          <w:p w:rsidR="00986185" w:rsidRPr="0070647B" w:rsidRDefault="005129BD" w:rsidP="00986185">
            <w:pPr>
              <w:spacing w:after="120"/>
              <w:jc w:val="right"/>
              <w:rPr>
                <w:sz w:val="20"/>
                <w:szCs w:val="20"/>
              </w:rPr>
            </w:pPr>
            <w:r>
              <w:rPr>
                <w:sz w:val="20"/>
                <w:szCs w:val="20"/>
              </w:rPr>
              <w:t>35 329,2</w:t>
            </w:r>
          </w:p>
        </w:tc>
        <w:tc>
          <w:tcPr>
            <w:tcW w:w="1333" w:type="dxa"/>
            <w:vAlign w:val="center"/>
          </w:tcPr>
          <w:p w:rsidR="00986185" w:rsidRPr="0070647B" w:rsidRDefault="007347DD" w:rsidP="00986185">
            <w:pPr>
              <w:spacing w:after="120"/>
              <w:ind w:hanging="108"/>
              <w:jc w:val="right"/>
              <w:rPr>
                <w:sz w:val="20"/>
                <w:szCs w:val="20"/>
              </w:rPr>
            </w:pPr>
            <w:r>
              <w:rPr>
                <w:sz w:val="20"/>
                <w:szCs w:val="20"/>
              </w:rPr>
              <w:t>-49 805,3</w:t>
            </w:r>
          </w:p>
        </w:tc>
        <w:tc>
          <w:tcPr>
            <w:tcW w:w="651" w:type="dxa"/>
            <w:vAlign w:val="center"/>
          </w:tcPr>
          <w:p w:rsidR="00986185" w:rsidRPr="0070647B" w:rsidRDefault="00986185" w:rsidP="00986185">
            <w:pPr>
              <w:spacing w:after="120"/>
              <w:ind w:hanging="108"/>
              <w:jc w:val="right"/>
              <w:rPr>
                <w:sz w:val="20"/>
                <w:szCs w:val="20"/>
              </w:rPr>
            </w:pPr>
          </w:p>
        </w:tc>
        <w:tc>
          <w:tcPr>
            <w:tcW w:w="1276" w:type="dxa"/>
          </w:tcPr>
          <w:p w:rsidR="00986185" w:rsidRPr="00F30D67" w:rsidRDefault="00986185" w:rsidP="00986185">
            <w:pPr>
              <w:jc w:val="right"/>
              <w:rPr>
                <w:sz w:val="20"/>
                <w:szCs w:val="20"/>
              </w:rPr>
            </w:pPr>
          </w:p>
          <w:p w:rsidR="00986185" w:rsidRPr="00F30D67" w:rsidRDefault="00F30D67" w:rsidP="00986185">
            <w:pPr>
              <w:jc w:val="right"/>
              <w:rPr>
                <w:sz w:val="20"/>
                <w:szCs w:val="20"/>
              </w:rPr>
            </w:pPr>
            <w:r>
              <w:rPr>
                <w:sz w:val="20"/>
                <w:szCs w:val="20"/>
              </w:rPr>
              <w:t>-26 109,8</w:t>
            </w:r>
          </w:p>
        </w:tc>
        <w:tc>
          <w:tcPr>
            <w:tcW w:w="709" w:type="dxa"/>
          </w:tcPr>
          <w:p w:rsidR="00986185" w:rsidRPr="0070647B" w:rsidRDefault="00986185" w:rsidP="00986185">
            <w:pPr>
              <w:jc w:val="right"/>
              <w:rPr>
                <w:sz w:val="20"/>
                <w:szCs w:val="20"/>
              </w:rPr>
            </w:pPr>
          </w:p>
        </w:tc>
      </w:tr>
      <w:tr w:rsidR="00986185" w:rsidRPr="0070647B" w:rsidTr="008E3576">
        <w:tc>
          <w:tcPr>
            <w:tcW w:w="1632" w:type="dxa"/>
          </w:tcPr>
          <w:p w:rsidR="00986185" w:rsidRPr="0070647B" w:rsidRDefault="00986185" w:rsidP="00986185">
            <w:pPr>
              <w:spacing w:after="120"/>
              <w:rPr>
                <w:sz w:val="20"/>
                <w:szCs w:val="20"/>
              </w:rPr>
            </w:pPr>
            <w:r w:rsidRPr="0070647B">
              <w:rPr>
                <w:sz w:val="20"/>
                <w:szCs w:val="20"/>
              </w:rPr>
              <w:t>- получение кредита</w:t>
            </w:r>
          </w:p>
        </w:tc>
        <w:tc>
          <w:tcPr>
            <w:tcW w:w="1417" w:type="dxa"/>
            <w:vAlign w:val="center"/>
          </w:tcPr>
          <w:p w:rsidR="00986185" w:rsidRPr="0070647B" w:rsidRDefault="00986185" w:rsidP="00986185">
            <w:pPr>
              <w:spacing w:after="120"/>
              <w:jc w:val="right"/>
              <w:rPr>
                <w:sz w:val="20"/>
                <w:szCs w:val="20"/>
              </w:rPr>
            </w:pPr>
            <w:r w:rsidRPr="0070647B">
              <w:rPr>
                <w:sz w:val="20"/>
                <w:szCs w:val="20"/>
              </w:rPr>
              <w:t>0,0</w:t>
            </w:r>
          </w:p>
        </w:tc>
        <w:tc>
          <w:tcPr>
            <w:tcW w:w="1276" w:type="dxa"/>
            <w:vAlign w:val="center"/>
          </w:tcPr>
          <w:p w:rsidR="00986185" w:rsidRPr="0070647B" w:rsidRDefault="00986185" w:rsidP="00986185">
            <w:pPr>
              <w:spacing w:after="120"/>
              <w:ind w:hanging="108"/>
              <w:jc w:val="right"/>
              <w:rPr>
                <w:sz w:val="20"/>
                <w:szCs w:val="20"/>
              </w:rPr>
            </w:pPr>
            <w:r w:rsidRPr="0070647B">
              <w:rPr>
                <w:sz w:val="20"/>
                <w:szCs w:val="20"/>
              </w:rPr>
              <w:t>0,0</w:t>
            </w:r>
          </w:p>
        </w:tc>
        <w:tc>
          <w:tcPr>
            <w:tcW w:w="567" w:type="dxa"/>
            <w:vAlign w:val="center"/>
          </w:tcPr>
          <w:p w:rsidR="00986185" w:rsidRPr="0070647B" w:rsidRDefault="00986185" w:rsidP="00986185">
            <w:pPr>
              <w:spacing w:after="120"/>
              <w:ind w:hanging="108"/>
              <w:jc w:val="right"/>
              <w:rPr>
                <w:sz w:val="20"/>
                <w:szCs w:val="20"/>
              </w:rPr>
            </w:pPr>
          </w:p>
        </w:tc>
        <w:tc>
          <w:tcPr>
            <w:tcW w:w="1418" w:type="dxa"/>
            <w:vAlign w:val="center"/>
          </w:tcPr>
          <w:p w:rsidR="00986185" w:rsidRPr="0070647B" w:rsidRDefault="005129BD" w:rsidP="00986185">
            <w:pPr>
              <w:spacing w:after="120"/>
              <w:jc w:val="right"/>
              <w:rPr>
                <w:sz w:val="20"/>
                <w:szCs w:val="20"/>
              </w:rPr>
            </w:pPr>
            <w:r>
              <w:rPr>
                <w:sz w:val="20"/>
                <w:szCs w:val="20"/>
              </w:rPr>
              <w:t>10 000</w:t>
            </w:r>
            <w:r w:rsidR="00986185" w:rsidRPr="0070647B">
              <w:rPr>
                <w:sz w:val="20"/>
                <w:szCs w:val="20"/>
              </w:rPr>
              <w:t>,0</w:t>
            </w:r>
          </w:p>
        </w:tc>
        <w:tc>
          <w:tcPr>
            <w:tcW w:w="1333" w:type="dxa"/>
            <w:vAlign w:val="center"/>
          </w:tcPr>
          <w:p w:rsidR="00986185" w:rsidRPr="0070647B" w:rsidRDefault="007347DD" w:rsidP="00986185">
            <w:pPr>
              <w:spacing w:after="120"/>
              <w:ind w:hanging="108"/>
              <w:jc w:val="right"/>
              <w:rPr>
                <w:sz w:val="20"/>
                <w:szCs w:val="20"/>
              </w:rPr>
            </w:pPr>
            <w:r>
              <w:rPr>
                <w:sz w:val="20"/>
                <w:szCs w:val="20"/>
              </w:rPr>
              <w:t>1</w:t>
            </w:r>
            <w:r w:rsidR="00986185" w:rsidRPr="0070647B">
              <w:rPr>
                <w:sz w:val="20"/>
                <w:szCs w:val="20"/>
              </w:rPr>
              <w:t>0</w:t>
            </w:r>
            <w:r>
              <w:rPr>
                <w:sz w:val="20"/>
                <w:szCs w:val="20"/>
              </w:rPr>
              <w:t xml:space="preserve"> 000</w:t>
            </w:r>
            <w:r w:rsidR="00986185" w:rsidRPr="0070647B">
              <w:rPr>
                <w:sz w:val="20"/>
                <w:szCs w:val="20"/>
              </w:rPr>
              <w:t>,0</w:t>
            </w:r>
          </w:p>
        </w:tc>
        <w:tc>
          <w:tcPr>
            <w:tcW w:w="651" w:type="dxa"/>
            <w:vAlign w:val="center"/>
          </w:tcPr>
          <w:p w:rsidR="00986185" w:rsidRPr="0070647B" w:rsidRDefault="00986185" w:rsidP="00986185">
            <w:pPr>
              <w:spacing w:after="120"/>
              <w:ind w:hanging="108"/>
              <w:jc w:val="right"/>
              <w:rPr>
                <w:sz w:val="20"/>
                <w:szCs w:val="20"/>
              </w:rPr>
            </w:pPr>
          </w:p>
        </w:tc>
        <w:tc>
          <w:tcPr>
            <w:tcW w:w="1276" w:type="dxa"/>
            <w:vAlign w:val="center"/>
          </w:tcPr>
          <w:p w:rsidR="00986185" w:rsidRPr="00F30D67" w:rsidRDefault="00F30D67" w:rsidP="00986185">
            <w:pPr>
              <w:spacing w:after="120"/>
              <w:jc w:val="right"/>
              <w:rPr>
                <w:sz w:val="20"/>
                <w:szCs w:val="20"/>
              </w:rPr>
            </w:pPr>
            <w:r>
              <w:rPr>
                <w:sz w:val="20"/>
                <w:szCs w:val="20"/>
              </w:rPr>
              <w:t>1</w:t>
            </w:r>
            <w:r w:rsidR="00986185" w:rsidRPr="00F30D67">
              <w:rPr>
                <w:sz w:val="20"/>
                <w:szCs w:val="20"/>
              </w:rPr>
              <w:t>0</w:t>
            </w:r>
            <w:r>
              <w:rPr>
                <w:sz w:val="20"/>
                <w:szCs w:val="20"/>
              </w:rPr>
              <w:t xml:space="preserve"> 000</w:t>
            </w:r>
            <w:r w:rsidR="00986185" w:rsidRPr="00F30D67">
              <w:rPr>
                <w:sz w:val="20"/>
                <w:szCs w:val="20"/>
              </w:rPr>
              <w:t>,0</w:t>
            </w:r>
          </w:p>
        </w:tc>
        <w:tc>
          <w:tcPr>
            <w:tcW w:w="709" w:type="dxa"/>
          </w:tcPr>
          <w:p w:rsidR="00986185" w:rsidRPr="0070647B" w:rsidRDefault="00986185" w:rsidP="00986185">
            <w:pPr>
              <w:jc w:val="right"/>
              <w:rPr>
                <w:sz w:val="20"/>
                <w:szCs w:val="20"/>
              </w:rPr>
            </w:pPr>
          </w:p>
        </w:tc>
      </w:tr>
      <w:tr w:rsidR="00986185" w:rsidRPr="0070647B" w:rsidTr="008E3576">
        <w:tc>
          <w:tcPr>
            <w:tcW w:w="1632" w:type="dxa"/>
          </w:tcPr>
          <w:p w:rsidR="00986185" w:rsidRPr="0070647B" w:rsidRDefault="00986185" w:rsidP="00986185">
            <w:pPr>
              <w:spacing w:after="120"/>
              <w:rPr>
                <w:sz w:val="20"/>
                <w:szCs w:val="20"/>
              </w:rPr>
            </w:pPr>
            <w:r w:rsidRPr="0070647B">
              <w:rPr>
                <w:sz w:val="20"/>
                <w:szCs w:val="20"/>
              </w:rPr>
              <w:t>- погашение кредита</w:t>
            </w:r>
          </w:p>
        </w:tc>
        <w:tc>
          <w:tcPr>
            <w:tcW w:w="1417" w:type="dxa"/>
          </w:tcPr>
          <w:p w:rsidR="00986185" w:rsidRPr="0070647B" w:rsidRDefault="00986185" w:rsidP="00986185">
            <w:pPr>
              <w:jc w:val="right"/>
              <w:rPr>
                <w:sz w:val="20"/>
                <w:szCs w:val="20"/>
              </w:rPr>
            </w:pPr>
            <w:r w:rsidRPr="0070647B">
              <w:rPr>
                <w:sz w:val="20"/>
                <w:szCs w:val="20"/>
              </w:rPr>
              <w:t>0,0</w:t>
            </w:r>
          </w:p>
        </w:tc>
        <w:tc>
          <w:tcPr>
            <w:tcW w:w="1276" w:type="dxa"/>
          </w:tcPr>
          <w:p w:rsidR="00986185" w:rsidRPr="0070647B" w:rsidRDefault="00986185" w:rsidP="00986185">
            <w:pPr>
              <w:jc w:val="right"/>
              <w:rPr>
                <w:sz w:val="20"/>
                <w:szCs w:val="20"/>
              </w:rPr>
            </w:pPr>
            <w:r w:rsidRPr="0070647B">
              <w:rPr>
                <w:sz w:val="20"/>
                <w:szCs w:val="20"/>
              </w:rPr>
              <w:t>0,0</w:t>
            </w:r>
          </w:p>
        </w:tc>
        <w:tc>
          <w:tcPr>
            <w:tcW w:w="567" w:type="dxa"/>
            <w:vAlign w:val="center"/>
          </w:tcPr>
          <w:p w:rsidR="00986185" w:rsidRPr="0070647B" w:rsidRDefault="00986185" w:rsidP="00986185">
            <w:pPr>
              <w:spacing w:after="120"/>
              <w:ind w:hanging="108"/>
              <w:jc w:val="right"/>
              <w:rPr>
                <w:sz w:val="20"/>
                <w:szCs w:val="20"/>
              </w:rPr>
            </w:pPr>
          </w:p>
        </w:tc>
        <w:tc>
          <w:tcPr>
            <w:tcW w:w="1418" w:type="dxa"/>
          </w:tcPr>
          <w:p w:rsidR="00986185" w:rsidRPr="0070647B" w:rsidRDefault="00986185" w:rsidP="00986185">
            <w:pPr>
              <w:jc w:val="right"/>
              <w:rPr>
                <w:sz w:val="20"/>
                <w:szCs w:val="20"/>
              </w:rPr>
            </w:pPr>
            <w:r w:rsidRPr="0070647B">
              <w:rPr>
                <w:sz w:val="20"/>
                <w:szCs w:val="20"/>
              </w:rPr>
              <w:t>0,0</w:t>
            </w:r>
          </w:p>
        </w:tc>
        <w:tc>
          <w:tcPr>
            <w:tcW w:w="1333" w:type="dxa"/>
          </w:tcPr>
          <w:p w:rsidR="00986185" w:rsidRPr="0070647B" w:rsidRDefault="00986185" w:rsidP="00986185">
            <w:pPr>
              <w:jc w:val="right"/>
              <w:rPr>
                <w:sz w:val="20"/>
                <w:szCs w:val="20"/>
              </w:rPr>
            </w:pPr>
            <w:r w:rsidRPr="0070647B">
              <w:rPr>
                <w:sz w:val="20"/>
                <w:szCs w:val="20"/>
              </w:rPr>
              <w:t>0,0</w:t>
            </w:r>
          </w:p>
        </w:tc>
        <w:tc>
          <w:tcPr>
            <w:tcW w:w="651" w:type="dxa"/>
            <w:vAlign w:val="center"/>
          </w:tcPr>
          <w:p w:rsidR="00986185" w:rsidRPr="0070647B" w:rsidRDefault="00986185" w:rsidP="00986185">
            <w:pPr>
              <w:spacing w:after="120"/>
              <w:ind w:hanging="108"/>
              <w:jc w:val="right"/>
              <w:rPr>
                <w:sz w:val="20"/>
                <w:szCs w:val="20"/>
              </w:rPr>
            </w:pPr>
          </w:p>
        </w:tc>
        <w:tc>
          <w:tcPr>
            <w:tcW w:w="1276" w:type="dxa"/>
            <w:vAlign w:val="center"/>
          </w:tcPr>
          <w:p w:rsidR="00986185" w:rsidRPr="00F30D67" w:rsidRDefault="00986185" w:rsidP="00986185">
            <w:pPr>
              <w:spacing w:after="120"/>
              <w:jc w:val="right"/>
              <w:rPr>
                <w:sz w:val="20"/>
                <w:szCs w:val="20"/>
              </w:rPr>
            </w:pPr>
            <w:r w:rsidRPr="00F30D67">
              <w:rPr>
                <w:sz w:val="20"/>
                <w:szCs w:val="20"/>
              </w:rPr>
              <w:t>0,0</w:t>
            </w:r>
          </w:p>
        </w:tc>
        <w:tc>
          <w:tcPr>
            <w:tcW w:w="709" w:type="dxa"/>
          </w:tcPr>
          <w:p w:rsidR="00986185" w:rsidRPr="0070647B" w:rsidRDefault="00986185" w:rsidP="00986185">
            <w:pPr>
              <w:jc w:val="right"/>
              <w:rPr>
                <w:sz w:val="20"/>
                <w:szCs w:val="20"/>
              </w:rPr>
            </w:pPr>
          </w:p>
        </w:tc>
      </w:tr>
    </w:tbl>
    <w:p w:rsidR="00636BFC" w:rsidRDefault="00636BFC" w:rsidP="00EA0D13">
      <w:pPr>
        <w:autoSpaceDE w:val="0"/>
        <w:autoSpaceDN w:val="0"/>
        <w:adjustRightInd w:val="0"/>
        <w:ind w:firstLine="567"/>
        <w:jc w:val="both"/>
        <w:rPr>
          <w:sz w:val="22"/>
          <w:szCs w:val="22"/>
        </w:rPr>
      </w:pPr>
    </w:p>
    <w:p w:rsidR="00DA13DC" w:rsidRDefault="002018D3" w:rsidP="00DA13DC">
      <w:pPr>
        <w:pStyle w:val="Default"/>
        <w:ind w:firstLine="709"/>
        <w:jc w:val="both"/>
        <w:rPr>
          <w:rStyle w:val="aff"/>
          <w:b w:val="0"/>
          <w:color w:val="1C1C1C"/>
          <w:bdr w:val="none" w:sz="0" w:space="0" w:color="auto" w:frame="1"/>
          <w:shd w:val="clear" w:color="auto" w:fill="FFFFFF"/>
        </w:rPr>
      </w:pPr>
      <w:r w:rsidRPr="008038C9">
        <w:rPr>
          <w:color w:val="1C1C1C"/>
          <w:shd w:val="clear" w:color="auto" w:fill="FFFFFF"/>
        </w:rPr>
        <w:t xml:space="preserve">Анализ исполнения бюджета </w:t>
      </w:r>
      <w:r>
        <w:rPr>
          <w:color w:val="1C1C1C"/>
          <w:shd w:val="clear" w:color="auto" w:fill="FFFFFF"/>
        </w:rPr>
        <w:t xml:space="preserve">г. </w:t>
      </w:r>
      <w:r w:rsidR="00293A86">
        <w:rPr>
          <w:color w:val="1C1C1C"/>
          <w:shd w:val="clear" w:color="auto" w:fill="FFFFFF"/>
        </w:rPr>
        <w:t>Сосновоборска</w:t>
      </w:r>
      <w:r>
        <w:rPr>
          <w:color w:val="1C1C1C"/>
          <w:shd w:val="clear" w:color="auto" w:fill="FFFFFF"/>
        </w:rPr>
        <w:t xml:space="preserve"> в процентном выражении </w:t>
      </w:r>
      <w:r w:rsidRPr="008038C9">
        <w:rPr>
          <w:color w:val="1C1C1C"/>
          <w:shd w:val="clear" w:color="auto" w:fill="FFFFFF"/>
        </w:rPr>
        <w:t xml:space="preserve">за </w:t>
      </w:r>
      <w:r w:rsidR="00395DB2">
        <w:rPr>
          <w:color w:val="1C1C1C"/>
          <w:shd w:val="clear" w:color="auto" w:fill="FFFFFF"/>
        </w:rPr>
        <w:t>2020</w:t>
      </w:r>
      <w:r>
        <w:rPr>
          <w:color w:val="1C1C1C"/>
          <w:shd w:val="clear" w:color="auto" w:fill="FFFFFF"/>
        </w:rPr>
        <w:t>-20</w:t>
      </w:r>
      <w:r w:rsidR="00395DB2">
        <w:rPr>
          <w:color w:val="1C1C1C"/>
          <w:shd w:val="clear" w:color="auto" w:fill="FFFFFF"/>
        </w:rPr>
        <w:t>22</w:t>
      </w:r>
      <w:r w:rsidR="00397A0E">
        <w:rPr>
          <w:color w:val="1C1C1C"/>
          <w:shd w:val="clear" w:color="auto" w:fill="FFFFFF"/>
        </w:rPr>
        <w:t xml:space="preserve"> </w:t>
      </w:r>
      <w:r w:rsidR="00C60273">
        <w:rPr>
          <w:color w:val="1C1C1C"/>
          <w:shd w:val="clear" w:color="auto" w:fill="FFFFFF"/>
        </w:rPr>
        <w:t>гг.</w:t>
      </w:r>
      <w:r>
        <w:rPr>
          <w:color w:val="1C1C1C"/>
          <w:shd w:val="clear" w:color="auto" w:fill="FFFFFF"/>
        </w:rPr>
        <w:t xml:space="preserve"> показал, что в</w:t>
      </w:r>
      <w:r w:rsidRPr="008038C9">
        <w:rPr>
          <w:color w:val="1C1C1C"/>
          <w:shd w:val="clear" w:color="auto" w:fill="FFFFFF"/>
        </w:rPr>
        <w:t> 20</w:t>
      </w:r>
      <w:r w:rsidR="00395DB2">
        <w:rPr>
          <w:color w:val="1C1C1C"/>
          <w:shd w:val="clear" w:color="auto" w:fill="FFFFFF"/>
        </w:rPr>
        <w:t>22</w:t>
      </w:r>
      <w:r w:rsidR="00123FD4">
        <w:rPr>
          <w:color w:val="1C1C1C"/>
          <w:shd w:val="clear" w:color="auto" w:fill="FFFFFF"/>
        </w:rPr>
        <w:t xml:space="preserve"> </w:t>
      </w:r>
      <w:r w:rsidRPr="008038C9">
        <w:rPr>
          <w:color w:val="1C1C1C"/>
          <w:shd w:val="clear" w:color="auto" w:fill="FFFFFF"/>
        </w:rPr>
        <w:t>году</w:t>
      </w:r>
      <w:r w:rsidR="00123FD4">
        <w:rPr>
          <w:color w:val="1C1C1C"/>
          <w:shd w:val="clear" w:color="auto" w:fill="FFFFFF"/>
        </w:rPr>
        <w:t xml:space="preserve"> повысился </w:t>
      </w:r>
      <w:r w:rsidRPr="00123FD4">
        <w:rPr>
          <w:rStyle w:val="aff"/>
          <w:b w:val="0"/>
          <w:color w:val="1C1C1C"/>
          <w:bdr w:val="none" w:sz="0" w:space="0" w:color="auto" w:frame="1"/>
          <w:shd w:val="clear" w:color="auto" w:fill="FFFFFF"/>
        </w:rPr>
        <w:t>уровень</w:t>
      </w:r>
      <w:r w:rsidRPr="008038C9">
        <w:rPr>
          <w:color w:val="1C1C1C"/>
          <w:shd w:val="clear" w:color="auto" w:fill="FFFFFF"/>
        </w:rPr>
        <w:t> исполнения бюджета </w:t>
      </w:r>
      <w:r w:rsidR="00123FD4">
        <w:rPr>
          <w:color w:val="1C1C1C"/>
          <w:shd w:val="clear" w:color="auto" w:fill="FFFFFF"/>
        </w:rPr>
        <w:t>по доходам</w:t>
      </w:r>
      <w:r w:rsidR="00800D85">
        <w:rPr>
          <w:color w:val="1C1C1C"/>
          <w:shd w:val="clear" w:color="auto" w:fill="FFFFFF"/>
        </w:rPr>
        <w:t xml:space="preserve"> и</w:t>
      </w:r>
      <w:r w:rsidR="00123FD4">
        <w:rPr>
          <w:color w:val="1C1C1C"/>
          <w:shd w:val="clear" w:color="auto" w:fill="FFFFFF"/>
        </w:rPr>
        <w:t xml:space="preserve"> </w:t>
      </w:r>
      <w:r w:rsidR="00395DB2">
        <w:rPr>
          <w:color w:val="1C1C1C"/>
          <w:shd w:val="clear" w:color="auto" w:fill="FFFFFF"/>
        </w:rPr>
        <w:t xml:space="preserve">снизился </w:t>
      </w:r>
      <w:r w:rsidR="00363299">
        <w:rPr>
          <w:color w:val="1C1C1C"/>
          <w:shd w:val="clear" w:color="auto" w:fill="FFFFFF"/>
        </w:rPr>
        <w:t>по расходам</w:t>
      </w:r>
      <w:r w:rsidR="00800D85">
        <w:rPr>
          <w:color w:val="1C1C1C"/>
          <w:shd w:val="clear" w:color="auto" w:fill="FFFFFF"/>
        </w:rPr>
        <w:t>.</w:t>
      </w:r>
      <w:r w:rsidR="00363299">
        <w:rPr>
          <w:color w:val="1C1C1C"/>
          <w:shd w:val="clear" w:color="auto" w:fill="FFFFFF"/>
        </w:rPr>
        <w:t xml:space="preserve"> </w:t>
      </w:r>
      <w:r w:rsidR="00800D85">
        <w:rPr>
          <w:rStyle w:val="aff"/>
          <w:b w:val="0"/>
          <w:color w:val="1C1C1C"/>
          <w:bdr w:val="none" w:sz="0" w:space="0" w:color="auto" w:frame="1"/>
          <w:shd w:val="clear" w:color="auto" w:fill="FFFFFF"/>
        </w:rPr>
        <w:t>З</w:t>
      </w:r>
      <w:r w:rsidR="00AF46FC" w:rsidRPr="00821B05">
        <w:rPr>
          <w:rStyle w:val="aff"/>
          <w:b w:val="0"/>
          <w:color w:val="1C1C1C"/>
          <w:bdr w:val="none" w:sz="0" w:space="0" w:color="auto" w:frame="1"/>
          <w:shd w:val="clear" w:color="auto" w:fill="FFFFFF"/>
        </w:rPr>
        <w:t>а последние 3 года</w:t>
      </w:r>
      <w:r w:rsidR="00363299" w:rsidRPr="00821B05">
        <w:rPr>
          <w:rStyle w:val="aff"/>
          <w:b w:val="0"/>
          <w:color w:val="1C1C1C"/>
          <w:bdr w:val="none" w:sz="0" w:space="0" w:color="auto" w:frame="1"/>
          <w:shd w:val="clear" w:color="auto" w:fill="FFFFFF"/>
        </w:rPr>
        <w:t xml:space="preserve"> имеет самый высокий</w:t>
      </w:r>
      <w:r w:rsidR="00123FD4" w:rsidRPr="00821B05">
        <w:rPr>
          <w:rStyle w:val="aff"/>
          <w:b w:val="0"/>
          <w:color w:val="1C1C1C"/>
          <w:bdr w:val="none" w:sz="0" w:space="0" w:color="auto" w:frame="1"/>
          <w:shd w:val="clear" w:color="auto" w:fill="FFFFFF"/>
        </w:rPr>
        <w:t xml:space="preserve"> уровень освоения бюджетных средств</w:t>
      </w:r>
      <w:r w:rsidR="00395DB2">
        <w:rPr>
          <w:rStyle w:val="aff"/>
          <w:b w:val="0"/>
          <w:color w:val="1C1C1C"/>
          <w:bdr w:val="none" w:sz="0" w:space="0" w:color="auto" w:frame="1"/>
          <w:shd w:val="clear" w:color="auto" w:fill="FFFFFF"/>
        </w:rPr>
        <w:t xml:space="preserve"> по доходам</w:t>
      </w:r>
      <w:r w:rsidR="00BE1845">
        <w:rPr>
          <w:rStyle w:val="aff"/>
          <w:b w:val="0"/>
          <w:color w:val="1C1C1C"/>
          <w:bdr w:val="none" w:sz="0" w:space="0" w:color="auto" w:frame="1"/>
          <w:shd w:val="clear" w:color="auto" w:fill="FFFFFF"/>
        </w:rPr>
        <w:t xml:space="preserve"> и самый низкий по расходам</w:t>
      </w:r>
      <w:r w:rsidR="00DA13DC" w:rsidRPr="00821B05">
        <w:rPr>
          <w:rStyle w:val="aff"/>
          <w:b w:val="0"/>
          <w:color w:val="1C1C1C"/>
          <w:bdr w:val="none" w:sz="0" w:space="0" w:color="auto" w:frame="1"/>
          <w:shd w:val="clear" w:color="auto" w:fill="FFFFFF"/>
        </w:rPr>
        <w:t xml:space="preserve">. </w:t>
      </w:r>
      <w:r w:rsidR="00872DFC">
        <w:rPr>
          <w:rStyle w:val="aff"/>
          <w:b w:val="0"/>
          <w:color w:val="1C1C1C"/>
          <w:bdr w:val="none" w:sz="0" w:space="0" w:color="auto" w:frame="1"/>
          <w:shd w:val="clear" w:color="auto" w:fill="FFFFFF"/>
        </w:rPr>
        <w:t>По отношению к показателям 2021 года в 2022</w:t>
      </w:r>
      <w:r w:rsidR="00872DFC" w:rsidRPr="00872DFC">
        <w:rPr>
          <w:rStyle w:val="aff"/>
          <w:b w:val="0"/>
          <w:color w:val="1C1C1C"/>
          <w:bdr w:val="none" w:sz="0" w:space="0" w:color="auto" w:frame="1"/>
          <w:shd w:val="clear" w:color="auto" w:fill="FFFFFF"/>
        </w:rPr>
        <w:t xml:space="preserve"> году уровень исполнения по доходам по</w:t>
      </w:r>
      <w:r w:rsidR="00395DB2">
        <w:rPr>
          <w:rStyle w:val="aff"/>
          <w:b w:val="0"/>
          <w:color w:val="1C1C1C"/>
          <w:bdr w:val="none" w:sz="0" w:space="0" w:color="auto" w:frame="1"/>
          <w:shd w:val="clear" w:color="auto" w:fill="FFFFFF"/>
        </w:rPr>
        <w:t>высился на 1,4% и достиг 100,9</w:t>
      </w:r>
      <w:r w:rsidR="00872DFC" w:rsidRPr="00872DFC">
        <w:rPr>
          <w:rStyle w:val="aff"/>
          <w:b w:val="0"/>
          <w:color w:val="1C1C1C"/>
          <w:bdr w:val="none" w:sz="0" w:space="0" w:color="auto" w:frame="1"/>
          <w:shd w:val="clear" w:color="auto" w:fill="FFFFFF"/>
        </w:rPr>
        <w:t>%, исполнение по расхо</w:t>
      </w:r>
      <w:r w:rsidR="00395DB2">
        <w:rPr>
          <w:rStyle w:val="aff"/>
          <w:b w:val="0"/>
          <w:color w:val="1C1C1C"/>
          <w:bdr w:val="none" w:sz="0" w:space="0" w:color="auto" w:frame="1"/>
          <w:shd w:val="clear" w:color="auto" w:fill="FFFFFF"/>
        </w:rPr>
        <w:t>дам снизилось на 1% и составило 96</w:t>
      </w:r>
      <w:r w:rsidR="00872DFC" w:rsidRPr="00872DFC">
        <w:rPr>
          <w:rStyle w:val="aff"/>
          <w:b w:val="0"/>
          <w:color w:val="1C1C1C"/>
          <w:bdr w:val="none" w:sz="0" w:space="0" w:color="auto" w:frame="1"/>
          <w:shd w:val="clear" w:color="auto" w:fill="FFFFFF"/>
        </w:rPr>
        <w:t>%.</w:t>
      </w:r>
    </w:p>
    <w:p w:rsidR="008E3576" w:rsidRPr="00821B05" w:rsidRDefault="008E3576" w:rsidP="00DA13DC">
      <w:pPr>
        <w:pStyle w:val="Default"/>
        <w:ind w:firstLine="709"/>
        <w:jc w:val="both"/>
        <w:rPr>
          <w:rStyle w:val="aff"/>
          <w:b w:val="0"/>
          <w:color w:val="1C1C1C"/>
          <w:bdr w:val="none" w:sz="0" w:space="0" w:color="auto" w:frame="1"/>
          <w:shd w:val="clear" w:color="auto" w:fill="FFFFFF"/>
        </w:rPr>
      </w:pPr>
    </w:p>
    <w:p w:rsidR="00EA0D13" w:rsidRPr="00154872" w:rsidRDefault="00800D85" w:rsidP="003E5B05">
      <w:pPr>
        <w:autoSpaceDE w:val="0"/>
        <w:autoSpaceDN w:val="0"/>
        <w:adjustRightInd w:val="0"/>
        <w:ind w:firstLine="567"/>
        <w:jc w:val="both"/>
        <w:rPr>
          <w:color w:val="000000"/>
        </w:rPr>
      </w:pPr>
      <w:r>
        <w:rPr>
          <w:noProof/>
        </w:rPr>
        <w:lastRenderedPageBreak/>
        <w:drawing>
          <wp:inline distT="0" distB="0" distL="0" distR="0" wp14:anchorId="7B22803F" wp14:editId="759EF6EE">
            <wp:extent cx="5525576" cy="2512281"/>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E3576" w:rsidRDefault="008E3576" w:rsidP="007A4858">
      <w:pPr>
        <w:tabs>
          <w:tab w:val="left" w:pos="709"/>
        </w:tabs>
        <w:autoSpaceDE w:val="0"/>
        <w:autoSpaceDN w:val="0"/>
        <w:adjustRightInd w:val="0"/>
        <w:spacing w:line="276" w:lineRule="auto"/>
        <w:ind w:left="709"/>
        <w:jc w:val="center"/>
        <w:rPr>
          <w:b/>
          <w:bCs/>
          <w:color w:val="000000"/>
          <w:sz w:val="28"/>
          <w:szCs w:val="28"/>
        </w:rPr>
      </w:pPr>
    </w:p>
    <w:p w:rsidR="007A4858" w:rsidRPr="001C2558" w:rsidRDefault="007A4858" w:rsidP="007A4858">
      <w:pPr>
        <w:tabs>
          <w:tab w:val="left" w:pos="709"/>
        </w:tabs>
        <w:autoSpaceDE w:val="0"/>
        <w:autoSpaceDN w:val="0"/>
        <w:adjustRightInd w:val="0"/>
        <w:spacing w:line="276" w:lineRule="auto"/>
        <w:ind w:left="709"/>
        <w:jc w:val="center"/>
        <w:rPr>
          <w:b/>
          <w:bCs/>
          <w:color w:val="000000"/>
          <w:sz w:val="28"/>
          <w:szCs w:val="28"/>
        </w:rPr>
      </w:pPr>
      <w:r w:rsidRPr="001C2558">
        <w:rPr>
          <w:b/>
          <w:bCs/>
          <w:color w:val="000000"/>
          <w:sz w:val="28"/>
          <w:szCs w:val="28"/>
        </w:rPr>
        <w:t xml:space="preserve">3. </w:t>
      </w:r>
      <w:bookmarkStart w:id="2" w:name="Исполнение_по_доходам"/>
      <w:r w:rsidRPr="001C2558">
        <w:rPr>
          <w:b/>
          <w:bCs/>
          <w:color w:val="000000"/>
          <w:sz w:val="28"/>
          <w:szCs w:val="28"/>
        </w:rPr>
        <w:t xml:space="preserve">Исполнение бюджета </w:t>
      </w:r>
      <w:r w:rsidR="00397A0E">
        <w:rPr>
          <w:b/>
          <w:bCs/>
          <w:color w:val="000000"/>
          <w:sz w:val="28"/>
          <w:szCs w:val="28"/>
        </w:rPr>
        <w:t xml:space="preserve">города Сосновоборска </w:t>
      </w:r>
      <w:r w:rsidRPr="001C2558">
        <w:rPr>
          <w:b/>
          <w:bCs/>
          <w:color w:val="000000"/>
          <w:sz w:val="28"/>
          <w:szCs w:val="28"/>
        </w:rPr>
        <w:t>по доходам</w:t>
      </w:r>
      <w:bookmarkEnd w:id="2"/>
    </w:p>
    <w:p w:rsidR="007A4858" w:rsidRPr="001C2558" w:rsidRDefault="007A4858" w:rsidP="007A4858">
      <w:pPr>
        <w:pStyle w:val="31"/>
        <w:spacing w:line="276" w:lineRule="auto"/>
        <w:rPr>
          <w:color w:val="000000"/>
        </w:rPr>
      </w:pPr>
    </w:p>
    <w:p w:rsidR="001C2558" w:rsidRPr="001C2558" w:rsidRDefault="007A4858" w:rsidP="007A4858">
      <w:pPr>
        <w:spacing w:line="276" w:lineRule="auto"/>
        <w:ind w:firstLine="709"/>
        <w:jc w:val="both"/>
        <w:rPr>
          <w:b/>
          <w:color w:val="000000"/>
        </w:rPr>
      </w:pPr>
      <w:r w:rsidRPr="001C2558">
        <w:rPr>
          <w:b/>
          <w:color w:val="000000"/>
        </w:rPr>
        <w:t>3.1. Анализ изменения прогнозных показателей по доходам</w:t>
      </w:r>
      <w:r w:rsidR="00C85571">
        <w:rPr>
          <w:b/>
          <w:color w:val="000000"/>
        </w:rPr>
        <w:t>.</w:t>
      </w:r>
      <w:r w:rsidRPr="001C2558">
        <w:rPr>
          <w:b/>
          <w:color w:val="000000"/>
        </w:rPr>
        <w:t xml:space="preserve"> </w:t>
      </w:r>
    </w:p>
    <w:p w:rsidR="007A4858" w:rsidRPr="00E92405" w:rsidRDefault="007A4858" w:rsidP="003C5984">
      <w:pPr>
        <w:ind w:firstLine="709"/>
        <w:jc w:val="both"/>
        <w:rPr>
          <w:color w:val="000000"/>
        </w:rPr>
      </w:pPr>
      <w:r w:rsidRPr="001C2558">
        <w:rPr>
          <w:color w:val="000000"/>
        </w:rPr>
        <w:t xml:space="preserve">Решением о бюджете </w:t>
      </w:r>
      <w:r w:rsidR="00BF24CB">
        <w:rPr>
          <w:color w:val="000000"/>
        </w:rPr>
        <w:t xml:space="preserve">№ </w:t>
      </w:r>
      <w:r w:rsidR="008E3576">
        <w:rPr>
          <w:color w:val="000000"/>
        </w:rPr>
        <w:t>15/5</w:t>
      </w:r>
      <w:r w:rsidR="00BF24CB">
        <w:rPr>
          <w:color w:val="000000"/>
        </w:rPr>
        <w:t>5-р</w:t>
      </w:r>
      <w:r w:rsidRPr="001C2558">
        <w:rPr>
          <w:color w:val="000000"/>
        </w:rPr>
        <w:t xml:space="preserve"> общий объем доходов </w:t>
      </w:r>
      <w:r w:rsidR="001C2558" w:rsidRPr="001C2558">
        <w:rPr>
          <w:color w:val="000000"/>
        </w:rPr>
        <w:t>городского</w:t>
      </w:r>
      <w:r w:rsidRPr="001C2558">
        <w:rPr>
          <w:color w:val="000000"/>
        </w:rPr>
        <w:t xml:space="preserve"> бюджета на 20</w:t>
      </w:r>
      <w:r w:rsidR="008E3576">
        <w:rPr>
          <w:color w:val="000000"/>
        </w:rPr>
        <w:t>22</w:t>
      </w:r>
      <w:r w:rsidRPr="001C2558">
        <w:rPr>
          <w:color w:val="000000"/>
        </w:rPr>
        <w:t xml:space="preserve"> год был утвержден в сумме </w:t>
      </w:r>
      <w:r w:rsidR="008E3576" w:rsidRPr="008E3576">
        <w:rPr>
          <w:b/>
          <w:color w:val="000000"/>
        </w:rPr>
        <w:t>1 143 004,6</w:t>
      </w:r>
      <w:r w:rsidR="008E3576">
        <w:rPr>
          <w:b/>
          <w:color w:val="000000"/>
        </w:rPr>
        <w:t xml:space="preserve"> </w:t>
      </w:r>
      <w:r w:rsidRPr="001C2558">
        <w:rPr>
          <w:color w:val="000000"/>
        </w:rPr>
        <w:t xml:space="preserve">тыс. </w:t>
      </w:r>
      <w:r w:rsidR="00CA3D1F">
        <w:rPr>
          <w:color w:val="000000"/>
        </w:rPr>
        <w:t>рублей</w:t>
      </w:r>
      <w:r w:rsidR="003C5984">
        <w:rPr>
          <w:color w:val="000000"/>
        </w:rPr>
        <w:t>. С учетом вносимых изменений</w:t>
      </w:r>
      <w:r w:rsidRPr="001C2558">
        <w:rPr>
          <w:color w:val="000000"/>
        </w:rPr>
        <w:t xml:space="preserve"> </w:t>
      </w:r>
      <w:r w:rsidRPr="00E92405">
        <w:rPr>
          <w:color w:val="000000"/>
        </w:rPr>
        <w:t xml:space="preserve">прогнозируемый план по доходам </w:t>
      </w:r>
      <w:r w:rsidR="001C2558" w:rsidRPr="00E92405">
        <w:rPr>
          <w:color w:val="000000"/>
        </w:rPr>
        <w:t>местного</w:t>
      </w:r>
      <w:r w:rsidRPr="00E92405">
        <w:rPr>
          <w:color w:val="000000"/>
        </w:rPr>
        <w:t xml:space="preserve"> бюджета </w:t>
      </w:r>
      <w:r w:rsidR="008E3576">
        <w:rPr>
          <w:color w:val="000000"/>
        </w:rPr>
        <w:t xml:space="preserve">в последней редакции </w:t>
      </w:r>
      <w:r w:rsidR="00E43BD1">
        <w:rPr>
          <w:color w:val="000000"/>
        </w:rPr>
        <w:t xml:space="preserve">Решения о бюджете </w:t>
      </w:r>
      <w:r w:rsidR="00E43BD1" w:rsidRPr="00E43BD1">
        <w:rPr>
          <w:color w:val="000000"/>
        </w:rPr>
        <w:t xml:space="preserve">от 26.12.2022 № 26/110-р </w:t>
      </w:r>
      <w:r w:rsidRPr="00E92405">
        <w:rPr>
          <w:color w:val="000000"/>
        </w:rPr>
        <w:t>составил</w:t>
      </w:r>
      <w:r w:rsidR="00EB79DB">
        <w:rPr>
          <w:color w:val="000000"/>
        </w:rPr>
        <w:t xml:space="preserve"> </w:t>
      </w:r>
      <w:r w:rsidR="00E43BD1" w:rsidRPr="00E43BD1">
        <w:rPr>
          <w:b/>
          <w:color w:val="000000"/>
        </w:rPr>
        <w:t>1</w:t>
      </w:r>
      <w:r w:rsidR="00E43BD1">
        <w:rPr>
          <w:b/>
          <w:color w:val="000000"/>
        </w:rPr>
        <w:t xml:space="preserve"> </w:t>
      </w:r>
      <w:r w:rsidR="00E43BD1" w:rsidRPr="00E43BD1">
        <w:rPr>
          <w:b/>
          <w:color w:val="000000"/>
        </w:rPr>
        <w:t>690</w:t>
      </w:r>
      <w:r w:rsidR="00E43BD1">
        <w:rPr>
          <w:b/>
          <w:color w:val="000000"/>
        </w:rPr>
        <w:t xml:space="preserve"> </w:t>
      </w:r>
      <w:r w:rsidR="00E43BD1" w:rsidRPr="00E43BD1">
        <w:rPr>
          <w:b/>
          <w:color w:val="000000"/>
        </w:rPr>
        <w:t>140,7</w:t>
      </w:r>
      <w:r w:rsidR="00E43BD1">
        <w:rPr>
          <w:b/>
          <w:color w:val="000000"/>
        </w:rPr>
        <w:t xml:space="preserve"> </w:t>
      </w:r>
      <w:r w:rsidR="00EB79DB">
        <w:rPr>
          <w:color w:val="000000"/>
        </w:rPr>
        <w:t>тыс. рублей</w:t>
      </w:r>
      <w:r w:rsidRPr="00E92405">
        <w:rPr>
          <w:color w:val="000000"/>
        </w:rPr>
        <w:t>.</w:t>
      </w:r>
    </w:p>
    <w:p w:rsidR="007A4858" w:rsidRPr="00E92405" w:rsidRDefault="007A4858" w:rsidP="003E5B05">
      <w:pPr>
        <w:ind w:firstLine="720"/>
        <w:jc w:val="both"/>
        <w:rPr>
          <w:color w:val="000000"/>
        </w:rPr>
      </w:pPr>
      <w:r w:rsidRPr="00E92405">
        <w:rPr>
          <w:color w:val="000000"/>
        </w:rPr>
        <w:t>Сравнительный анализ изменений прогнозных показателей в разрезе групп доходов за 20</w:t>
      </w:r>
      <w:r w:rsidR="008E3576">
        <w:rPr>
          <w:color w:val="000000"/>
        </w:rPr>
        <w:t>22</w:t>
      </w:r>
      <w:r w:rsidRPr="00E92405">
        <w:rPr>
          <w:color w:val="000000"/>
        </w:rPr>
        <w:t xml:space="preserve"> год представлен в </w:t>
      </w:r>
      <w:r w:rsidR="005207DB">
        <w:rPr>
          <w:color w:val="000000"/>
        </w:rPr>
        <w:t>т</w:t>
      </w:r>
      <w:r w:rsidR="00C04544">
        <w:rPr>
          <w:color w:val="000000"/>
        </w:rPr>
        <w:t>аблице 4</w:t>
      </w:r>
      <w:r w:rsidRPr="00E92405">
        <w:rPr>
          <w:color w:val="000000"/>
        </w:rPr>
        <w:t>.</w:t>
      </w:r>
    </w:p>
    <w:p w:rsidR="007A4858" w:rsidRPr="003E5B05" w:rsidRDefault="00C04544" w:rsidP="007A4858">
      <w:pPr>
        <w:spacing w:line="276" w:lineRule="auto"/>
        <w:jc w:val="right"/>
        <w:rPr>
          <w:color w:val="000000"/>
          <w:sz w:val="20"/>
          <w:szCs w:val="20"/>
        </w:rPr>
      </w:pPr>
      <w:r>
        <w:rPr>
          <w:color w:val="000000"/>
          <w:sz w:val="20"/>
          <w:szCs w:val="20"/>
        </w:rPr>
        <w:t>Таблица 4</w:t>
      </w:r>
      <w:r w:rsidR="005207DB">
        <w:rPr>
          <w:color w:val="000000"/>
          <w:sz w:val="20"/>
          <w:szCs w:val="20"/>
        </w:rPr>
        <w:t xml:space="preserve"> </w:t>
      </w:r>
      <w:r w:rsidR="00B82848" w:rsidRPr="003E5B05">
        <w:rPr>
          <w:bCs/>
          <w:color w:val="000000"/>
          <w:sz w:val="20"/>
          <w:szCs w:val="20"/>
        </w:rPr>
        <w:t xml:space="preserve">(тыс. </w:t>
      </w:r>
      <w:r w:rsidR="00CA3D1F">
        <w:rPr>
          <w:bCs/>
          <w:color w:val="000000"/>
          <w:sz w:val="20"/>
          <w:szCs w:val="20"/>
        </w:rPr>
        <w:t>рублей</w:t>
      </w:r>
      <w:r w:rsidR="00B82848" w:rsidRPr="003E5B05">
        <w:rPr>
          <w:bCs/>
          <w:color w:val="000000"/>
          <w:sz w:val="20"/>
          <w:szCs w:val="20"/>
        </w:rPr>
        <w:t>)</w:t>
      </w:r>
      <w:r w:rsidR="00B82848" w:rsidRPr="003E5B05">
        <w:rPr>
          <w:color w:val="000000"/>
          <w:sz w:val="20"/>
          <w:szCs w:val="20"/>
        </w:rPr>
        <w:t xml:space="preserve"> </w:t>
      </w:r>
    </w:p>
    <w:tbl>
      <w:tblPr>
        <w:tblW w:w="10336" w:type="dxa"/>
        <w:tblInd w:w="93" w:type="dxa"/>
        <w:tblLayout w:type="fixed"/>
        <w:tblLook w:val="04A0" w:firstRow="1" w:lastRow="0" w:firstColumn="1" w:lastColumn="0" w:noHBand="0" w:noVBand="1"/>
      </w:tblPr>
      <w:tblGrid>
        <w:gridCol w:w="4977"/>
        <w:gridCol w:w="1701"/>
        <w:gridCol w:w="1417"/>
        <w:gridCol w:w="1249"/>
        <w:gridCol w:w="992"/>
      </w:tblGrid>
      <w:tr w:rsidR="00B82848" w:rsidRPr="00794898" w:rsidTr="00E43BD1">
        <w:trPr>
          <w:trHeight w:val="1323"/>
        </w:trPr>
        <w:tc>
          <w:tcPr>
            <w:tcW w:w="497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82848" w:rsidRPr="00794898" w:rsidRDefault="00B82848" w:rsidP="00794898">
            <w:pPr>
              <w:jc w:val="center"/>
              <w:rPr>
                <w:b/>
                <w:bCs/>
                <w:color w:val="000000"/>
                <w:sz w:val="20"/>
                <w:szCs w:val="20"/>
              </w:rPr>
            </w:pPr>
            <w:r w:rsidRPr="00794898">
              <w:rPr>
                <w:b/>
                <w:bCs/>
                <w:color w:val="000000"/>
                <w:sz w:val="20"/>
                <w:szCs w:val="20"/>
              </w:rPr>
              <w:t>Группа доходов</w:t>
            </w:r>
          </w:p>
        </w:tc>
        <w:tc>
          <w:tcPr>
            <w:tcW w:w="1701" w:type="dxa"/>
            <w:tcBorders>
              <w:top w:val="single" w:sz="4" w:space="0" w:color="auto"/>
              <w:left w:val="nil"/>
              <w:bottom w:val="single" w:sz="4" w:space="0" w:color="auto"/>
              <w:right w:val="single" w:sz="4" w:space="0" w:color="auto"/>
            </w:tcBorders>
            <w:shd w:val="clear" w:color="auto" w:fill="auto"/>
            <w:hideMark/>
          </w:tcPr>
          <w:p w:rsidR="00D77809" w:rsidRDefault="00B82848" w:rsidP="00E92405">
            <w:pPr>
              <w:jc w:val="center"/>
              <w:rPr>
                <w:b/>
                <w:bCs/>
                <w:color w:val="000000"/>
                <w:sz w:val="18"/>
                <w:szCs w:val="18"/>
              </w:rPr>
            </w:pPr>
            <w:r w:rsidRPr="008D47B3">
              <w:rPr>
                <w:b/>
                <w:bCs/>
                <w:color w:val="000000"/>
                <w:sz w:val="18"/>
                <w:szCs w:val="18"/>
              </w:rPr>
              <w:t xml:space="preserve">Утверждено Решением о бюджете в </w:t>
            </w:r>
            <w:r w:rsidR="00D77809">
              <w:rPr>
                <w:b/>
                <w:bCs/>
                <w:color w:val="000000"/>
                <w:sz w:val="18"/>
                <w:szCs w:val="18"/>
              </w:rPr>
              <w:t xml:space="preserve">первоначальной редакции </w:t>
            </w:r>
          </w:p>
          <w:p w:rsidR="00B82848" w:rsidRPr="008D47B3" w:rsidRDefault="00D77809" w:rsidP="00E92405">
            <w:pPr>
              <w:jc w:val="center"/>
              <w:rPr>
                <w:b/>
                <w:bCs/>
                <w:color w:val="000000"/>
                <w:sz w:val="18"/>
                <w:szCs w:val="18"/>
              </w:rPr>
            </w:pPr>
            <w:r>
              <w:rPr>
                <w:b/>
                <w:bCs/>
                <w:color w:val="000000"/>
                <w:sz w:val="18"/>
                <w:szCs w:val="18"/>
              </w:rPr>
              <w:t xml:space="preserve">№ </w:t>
            </w:r>
            <w:r w:rsidR="008E3576">
              <w:rPr>
                <w:b/>
                <w:bCs/>
                <w:color w:val="000000"/>
                <w:sz w:val="18"/>
                <w:szCs w:val="18"/>
              </w:rPr>
              <w:t>15/5</w:t>
            </w:r>
            <w:r>
              <w:rPr>
                <w:b/>
                <w:bCs/>
                <w:color w:val="000000"/>
                <w:sz w:val="18"/>
                <w:szCs w:val="18"/>
              </w:rPr>
              <w:t>5-р</w:t>
            </w:r>
          </w:p>
        </w:tc>
        <w:tc>
          <w:tcPr>
            <w:tcW w:w="1417" w:type="dxa"/>
            <w:tcBorders>
              <w:top w:val="single" w:sz="4" w:space="0" w:color="auto"/>
              <w:left w:val="nil"/>
              <w:bottom w:val="single" w:sz="4" w:space="0" w:color="auto"/>
              <w:right w:val="single" w:sz="4" w:space="0" w:color="auto"/>
            </w:tcBorders>
            <w:shd w:val="clear" w:color="auto" w:fill="auto"/>
            <w:hideMark/>
          </w:tcPr>
          <w:p w:rsidR="00B82848" w:rsidRPr="00794898" w:rsidRDefault="00B82848" w:rsidP="003C5984">
            <w:pPr>
              <w:jc w:val="center"/>
              <w:rPr>
                <w:b/>
                <w:bCs/>
                <w:color w:val="000000"/>
                <w:sz w:val="20"/>
                <w:szCs w:val="20"/>
              </w:rPr>
            </w:pPr>
            <w:r w:rsidRPr="008D47B3">
              <w:rPr>
                <w:b/>
                <w:bCs/>
                <w:color w:val="000000"/>
                <w:sz w:val="18"/>
                <w:szCs w:val="18"/>
              </w:rPr>
              <w:t>Утверждено Решением о бюджете</w:t>
            </w:r>
            <w:r w:rsidR="00035D36" w:rsidRPr="008D47B3">
              <w:rPr>
                <w:b/>
                <w:bCs/>
                <w:color w:val="000000"/>
                <w:sz w:val="18"/>
                <w:szCs w:val="18"/>
              </w:rPr>
              <w:t xml:space="preserve"> </w:t>
            </w:r>
            <w:r w:rsidR="00E43BD1">
              <w:rPr>
                <w:b/>
                <w:bCs/>
                <w:color w:val="000000"/>
                <w:sz w:val="18"/>
                <w:szCs w:val="18"/>
              </w:rPr>
              <w:t>в последней редакции №26/110</w:t>
            </w:r>
            <w:r w:rsidR="00D77809">
              <w:rPr>
                <w:b/>
                <w:bCs/>
                <w:color w:val="000000"/>
                <w:sz w:val="18"/>
                <w:szCs w:val="18"/>
              </w:rPr>
              <w:t>-р</w:t>
            </w:r>
            <w:r w:rsidR="00035D36" w:rsidRPr="008D47B3">
              <w:rPr>
                <w:b/>
                <w:bCs/>
                <w:color w:val="000000"/>
                <w:sz w:val="18"/>
                <w:szCs w:val="18"/>
              </w:rPr>
              <w:t xml:space="preserve"> </w:t>
            </w:r>
          </w:p>
        </w:tc>
        <w:tc>
          <w:tcPr>
            <w:tcW w:w="1249" w:type="dxa"/>
            <w:tcBorders>
              <w:top w:val="single" w:sz="4" w:space="0" w:color="auto"/>
              <w:left w:val="nil"/>
              <w:bottom w:val="single" w:sz="4" w:space="0" w:color="auto"/>
              <w:right w:val="single" w:sz="4" w:space="0" w:color="auto"/>
            </w:tcBorders>
            <w:shd w:val="clear" w:color="auto" w:fill="auto"/>
            <w:hideMark/>
          </w:tcPr>
          <w:p w:rsidR="00B82848" w:rsidRPr="008D47B3" w:rsidRDefault="00B82848" w:rsidP="003C5984">
            <w:pPr>
              <w:jc w:val="center"/>
              <w:rPr>
                <w:b/>
                <w:bCs/>
                <w:color w:val="000000"/>
                <w:sz w:val="18"/>
                <w:szCs w:val="18"/>
              </w:rPr>
            </w:pPr>
            <w:r w:rsidRPr="008D47B3">
              <w:rPr>
                <w:b/>
                <w:bCs/>
                <w:color w:val="000000"/>
                <w:sz w:val="18"/>
                <w:szCs w:val="18"/>
              </w:rPr>
              <w:t>Отклонение первоначал. ред</w:t>
            </w:r>
            <w:r w:rsidR="008D47B3">
              <w:rPr>
                <w:b/>
                <w:bCs/>
                <w:color w:val="000000"/>
                <w:sz w:val="18"/>
                <w:szCs w:val="18"/>
              </w:rPr>
              <w:t>акции</w:t>
            </w:r>
            <w:r w:rsidRPr="008D47B3">
              <w:rPr>
                <w:b/>
                <w:bCs/>
                <w:color w:val="000000"/>
                <w:sz w:val="18"/>
                <w:szCs w:val="18"/>
              </w:rPr>
              <w:t xml:space="preserve"> бюджета </w:t>
            </w:r>
            <w:r w:rsidR="00C60273" w:rsidRPr="008D47B3">
              <w:rPr>
                <w:b/>
                <w:bCs/>
                <w:color w:val="000000"/>
                <w:sz w:val="18"/>
                <w:szCs w:val="18"/>
              </w:rPr>
              <w:t>от последней</w:t>
            </w:r>
            <w:r w:rsidR="003C5984">
              <w:rPr>
                <w:b/>
                <w:bCs/>
                <w:color w:val="000000"/>
                <w:sz w:val="18"/>
                <w:szCs w:val="18"/>
              </w:rPr>
              <w:t xml:space="preserve"> редакции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82848" w:rsidRPr="003C5984" w:rsidRDefault="00B82848" w:rsidP="00794898">
            <w:pPr>
              <w:jc w:val="center"/>
              <w:rPr>
                <w:b/>
                <w:bCs/>
                <w:color w:val="000000"/>
                <w:sz w:val="18"/>
                <w:szCs w:val="18"/>
              </w:rPr>
            </w:pPr>
            <w:r w:rsidRPr="003C5984">
              <w:rPr>
                <w:b/>
                <w:bCs/>
                <w:color w:val="000000"/>
                <w:sz w:val="18"/>
                <w:szCs w:val="18"/>
              </w:rPr>
              <w:t>Процент изменений</w:t>
            </w:r>
          </w:p>
        </w:tc>
      </w:tr>
      <w:tr w:rsidR="00D77809" w:rsidRPr="00794898" w:rsidTr="00E43BD1">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D77809" w:rsidRPr="00794898" w:rsidRDefault="00D77809" w:rsidP="00D77809">
            <w:pPr>
              <w:rPr>
                <w:color w:val="000000"/>
                <w:sz w:val="20"/>
                <w:szCs w:val="20"/>
              </w:rPr>
            </w:pPr>
            <w:r w:rsidRPr="00794898">
              <w:rPr>
                <w:color w:val="000000"/>
                <w:sz w:val="20"/>
                <w:szCs w:val="20"/>
              </w:rPr>
              <w:t xml:space="preserve">Налоговые доходы </w:t>
            </w:r>
          </w:p>
        </w:tc>
        <w:tc>
          <w:tcPr>
            <w:tcW w:w="1701" w:type="dxa"/>
            <w:tcBorders>
              <w:top w:val="nil"/>
              <w:left w:val="nil"/>
              <w:bottom w:val="single" w:sz="4" w:space="0" w:color="auto"/>
              <w:right w:val="single" w:sz="4" w:space="0" w:color="auto"/>
            </w:tcBorders>
            <w:shd w:val="clear" w:color="auto" w:fill="auto"/>
          </w:tcPr>
          <w:p w:rsidR="00D77809" w:rsidRPr="004259F3" w:rsidRDefault="004259F3" w:rsidP="00D77809">
            <w:r w:rsidRPr="004259F3">
              <w:t>268593,1</w:t>
            </w:r>
          </w:p>
        </w:tc>
        <w:tc>
          <w:tcPr>
            <w:tcW w:w="1417" w:type="dxa"/>
            <w:tcBorders>
              <w:top w:val="nil"/>
              <w:left w:val="nil"/>
              <w:bottom w:val="single" w:sz="4" w:space="0" w:color="auto"/>
              <w:right w:val="single" w:sz="4" w:space="0" w:color="auto"/>
            </w:tcBorders>
            <w:shd w:val="clear" w:color="auto" w:fill="auto"/>
          </w:tcPr>
          <w:p w:rsidR="00D77809" w:rsidRPr="004259F3" w:rsidRDefault="008B6ABE" w:rsidP="00D77809">
            <w:r w:rsidRPr="004259F3">
              <w:t>270946,7</w:t>
            </w:r>
          </w:p>
        </w:tc>
        <w:tc>
          <w:tcPr>
            <w:tcW w:w="1249" w:type="dxa"/>
            <w:tcBorders>
              <w:top w:val="nil"/>
              <w:left w:val="nil"/>
              <w:bottom w:val="single" w:sz="4" w:space="0" w:color="auto"/>
              <w:right w:val="single" w:sz="4" w:space="0" w:color="auto"/>
            </w:tcBorders>
            <w:shd w:val="clear" w:color="auto" w:fill="auto"/>
            <w:vAlign w:val="bottom"/>
          </w:tcPr>
          <w:p w:rsidR="00D77809" w:rsidRPr="00794898" w:rsidRDefault="004259F3" w:rsidP="00F418E1">
            <w:pPr>
              <w:jc w:val="center"/>
              <w:rPr>
                <w:color w:val="000000"/>
                <w:sz w:val="20"/>
                <w:szCs w:val="20"/>
              </w:rPr>
            </w:pPr>
            <w:r>
              <w:rPr>
                <w:color w:val="000000"/>
                <w:sz w:val="20"/>
                <w:szCs w:val="20"/>
              </w:rPr>
              <w:t>+ 2353,6</w:t>
            </w:r>
          </w:p>
        </w:tc>
        <w:tc>
          <w:tcPr>
            <w:tcW w:w="992" w:type="dxa"/>
            <w:tcBorders>
              <w:top w:val="nil"/>
              <w:left w:val="nil"/>
              <w:bottom w:val="single" w:sz="4" w:space="0" w:color="auto"/>
              <w:right w:val="single" w:sz="4" w:space="0" w:color="auto"/>
            </w:tcBorders>
            <w:shd w:val="clear" w:color="auto" w:fill="auto"/>
            <w:vAlign w:val="bottom"/>
          </w:tcPr>
          <w:p w:rsidR="00D77809" w:rsidRPr="00794898" w:rsidRDefault="004259F3" w:rsidP="00D77809">
            <w:pPr>
              <w:jc w:val="right"/>
              <w:rPr>
                <w:color w:val="000000"/>
                <w:sz w:val="20"/>
                <w:szCs w:val="20"/>
              </w:rPr>
            </w:pPr>
            <w:r>
              <w:rPr>
                <w:color w:val="000000"/>
                <w:sz w:val="20"/>
                <w:szCs w:val="20"/>
              </w:rPr>
              <w:t>0,9</w:t>
            </w:r>
          </w:p>
        </w:tc>
      </w:tr>
      <w:tr w:rsidR="00D77809" w:rsidRPr="00794898" w:rsidTr="00E43BD1">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D77809" w:rsidRPr="00794898" w:rsidRDefault="00D77809" w:rsidP="00D77809">
            <w:pPr>
              <w:rPr>
                <w:color w:val="000000"/>
                <w:sz w:val="20"/>
                <w:szCs w:val="20"/>
              </w:rPr>
            </w:pPr>
            <w:r w:rsidRPr="00794898">
              <w:rPr>
                <w:color w:val="000000"/>
                <w:sz w:val="20"/>
                <w:szCs w:val="20"/>
              </w:rPr>
              <w:t xml:space="preserve">Неналоговые доходы </w:t>
            </w:r>
          </w:p>
        </w:tc>
        <w:tc>
          <w:tcPr>
            <w:tcW w:w="1701" w:type="dxa"/>
            <w:tcBorders>
              <w:top w:val="nil"/>
              <w:left w:val="nil"/>
              <w:bottom w:val="single" w:sz="4" w:space="0" w:color="auto"/>
              <w:right w:val="single" w:sz="4" w:space="0" w:color="auto"/>
            </w:tcBorders>
            <w:shd w:val="clear" w:color="auto" w:fill="auto"/>
          </w:tcPr>
          <w:p w:rsidR="00D77809" w:rsidRPr="004259F3" w:rsidRDefault="004259F3" w:rsidP="00D77809">
            <w:r w:rsidRPr="004259F3">
              <w:t>24928,9</w:t>
            </w:r>
          </w:p>
        </w:tc>
        <w:tc>
          <w:tcPr>
            <w:tcW w:w="1417" w:type="dxa"/>
            <w:tcBorders>
              <w:top w:val="nil"/>
              <w:left w:val="nil"/>
              <w:bottom w:val="single" w:sz="4" w:space="0" w:color="auto"/>
              <w:right w:val="single" w:sz="4" w:space="0" w:color="auto"/>
            </w:tcBorders>
            <w:shd w:val="clear" w:color="auto" w:fill="auto"/>
          </w:tcPr>
          <w:p w:rsidR="00D77809" w:rsidRPr="004259F3" w:rsidRDefault="008B6ABE" w:rsidP="00D77809">
            <w:r w:rsidRPr="004259F3">
              <w:t>42590,8</w:t>
            </w:r>
          </w:p>
        </w:tc>
        <w:tc>
          <w:tcPr>
            <w:tcW w:w="1249" w:type="dxa"/>
            <w:tcBorders>
              <w:top w:val="nil"/>
              <w:left w:val="nil"/>
              <w:bottom w:val="single" w:sz="4" w:space="0" w:color="auto"/>
              <w:right w:val="single" w:sz="4" w:space="0" w:color="auto"/>
            </w:tcBorders>
            <w:shd w:val="clear" w:color="auto" w:fill="auto"/>
            <w:vAlign w:val="bottom"/>
          </w:tcPr>
          <w:p w:rsidR="00D77809" w:rsidRPr="00794898" w:rsidRDefault="004259F3" w:rsidP="00F418E1">
            <w:pPr>
              <w:jc w:val="center"/>
              <w:rPr>
                <w:color w:val="000000"/>
                <w:sz w:val="20"/>
                <w:szCs w:val="20"/>
              </w:rPr>
            </w:pPr>
            <w:r>
              <w:rPr>
                <w:color w:val="000000"/>
                <w:sz w:val="20"/>
                <w:szCs w:val="20"/>
              </w:rPr>
              <w:t>+ 17661,9</w:t>
            </w:r>
          </w:p>
        </w:tc>
        <w:tc>
          <w:tcPr>
            <w:tcW w:w="992" w:type="dxa"/>
            <w:tcBorders>
              <w:top w:val="nil"/>
              <w:left w:val="nil"/>
              <w:bottom w:val="single" w:sz="4" w:space="0" w:color="auto"/>
              <w:right w:val="single" w:sz="4" w:space="0" w:color="auto"/>
            </w:tcBorders>
            <w:shd w:val="clear" w:color="auto" w:fill="auto"/>
            <w:vAlign w:val="bottom"/>
          </w:tcPr>
          <w:p w:rsidR="00D77809" w:rsidRPr="00794898" w:rsidRDefault="004259F3" w:rsidP="00D77809">
            <w:pPr>
              <w:jc w:val="right"/>
              <w:rPr>
                <w:color w:val="000000"/>
                <w:sz w:val="20"/>
                <w:szCs w:val="20"/>
              </w:rPr>
            </w:pPr>
            <w:r>
              <w:rPr>
                <w:color w:val="000000"/>
                <w:sz w:val="20"/>
                <w:szCs w:val="20"/>
              </w:rPr>
              <w:t>70,8</w:t>
            </w:r>
          </w:p>
        </w:tc>
      </w:tr>
      <w:tr w:rsidR="00D77809" w:rsidRPr="00794898" w:rsidTr="00E43BD1">
        <w:trPr>
          <w:trHeight w:val="249"/>
        </w:trPr>
        <w:tc>
          <w:tcPr>
            <w:tcW w:w="4977" w:type="dxa"/>
            <w:tcBorders>
              <w:top w:val="nil"/>
              <w:left w:val="single" w:sz="4" w:space="0" w:color="auto"/>
              <w:bottom w:val="single" w:sz="4" w:space="0" w:color="auto"/>
              <w:right w:val="single" w:sz="4" w:space="0" w:color="auto"/>
            </w:tcBorders>
            <w:shd w:val="clear" w:color="auto" w:fill="auto"/>
            <w:hideMark/>
          </w:tcPr>
          <w:p w:rsidR="00D77809" w:rsidRPr="00794898" w:rsidRDefault="00D77809" w:rsidP="00D77809">
            <w:pPr>
              <w:rPr>
                <w:color w:val="000000"/>
                <w:sz w:val="20"/>
                <w:szCs w:val="20"/>
              </w:rPr>
            </w:pPr>
            <w:r w:rsidRPr="00D77809">
              <w:rPr>
                <w:color w:val="000000"/>
                <w:sz w:val="20"/>
                <w:szCs w:val="20"/>
              </w:rPr>
              <w:t>Безвозмездные поступления с учетом возврата остатков субсидий и субвенций</w:t>
            </w:r>
          </w:p>
        </w:tc>
        <w:tc>
          <w:tcPr>
            <w:tcW w:w="1701" w:type="dxa"/>
            <w:tcBorders>
              <w:top w:val="nil"/>
              <w:left w:val="nil"/>
              <w:bottom w:val="single" w:sz="4" w:space="0" w:color="auto"/>
              <w:right w:val="single" w:sz="4" w:space="0" w:color="auto"/>
            </w:tcBorders>
            <w:shd w:val="clear" w:color="auto" w:fill="auto"/>
          </w:tcPr>
          <w:p w:rsidR="00D77809" w:rsidRPr="004259F3" w:rsidRDefault="004259F3" w:rsidP="00D77809">
            <w:r w:rsidRPr="004259F3">
              <w:t>849485,6</w:t>
            </w:r>
          </w:p>
        </w:tc>
        <w:tc>
          <w:tcPr>
            <w:tcW w:w="1417" w:type="dxa"/>
            <w:tcBorders>
              <w:top w:val="nil"/>
              <w:left w:val="nil"/>
              <w:bottom w:val="single" w:sz="4" w:space="0" w:color="auto"/>
              <w:right w:val="single" w:sz="4" w:space="0" w:color="auto"/>
            </w:tcBorders>
            <w:shd w:val="clear" w:color="auto" w:fill="auto"/>
          </w:tcPr>
          <w:p w:rsidR="00D77809" w:rsidRPr="004259F3" w:rsidRDefault="00BC3CC6" w:rsidP="00D77809">
            <w:r w:rsidRPr="004259F3">
              <w:t>1</w:t>
            </w:r>
            <w:r w:rsidR="008B6ABE" w:rsidRPr="004259F3">
              <w:t>376603,2</w:t>
            </w:r>
          </w:p>
        </w:tc>
        <w:tc>
          <w:tcPr>
            <w:tcW w:w="1249" w:type="dxa"/>
            <w:tcBorders>
              <w:top w:val="nil"/>
              <w:left w:val="nil"/>
              <w:bottom w:val="single" w:sz="4" w:space="0" w:color="auto"/>
              <w:right w:val="single" w:sz="4" w:space="0" w:color="auto"/>
            </w:tcBorders>
            <w:shd w:val="clear" w:color="auto" w:fill="auto"/>
            <w:vAlign w:val="bottom"/>
          </w:tcPr>
          <w:p w:rsidR="00D77809" w:rsidRDefault="004259F3" w:rsidP="00F418E1">
            <w:pPr>
              <w:jc w:val="center"/>
              <w:rPr>
                <w:color w:val="000000"/>
                <w:sz w:val="20"/>
                <w:szCs w:val="20"/>
              </w:rPr>
            </w:pPr>
            <w:r>
              <w:rPr>
                <w:color w:val="000000"/>
                <w:sz w:val="20"/>
                <w:szCs w:val="20"/>
              </w:rPr>
              <w:t>+527117,6</w:t>
            </w:r>
          </w:p>
          <w:p w:rsidR="00F418E1" w:rsidRPr="00794898" w:rsidRDefault="00F418E1" w:rsidP="00F418E1">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bottom"/>
          </w:tcPr>
          <w:p w:rsidR="00D77809" w:rsidRPr="00794898" w:rsidRDefault="004259F3" w:rsidP="00BB1138">
            <w:pPr>
              <w:spacing w:line="480" w:lineRule="auto"/>
              <w:jc w:val="right"/>
              <w:rPr>
                <w:color w:val="000000"/>
                <w:sz w:val="20"/>
                <w:szCs w:val="20"/>
              </w:rPr>
            </w:pPr>
            <w:r>
              <w:rPr>
                <w:color w:val="000000"/>
                <w:sz w:val="20"/>
                <w:szCs w:val="20"/>
              </w:rPr>
              <w:t>62,0</w:t>
            </w:r>
          </w:p>
        </w:tc>
      </w:tr>
      <w:tr w:rsidR="00D77809" w:rsidRPr="00794898" w:rsidTr="00E43BD1">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D77809" w:rsidRPr="00794898" w:rsidRDefault="00D77809" w:rsidP="00D77809">
            <w:pPr>
              <w:jc w:val="center"/>
              <w:rPr>
                <w:b/>
                <w:bCs/>
                <w:color w:val="000000"/>
                <w:sz w:val="20"/>
                <w:szCs w:val="20"/>
              </w:rPr>
            </w:pPr>
            <w:r w:rsidRPr="00794898">
              <w:rPr>
                <w:b/>
                <w:bCs/>
                <w:color w:val="000000"/>
                <w:sz w:val="20"/>
                <w:szCs w:val="20"/>
              </w:rPr>
              <w:t xml:space="preserve"> ВСЕГО ДОХОДОВ</w:t>
            </w:r>
          </w:p>
        </w:tc>
        <w:tc>
          <w:tcPr>
            <w:tcW w:w="1701" w:type="dxa"/>
            <w:tcBorders>
              <w:top w:val="nil"/>
              <w:left w:val="nil"/>
              <w:bottom w:val="single" w:sz="4" w:space="0" w:color="auto"/>
              <w:right w:val="single" w:sz="4" w:space="0" w:color="auto"/>
            </w:tcBorders>
            <w:shd w:val="clear" w:color="auto" w:fill="auto"/>
          </w:tcPr>
          <w:p w:rsidR="00D77809" w:rsidRPr="00F418E1" w:rsidRDefault="00E43BD1" w:rsidP="00D77809">
            <w:pPr>
              <w:rPr>
                <w:b/>
                <w:sz w:val="20"/>
                <w:szCs w:val="20"/>
              </w:rPr>
            </w:pPr>
            <w:r w:rsidRPr="008E3576">
              <w:rPr>
                <w:b/>
                <w:color w:val="000000"/>
              </w:rPr>
              <w:t>1 143 004,6</w:t>
            </w:r>
          </w:p>
        </w:tc>
        <w:tc>
          <w:tcPr>
            <w:tcW w:w="1417" w:type="dxa"/>
            <w:tcBorders>
              <w:top w:val="nil"/>
              <w:left w:val="nil"/>
              <w:bottom w:val="single" w:sz="4" w:space="0" w:color="auto"/>
              <w:right w:val="single" w:sz="4" w:space="0" w:color="auto"/>
            </w:tcBorders>
            <w:shd w:val="clear" w:color="auto" w:fill="auto"/>
          </w:tcPr>
          <w:p w:rsidR="00D77809" w:rsidRPr="00F418E1" w:rsidRDefault="00E43BD1" w:rsidP="00D77809">
            <w:pPr>
              <w:rPr>
                <w:b/>
                <w:sz w:val="20"/>
                <w:szCs w:val="20"/>
              </w:rPr>
            </w:pPr>
            <w:r w:rsidRPr="00E43BD1">
              <w:rPr>
                <w:b/>
                <w:color w:val="000000"/>
              </w:rPr>
              <w:t>1</w:t>
            </w:r>
            <w:r>
              <w:rPr>
                <w:b/>
                <w:color w:val="000000"/>
              </w:rPr>
              <w:t xml:space="preserve"> </w:t>
            </w:r>
            <w:r w:rsidRPr="00E43BD1">
              <w:rPr>
                <w:b/>
                <w:color w:val="000000"/>
              </w:rPr>
              <w:t>690</w:t>
            </w:r>
            <w:r>
              <w:rPr>
                <w:b/>
                <w:color w:val="000000"/>
              </w:rPr>
              <w:t xml:space="preserve"> </w:t>
            </w:r>
            <w:r w:rsidRPr="00E43BD1">
              <w:rPr>
                <w:b/>
                <w:color w:val="000000"/>
              </w:rPr>
              <w:t>140,7</w:t>
            </w:r>
          </w:p>
        </w:tc>
        <w:tc>
          <w:tcPr>
            <w:tcW w:w="1249" w:type="dxa"/>
            <w:tcBorders>
              <w:top w:val="nil"/>
              <w:left w:val="nil"/>
              <w:bottom w:val="single" w:sz="4" w:space="0" w:color="auto"/>
              <w:right w:val="single" w:sz="4" w:space="0" w:color="auto"/>
            </w:tcBorders>
            <w:shd w:val="clear" w:color="auto" w:fill="auto"/>
            <w:vAlign w:val="bottom"/>
          </w:tcPr>
          <w:p w:rsidR="00D77809" w:rsidRPr="00794898" w:rsidRDefault="00E43BD1" w:rsidP="00F418E1">
            <w:pPr>
              <w:jc w:val="center"/>
              <w:rPr>
                <w:b/>
                <w:bCs/>
                <w:color w:val="000000"/>
                <w:sz w:val="20"/>
                <w:szCs w:val="20"/>
              </w:rPr>
            </w:pPr>
            <w:r>
              <w:rPr>
                <w:b/>
                <w:bCs/>
                <w:color w:val="000000"/>
                <w:sz w:val="20"/>
                <w:szCs w:val="20"/>
              </w:rPr>
              <w:t>+547 136,1</w:t>
            </w:r>
          </w:p>
        </w:tc>
        <w:tc>
          <w:tcPr>
            <w:tcW w:w="992" w:type="dxa"/>
            <w:tcBorders>
              <w:top w:val="nil"/>
              <w:left w:val="nil"/>
              <w:bottom w:val="single" w:sz="4" w:space="0" w:color="auto"/>
              <w:right w:val="single" w:sz="4" w:space="0" w:color="auto"/>
            </w:tcBorders>
            <w:shd w:val="clear" w:color="auto" w:fill="auto"/>
            <w:vAlign w:val="bottom"/>
          </w:tcPr>
          <w:p w:rsidR="00D77809" w:rsidRPr="00794898" w:rsidRDefault="00A542CB" w:rsidP="00D77809">
            <w:pPr>
              <w:jc w:val="right"/>
              <w:rPr>
                <w:b/>
                <w:bCs/>
                <w:color w:val="000000"/>
                <w:sz w:val="20"/>
                <w:szCs w:val="20"/>
              </w:rPr>
            </w:pPr>
            <w:r>
              <w:rPr>
                <w:b/>
                <w:bCs/>
                <w:color w:val="000000"/>
                <w:sz w:val="20"/>
                <w:szCs w:val="20"/>
              </w:rPr>
              <w:t>47,9</w:t>
            </w:r>
          </w:p>
        </w:tc>
      </w:tr>
    </w:tbl>
    <w:p w:rsidR="002E57ED" w:rsidRDefault="002E57ED" w:rsidP="003E5B05">
      <w:pPr>
        <w:ind w:firstLine="709"/>
        <w:jc w:val="both"/>
        <w:rPr>
          <w:color w:val="000000"/>
        </w:rPr>
      </w:pPr>
    </w:p>
    <w:p w:rsidR="007A4858" w:rsidRPr="00D961DD" w:rsidRDefault="00CD6494" w:rsidP="003E5B05">
      <w:pPr>
        <w:ind w:firstLine="709"/>
        <w:jc w:val="both"/>
        <w:rPr>
          <w:color w:val="000000"/>
        </w:rPr>
      </w:pPr>
      <w:r w:rsidRPr="006B22C4">
        <w:rPr>
          <w:color w:val="000000"/>
        </w:rPr>
        <w:t>Изм</w:t>
      </w:r>
      <w:r w:rsidR="00F418E1">
        <w:rPr>
          <w:color w:val="000000"/>
        </w:rPr>
        <w:t>енения в доходную часть</w:t>
      </w:r>
      <w:r w:rsidRPr="006B22C4">
        <w:rPr>
          <w:color w:val="000000"/>
        </w:rPr>
        <w:t xml:space="preserve"> бюджета на 20</w:t>
      </w:r>
      <w:r w:rsidR="004259F3">
        <w:rPr>
          <w:color w:val="000000"/>
        </w:rPr>
        <w:t>22</w:t>
      </w:r>
      <w:r w:rsidRPr="006B22C4">
        <w:rPr>
          <w:color w:val="000000"/>
        </w:rPr>
        <w:t xml:space="preserve"> год были внесены по всем группам доходов </w:t>
      </w:r>
      <w:r w:rsidR="004259F3">
        <w:rPr>
          <w:color w:val="000000"/>
        </w:rPr>
        <w:t>бюджета на общую сумму 547 136,1</w:t>
      </w:r>
      <w:r w:rsidRPr="006B22C4">
        <w:rPr>
          <w:color w:val="000000"/>
        </w:rPr>
        <w:t xml:space="preserve"> тыс. </w:t>
      </w:r>
      <w:r>
        <w:rPr>
          <w:color w:val="000000"/>
        </w:rPr>
        <w:t xml:space="preserve">рублей и </w:t>
      </w:r>
      <w:r w:rsidR="007A4858" w:rsidRPr="00D961DD">
        <w:rPr>
          <w:color w:val="000000"/>
        </w:rPr>
        <w:t>сложилось следующим образом:</w:t>
      </w:r>
    </w:p>
    <w:p w:rsidR="007A4858" w:rsidRPr="0041647A" w:rsidRDefault="007A4858" w:rsidP="00407FD6">
      <w:pPr>
        <w:jc w:val="both"/>
        <w:rPr>
          <w:color w:val="000000"/>
        </w:rPr>
      </w:pPr>
      <w:r w:rsidRPr="0041647A">
        <w:rPr>
          <w:color w:val="000000"/>
        </w:rPr>
        <w:t xml:space="preserve">- налоговые доходы </w:t>
      </w:r>
      <w:r w:rsidR="00D961DD" w:rsidRPr="0041647A">
        <w:rPr>
          <w:color w:val="000000"/>
        </w:rPr>
        <w:t>увеличились</w:t>
      </w:r>
      <w:r w:rsidRPr="0041647A">
        <w:rPr>
          <w:color w:val="000000"/>
        </w:rPr>
        <w:t xml:space="preserve"> на </w:t>
      </w:r>
      <w:r w:rsidR="00A542CB">
        <w:rPr>
          <w:color w:val="000000"/>
        </w:rPr>
        <w:t>2353,6</w:t>
      </w:r>
      <w:r w:rsidRPr="0041647A">
        <w:rPr>
          <w:color w:val="000000"/>
        </w:rPr>
        <w:t xml:space="preserve"> тыс. </w:t>
      </w:r>
      <w:r w:rsidR="00CA3D1F">
        <w:rPr>
          <w:color w:val="000000"/>
        </w:rPr>
        <w:t>рублей</w:t>
      </w:r>
      <w:r w:rsidRPr="0041647A">
        <w:rPr>
          <w:color w:val="000000"/>
        </w:rPr>
        <w:t xml:space="preserve"> или на </w:t>
      </w:r>
      <w:r w:rsidR="00A542CB">
        <w:rPr>
          <w:color w:val="000000"/>
        </w:rPr>
        <w:t>0,9</w:t>
      </w:r>
      <w:r w:rsidR="00407FD6">
        <w:rPr>
          <w:color w:val="000000"/>
        </w:rPr>
        <w:t>%</w:t>
      </w:r>
      <w:r w:rsidRPr="00407FD6">
        <w:rPr>
          <w:color w:val="000000"/>
        </w:rPr>
        <w:t>;</w:t>
      </w:r>
      <w:r w:rsidRPr="0041647A">
        <w:rPr>
          <w:color w:val="000000"/>
        </w:rPr>
        <w:t xml:space="preserve"> </w:t>
      </w:r>
    </w:p>
    <w:p w:rsidR="007A4858" w:rsidRPr="0041647A" w:rsidRDefault="007A4858" w:rsidP="00407FD6">
      <w:pPr>
        <w:jc w:val="both"/>
      </w:pPr>
      <w:r w:rsidRPr="0041647A">
        <w:t xml:space="preserve">- неналоговые доходы увеличились на </w:t>
      </w:r>
      <w:r w:rsidR="00A542CB">
        <w:t>17661,9</w:t>
      </w:r>
      <w:r w:rsidRPr="0041647A">
        <w:t xml:space="preserve"> тыс. </w:t>
      </w:r>
      <w:r w:rsidR="00CA3D1F">
        <w:t>рублей</w:t>
      </w:r>
      <w:r w:rsidRPr="0041647A">
        <w:t xml:space="preserve"> или на </w:t>
      </w:r>
      <w:r w:rsidR="00A542CB">
        <w:t>70,8</w:t>
      </w:r>
      <w:r w:rsidRPr="0041647A">
        <w:t xml:space="preserve"> %</w:t>
      </w:r>
      <w:r w:rsidRPr="00407FD6">
        <w:t>;</w:t>
      </w:r>
    </w:p>
    <w:p w:rsidR="00407FD6" w:rsidRPr="006B22C4" w:rsidRDefault="007A4858" w:rsidP="00407FD6">
      <w:pPr>
        <w:jc w:val="both"/>
        <w:rPr>
          <w:color w:val="000000"/>
        </w:rPr>
      </w:pPr>
      <w:r w:rsidRPr="006B22C4">
        <w:t>- безвозмездные</w:t>
      </w:r>
      <w:r w:rsidR="00A542CB">
        <w:t xml:space="preserve"> поступления</w:t>
      </w:r>
      <w:r w:rsidRPr="006B22C4">
        <w:t xml:space="preserve"> </w:t>
      </w:r>
      <w:r w:rsidRPr="006B22C4">
        <w:rPr>
          <w:color w:val="000000"/>
        </w:rPr>
        <w:t xml:space="preserve">увеличились на </w:t>
      </w:r>
      <w:r w:rsidR="00A542CB">
        <w:rPr>
          <w:color w:val="000000"/>
        </w:rPr>
        <w:t>527117,6</w:t>
      </w:r>
      <w:r w:rsidR="00C155B2" w:rsidRPr="006B22C4">
        <w:rPr>
          <w:color w:val="000000"/>
        </w:rPr>
        <w:t xml:space="preserve"> </w:t>
      </w:r>
      <w:r w:rsidRPr="006B22C4">
        <w:rPr>
          <w:color w:val="000000"/>
        </w:rPr>
        <w:t xml:space="preserve">тыс. </w:t>
      </w:r>
      <w:r w:rsidR="00CA3D1F">
        <w:rPr>
          <w:color w:val="000000"/>
        </w:rPr>
        <w:t>рублей</w:t>
      </w:r>
      <w:r w:rsidRPr="006B22C4">
        <w:rPr>
          <w:color w:val="000000"/>
        </w:rPr>
        <w:t xml:space="preserve"> или на </w:t>
      </w:r>
      <w:r w:rsidR="00A542CB">
        <w:rPr>
          <w:color w:val="000000"/>
        </w:rPr>
        <w:t>62,0</w:t>
      </w:r>
      <w:r w:rsidR="00407FD6">
        <w:rPr>
          <w:color w:val="000000"/>
        </w:rPr>
        <w:t>%.</w:t>
      </w:r>
    </w:p>
    <w:p w:rsidR="000A549B" w:rsidRDefault="000A549B" w:rsidP="007A4858">
      <w:pPr>
        <w:spacing w:line="276" w:lineRule="auto"/>
        <w:ind w:firstLine="709"/>
        <w:jc w:val="both"/>
        <w:rPr>
          <w:b/>
          <w:color w:val="000000"/>
          <w:sz w:val="28"/>
          <w:szCs w:val="28"/>
        </w:rPr>
      </w:pPr>
    </w:p>
    <w:p w:rsidR="007A4858" w:rsidRPr="005207DB" w:rsidRDefault="007A4858" w:rsidP="007A4858">
      <w:pPr>
        <w:spacing w:line="276" w:lineRule="auto"/>
        <w:ind w:firstLine="709"/>
        <w:jc w:val="both"/>
        <w:rPr>
          <w:b/>
          <w:color w:val="000000"/>
        </w:rPr>
      </w:pPr>
      <w:r w:rsidRPr="005207DB">
        <w:rPr>
          <w:b/>
          <w:color w:val="000000"/>
        </w:rPr>
        <w:t xml:space="preserve">3.2. </w:t>
      </w:r>
      <w:bookmarkStart w:id="3" w:name="Анализ_исполнения_доходов"/>
      <w:r w:rsidRPr="005207DB">
        <w:rPr>
          <w:b/>
          <w:color w:val="000000"/>
        </w:rPr>
        <w:t xml:space="preserve">Анализ исполнения доходов </w:t>
      </w:r>
      <w:bookmarkEnd w:id="3"/>
      <w:r w:rsidR="001C2558" w:rsidRPr="005207DB">
        <w:rPr>
          <w:b/>
          <w:color w:val="000000"/>
        </w:rPr>
        <w:t>местного</w:t>
      </w:r>
      <w:r w:rsidRPr="005207DB">
        <w:rPr>
          <w:b/>
          <w:color w:val="000000"/>
        </w:rPr>
        <w:t xml:space="preserve"> бюджета</w:t>
      </w:r>
    </w:p>
    <w:p w:rsidR="00B73761" w:rsidRPr="00965C2D" w:rsidRDefault="00C04544" w:rsidP="00CD6494">
      <w:pPr>
        <w:ind w:firstLine="720"/>
        <w:jc w:val="both"/>
        <w:rPr>
          <w:color w:val="000000"/>
        </w:rPr>
      </w:pPr>
      <w:r>
        <w:rPr>
          <w:color w:val="000000"/>
        </w:rPr>
        <w:t>И</w:t>
      </w:r>
      <w:r w:rsidR="007A4858" w:rsidRPr="00965C2D">
        <w:rPr>
          <w:color w:val="000000"/>
        </w:rPr>
        <w:t>сполнение бюджета за 20</w:t>
      </w:r>
      <w:r w:rsidR="00A542CB">
        <w:rPr>
          <w:color w:val="000000"/>
        </w:rPr>
        <w:t>22</w:t>
      </w:r>
      <w:r w:rsidR="007A4858" w:rsidRPr="00965C2D">
        <w:rPr>
          <w:color w:val="000000"/>
        </w:rPr>
        <w:t xml:space="preserve"> год по доходам составило </w:t>
      </w:r>
      <w:r w:rsidR="00A542CB" w:rsidRPr="00A542CB">
        <w:rPr>
          <w:b/>
          <w:color w:val="000000"/>
        </w:rPr>
        <w:t xml:space="preserve">1 700 683,0 </w:t>
      </w:r>
      <w:r w:rsidR="007A4858" w:rsidRPr="00965C2D">
        <w:rPr>
          <w:color w:val="000000"/>
        </w:rPr>
        <w:t xml:space="preserve">тыс. </w:t>
      </w:r>
      <w:r w:rsidR="00CA3D1F">
        <w:rPr>
          <w:color w:val="000000"/>
        </w:rPr>
        <w:t>рублей</w:t>
      </w:r>
      <w:r w:rsidR="007A4858" w:rsidRPr="00965C2D">
        <w:rPr>
          <w:color w:val="000000"/>
        </w:rPr>
        <w:t xml:space="preserve"> или </w:t>
      </w:r>
      <w:r w:rsidR="00A542CB">
        <w:rPr>
          <w:color w:val="000000"/>
        </w:rPr>
        <w:t>100,9</w:t>
      </w:r>
      <w:r w:rsidR="007A4858" w:rsidRPr="00965C2D">
        <w:rPr>
          <w:color w:val="000000"/>
        </w:rPr>
        <w:t xml:space="preserve"> % от планового показателя</w:t>
      </w:r>
      <w:r>
        <w:rPr>
          <w:color w:val="000000"/>
        </w:rPr>
        <w:t xml:space="preserve"> </w:t>
      </w:r>
      <w:r w:rsidR="00A542CB" w:rsidRPr="00A542CB">
        <w:rPr>
          <w:color w:val="000000"/>
        </w:rPr>
        <w:t>1 685 231,9</w:t>
      </w:r>
      <w:r w:rsidR="00A542CB">
        <w:rPr>
          <w:color w:val="000000"/>
        </w:rPr>
        <w:t xml:space="preserve"> </w:t>
      </w:r>
      <w:r w:rsidRPr="00C04544">
        <w:rPr>
          <w:color w:val="000000"/>
        </w:rPr>
        <w:t xml:space="preserve">тыс. рублей и соответствует </w:t>
      </w:r>
      <w:r w:rsidR="00EC0154" w:rsidRPr="00C04544">
        <w:rPr>
          <w:color w:val="000000"/>
        </w:rPr>
        <w:t>объему доходов,</w:t>
      </w:r>
      <w:r w:rsidRPr="00C04544">
        <w:rPr>
          <w:color w:val="000000"/>
        </w:rPr>
        <w:t xml:space="preserve"> </w:t>
      </w:r>
      <w:r w:rsidR="00EB79DB">
        <w:rPr>
          <w:color w:val="000000"/>
        </w:rPr>
        <w:t>представленному</w:t>
      </w:r>
      <w:r w:rsidRPr="00C04544">
        <w:rPr>
          <w:color w:val="000000"/>
        </w:rPr>
        <w:t xml:space="preserve"> отчетом об исполнении </w:t>
      </w:r>
      <w:r w:rsidR="00A542CB">
        <w:rPr>
          <w:color w:val="000000"/>
        </w:rPr>
        <w:t>консолидированного</w:t>
      </w:r>
      <w:r w:rsidRPr="00C04544">
        <w:rPr>
          <w:color w:val="000000"/>
        </w:rPr>
        <w:t xml:space="preserve"> бюджета</w:t>
      </w:r>
      <w:r w:rsidR="007A4858" w:rsidRPr="00965C2D">
        <w:rPr>
          <w:color w:val="000000"/>
        </w:rPr>
        <w:t xml:space="preserve"> </w:t>
      </w:r>
      <w:r w:rsidR="005207DB">
        <w:rPr>
          <w:color w:val="000000"/>
        </w:rPr>
        <w:t>т</w:t>
      </w:r>
      <w:r w:rsidR="00EB79DB">
        <w:rPr>
          <w:color w:val="000000"/>
        </w:rPr>
        <w:t>аблица</w:t>
      </w:r>
      <w:r>
        <w:rPr>
          <w:color w:val="000000"/>
        </w:rPr>
        <w:t xml:space="preserve"> 5</w:t>
      </w:r>
      <w:r w:rsidR="007A4858" w:rsidRPr="00965C2D">
        <w:rPr>
          <w:color w:val="000000"/>
        </w:rPr>
        <w:t xml:space="preserve">. </w:t>
      </w:r>
    </w:p>
    <w:p w:rsidR="00B73761" w:rsidRPr="005207DB" w:rsidRDefault="00C04544" w:rsidP="005207DB">
      <w:pPr>
        <w:spacing w:line="276" w:lineRule="auto"/>
        <w:ind w:firstLine="720"/>
        <w:jc w:val="right"/>
        <w:rPr>
          <w:color w:val="000000"/>
          <w:sz w:val="20"/>
          <w:szCs w:val="20"/>
        </w:rPr>
      </w:pPr>
      <w:r>
        <w:rPr>
          <w:color w:val="000000"/>
          <w:sz w:val="20"/>
          <w:szCs w:val="20"/>
        </w:rPr>
        <w:t>Таблица 5</w:t>
      </w:r>
      <w:r w:rsidR="003847D3">
        <w:rPr>
          <w:color w:val="000000"/>
          <w:sz w:val="20"/>
          <w:szCs w:val="20"/>
        </w:rPr>
        <w:t xml:space="preserve"> (в тыс. рублей)</w:t>
      </w:r>
    </w:p>
    <w:tbl>
      <w:tblPr>
        <w:tblStyle w:val="af2"/>
        <w:tblW w:w="10314" w:type="dxa"/>
        <w:tblLook w:val="04A0" w:firstRow="1" w:lastRow="0" w:firstColumn="1" w:lastColumn="0" w:noHBand="0" w:noVBand="1"/>
      </w:tblPr>
      <w:tblGrid>
        <w:gridCol w:w="2914"/>
        <w:gridCol w:w="2254"/>
        <w:gridCol w:w="2113"/>
        <w:gridCol w:w="1340"/>
        <w:gridCol w:w="1693"/>
      </w:tblGrid>
      <w:tr w:rsidR="00965C2D" w:rsidTr="005B1C3E">
        <w:tc>
          <w:tcPr>
            <w:tcW w:w="2914" w:type="dxa"/>
          </w:tcPr>
          <w:p w:rsidR="00965C2D" w:rsidRPr="00AB0C27" w:rsidRDefault="00965C2D" w:rsidP="007A4858">
            <w:pPr>
              <w:spacing w:line="276" w:lineRule="auto"/>
              <w:jc w:val="both"/>
              <w:rPr>
                <w:color w:val="000000"/>
                <w:sz w:val="20"/>
                <w:szCs w:val="20"/>
              </w:rPr>
            </w:pPr>
            <w:r w:rsidRPr="00AB0C27">
              <w:rPr>
                <w:b/>
                <w:bCs/>
                <w:color w:val="000000"/>
                <w:sz w:val="20"/>
                <w:szCs w:val="20"/>
              </w:rPr>
              <w:t>Группа доходов</w:t>
            </w:r>
          </w:p>
        </w:tc>
        <w:tc>
          <w:tcPr>
            <w:tcW w:w="2254" w:type="dxa"/>
          </w:tcPr>
          <w:p w:rsidR="00965C2D" w:rsidRPr="006829EF" w:rsidRDefault="00965C2D" w:rsidP="007A4858">
            <w:pPr>
              <w:spacing w:line="276" w:lineRule="auto"/>
              <w:jc w:val="both"/>
              <w:rPr>
                <w:b/>
                <w:color w:val="000000"/>
                <w:sz w:val="20"/>
                <w:szCs w:val="20"/>
              </w:rPr>
            </w:pPr>
            <w:r w:rsidRPr="006829EF">
              <w:rPr>
                <w:b/>
                <w:color w:val="000000"/>
                <w:sz w:val="20"/>
                <w:szCs w:val="20"/>
              </w:rPr>
              <w:t>Утвержденные назначения</w:t>
            </w:r>
          </w:p>
        </w:tc>
        <w:tc>
          <w:tcPr>
            <w:tcW w:w="2113" w:type="dxa"/>
          </w:tcPr>
          <w:p w:rsidR="00965C2D" w:rsidRPr="006829EF" w:rsidRDefault="00965C2D" w:rsidP="007A4858">
            <w:pPr>
              <w:spacing w:line="276" w:lineRule="auto"/>
              <w:jc w:val="both"/>
              <w:rPr>
                <w:b/>
                <w:color w:val="000000"/>
                <w:sz w:val="20"/>
                <w:szCs w:val="20"/>
              </w:rPr>
            </w:pPr>
            <w:r w:rsidRPr="006829EF">
              <w:rPr>
                <w:b/>
                <w:color w:val="000000"/>
                <w:sz w:val="20"/>
                <w:szCs w:val="20"/>
              </w:rPr>
              <w:t>Исполненные назначения</w:t>
            </w:r>
          </w:p>
        </w:tc>
        <w:tc>
          <w:tcPr>
            <w:tcW w:w="1340" w:type="dxa"/>
          </w:tcPr>
          <w:p w:rsidR="00965C2D" w:rsidRPr="006829EF" w:rsidRDefault="00965C2D" w:rsidP="007A4858">
            <w:pPr>
              <w:spacing w:line="276" w:lineRule="auto"/>
              <w:jc w:val="both"/>
              <w:rPr>
                <w:b/>
                <w:color w:val="000000"/>
                <w:sz w:val="20"/>
                <w:szCs w:val="20"/>
              </w:rPr>
            </w:pPr>
            <w:r w:rsidRPr="006829EF">
              <w:rPr>
                <w:b/>
                <w:color w:val="000000"/>
                <w:sz w:val="20"/>
                <w:szCs w:val="20"/>
              </w:rPr>
              <w:t>Отклонения</w:t>
            </w:r>
          </w:p>
        </w:tc>
        <w:tc>
          <w:tcPr>
            <w:tcW w:w="1693" w:type="dxa"/>
          </w:tcPr>
          <w:p w:rsidR="00965C2D" w:rsidRPr="006829EF" w:rsidRDefault="00965C2D" w:rsidP="007A4858">
            <w:pPr>
              <w:spacing w:line="276" w:lineRule="auto"/>
              <w:jc w:val="both"/>
              <w:rPr>
                <w:b/>
                <w:color w:val="000000"/>
                <w:sz w:val="20"/>
                <w:szCs w:val="20"/>
              </w:rPr>
            </w:pPr>
            <w:r w:rsidRPr="006829EF">
              <w:rPr>
                <w:b/>
                <w:color w:val="000000"/>
                <w:sz w:val="20"/>
                <w:szCs w:val="20"/>
              </w:rPr>
              <w:t>% исполнения</w:t>
            </w:r>
          </w:p>
        </w:tc>
      </w:tr>
      <w:tr w:rsidR="00965C2D" w:rsidTr="005B1C3E">
        <w:tc>
          <w:tcPr>
            <w:tcW w:w="2914" w:type="dxa"/>
          </w:tcPr>
          <w:p w:rsidR="00965C2D" w:rsidRPr="00AB0C27" w:rsidRDefault="00965C2D" w:rsidP="00965C2D">
            <w:pPr>
              <w:rPr>
                <w:color w:val="000000"/>
                <w:sz w:val="20"/>
                <w:szCs w:val="20"/>
              </w:rPr>
            </w:pPr>
            <w:r w:rsidRPr="00AB0C27">
              <w:rPr>
                <w:color w:val="000000"/>
                <w:sz w:val="20"/>
                <w:szCs w:val="20"/>
              </w:rPr>
              <w:t>Налоговые доходы</w:t>
            </w:r>
          </w:p>
        </w:tc>
        <w:tc>
          <w:tcPr>
            <w:tcW w:w="2254" w:type="dxa"/>
          </w:tcPr>
          <w:p w:rsidR="00965C2D" w:rsidRPr="004C2037" w:rsidRDefault="00131D9B" w:rsidP="00965C2D">
            <w:pPr>
              <w:spacing w:line="276" w:lineRule="auto"/>
              <w:jc w:val="right"/>
              <w:rPr>
                <w:color w:val="000000"/>
              </w:rPr>
            </w:pPr>
            <w:r w:rsidRPr="004C2037">
              <w:rPr>
                <w:color w:val="000000"/>
              </w:rPr>
              <w:t>270946,7</w:t>
            </w:r>
          </w:p>
        </w:tc>
        <w:tc>
          <w:tcPr>
            <w:tcW w:w="2113" w:type="dxa"/>
          </w:tcPr>
          <w:p w:rsidR="00965C2D" w:rsidRPr="004C2037" w:rsidRDefault="00131D9B" w:rsidP="00965C2D">
            <w:pPr>
              <w:spacing w:line="276" w:lineRule="auto"/>
              <w:jc w:val="right"/>
              <w:rPr>
                <w:color w:val="000000"/>
              </w:rPr>
            </w:pPr>
            <w:r w:rsidRPr="004C2037">
              <w:rPr>
                <w:color w:val="000000"/>
              </w:rPr>
              <w:t>291569,4</w:t>
            </w:r>
          </w:p>
        </w:tc>
        <w:tc>
          <w:tcPr>
            <w:tcW w:w="1340" w:type="dxa"/>
          </w:tcPr>
          <w:p w:rsidR="00965C2D" w:rsidRPr="004C2037" w:rsidRDefault="004C2037" w:rsidP="00965C2D">
            <w:pPr>
              <w:spacing w:line="276" w:lineRule="auto"/>
              <w:jc w:val="right"/>
              <w:rPr>
                <w:color w:val="000000"/>
              </w:rPr>
            </w:pPr>
            <w:r>
              <w:rPr>
                <w:color w:val="000000"/>
              </w:rPr>
              <w:t>+ 1471,8</w:t>
            </w:r>
          </w:p>
        </w:tc>
        <w:tc>
          <w:tcPr>
            <w:tcW w:w="1693" w:type="dxa"/>
          </w:tcPr>
          <w:p w:rsidR="00965C2D" w:rsidRPr="004C2037" w:rsidRDefault="006B21A8" w:rsidP="00965C2D">
            <w:pPr>
              <w:spacing w:line="276" w:lineRule="auto"/>
              <w:jc w:val="right"/>
              <w:rPr>
                <w:color w:val="000000"/>
              </w:rPr>
            </w:pPr>
            <w:r>
              <w:rPr>
                <w:color w:val="000000"/>
              </w:rPr>
              <w:t>107,6</w:t>
            </w:r>
          </w:p>
        </w:tc>
      </w:tr>
      <w:tr w:rsidR="00965C2D" w:rsidTr="005B1C3E">
        <w:tc>
          <w:tcPr>
            <w:tcW w:w="2914" w:type="dxa"/>
          </w:tcPr>
          <w:p w:rsidR="00965C2D" w:rsidRPr="00AB0C27" w:rsidRDefault="00965C2D" w:rsidP="00965C2D">
            <w:pPr>
              <w:rPr>
                <w:color w:val="000000"/>
                <w:sz w:val="20"/>
                <w:szCs w:val="20"/>
              </w:rPr>
            </w:pPr>
            <w:r w:rsidRPr="00AB0C27">
              <w:rPr>
                <w:color w:val="000000"/>
                <w:sz w:val="20"/>
                <w:szCs w:val="20"/>
              </w:rPr>
              <w:t>Неналоговые доходы</w:t>
            </w:r>
          </w:p>
        </w:tc>
        <w:tc>
          <w:tcPr>
            <w:tcW w:w="2254" w:type="dxa"/>
          </w:tcPr>
          <w:p w:rsidR="00965C2D" w:rsidRPr="004C2037" w:rsidRDefault="00131D9B" w:rsidP="00965C2D">
            <w:pPr>
              <w:spacing w:line="276" w:lineRule="auto"/>
              <w:jc w:val="right"/>
              <w:rPr>
                <w:color w:val="000000"/>
              </w:rPr>
            </w:pPr>
            <w:r w:rsidRPr="004C2037">
              <w:rPr>
                <w:color w:val="000000"/>
              </w:rPr>
              <w:t>42590,8</w:t>
            </w:r>
          </w:p>
        </w:tc>
        <w:tc>
          <w:tcPr>
            <w:tcW w:w="2113" w:type="dxa"/>
          </w:tcPr>
          <w:p w:rsidR="00965C2D" w:rsidRPr="004C2037" w:rsidRDefault="00131D9B" w:rsidP="00965C2D">
            <w:pPr>
              <w:spacing w:line="276" w:lineRule="auto"/>
              <w:jc w:val="right"/>
              <w:rPr>
                <w:color w:val="000000"/>
              </w:rPr>
            </w:pPr>
            <w:r w:rsidRPr="004C2037">
              <w:rPr>
                <w:color w:val="000000"/>
              </w:rPr>
              <w:t>44062,6</w:t>
            </w:r>
          </w:p>
        </w:tc>
        <w:tc>
          <w:tcPr>
            <w:tcW w:w="1340" w:type="dxa"/>
          </w:tcPr>
          <w:p w:rsidR="00965C2D" w:rsidRPr="004C2037" w:rsidRDefault="004C2037" w:rsidP="00965C2D">
            <w:pPr>
              <w:spacing w:line="276" w:lineRule="auto"/>
              <w:jc w:val="right"/>
              <w:rPr>
                <w:color w:val="000000"/>
              </w:rPr>
            </w:pPr>
            <w:r>
              <w:rPr>
                <w:color w:val="000000"/>
              </w:rPr>
              <w:t>+20622,7</w:t>
            </w:r>
          </w:p>
        </w:tc>
        <w:tc>
          <w:tcPr>
            <w:tcW w:w="1693" w:type="dxa"/>
          </w:tcPr>
          <w:p w:rsidR="00965C2D" w:rsidRPr="004C2037" w:rsidRDefault="006B21A8" w:rsidP="00965C2D">
            <w:pPr>
              <w:spacing w:line="276" w:lineRule="auto"/>
              <w:jc w:val="right"/>
              <w:rPr>
                <w:color w:val="000000"/>
              </w:rPr>
            </w:pPr>
            <w:r>
              <w:rPr>
                <w:color w:val="000000"/>
              </w:rPr>
              <w:t>103,5</w:t>
            </w:r>
          </w:p>
        </w:tc>
      </w:tr>
      <w:tr w:rsidR="00965C2D" w:rsidTr="005B1C3E">
        <w:tc>
          <w:tcPr>
            <w:tcW w:w="2914" w:type="dxa"/>
          </w:tcPr>
          <w:p w:rsidR="00965C2D" w:rsidRPr="00AB0C27" w:rsidRDefault="00965C2D" w:rsidP="00965C2D">
            <w:pPr>
              <w:spacing w:line="276" w:lineRule="auto"/>
              <w:rPr>
                <w:color w:val="000000"/>
                <w:sz w:val="20"/>
                <w:szCs w:val="20"/>
              </w:rPr>
            </w:pPr>
            <w:r w:rsidRPr="00AB0C27">
              <w:rPr>
                <w:color w:val="000000"/>
                <w:sz w:val="20"/>
                <w:szCs w:val="20"/>
              </w:rPr>
              <w:t>Безвозмездные поступления</w:t>
            </w:r>
          </w:p>
        </w:tc>
        <w:tc>
          <w:tcPr>
            <w:tcW w:w="2254" w:type="dxa"/>
          </w:tcPr>
          <w:p w:rsidR="00965C2D" w:rsidRPr="004C2037" w:rsidRDefault="00131D9B" w:rsidP="00965C2D">
            <w:pPr>
              <w:spacing w:line="276" w:lineRule="auto"/>
              <w:jc w:val="right"/>
              <w:rPr>
                <w:color w:val="000000"/>
              </w:rPr>
            </w:pPr>
            <w:r w:rsidRPr="004C2037">
              <w:rPr>
                <w:color w:val="000000"/>
              </w:rPr>
              <w:t>1371694,4</w:t>
            </w:r>
          </w:p>
        </w:tc>
        <w:tc>
          <w:tcPr>
            <w:tcW w:w="2113" w:type="dxa"/>
          </w:tcPr>
          <w:p w:rsidR="00965C2D" w:rsidRPr="004C2037" w:rsidRDefault="00131D9B" w:rsidP="00965C2D">
            <w:pPr>
              <w:spacing w:line="276" w:lineRule="auto"/>
              <w:jc w:val="right"/>
              <w:rPr>
                <w:color w:val="000000"/>
              </w:rPr>
            </w:pPr>
            <w:r w:rsidRPr="004C2037">
              <w:rPr>
                <w:color w:val="000000"/>
              </w:rPr>
              <w:t>1365051,0</w:t>
            </w:r>
          </w:p>
        </w:tc>
        <w:tc>
          <w:tcPr>
            <w:tcW w:w="1340" w:type="dxa"/>
          </w:tcPr>
          <w:p w:rsidR="00965C2D" w:rsidRPr="004C2037" w:rsidRDefault="004C2037" w:rsidP="00965C2D">
            <w:pPr>
              <w:spacing w:line="276" w:lineRule="auto"/>
              <w:jc w:val="right"/>
              <w:rPr>
                <w:color w:val="000000"/>
              </w:rPr>
            </w:pPr>
            <w:r>
              <w:rPr>
                <w:color w:val="000000"/>
              </w:rPr>
              <w:t>-6643,4</w:t>
            </w:r>
          </w:p>
        </w:tc>
        <w:tc>
          <w:tcPr>
            <w:tcW w:w="1693" w:type="dxa"/>
          </w:tcPr>
          <w:p w:rsidR="00965C2D" w:rsidRPr="004C2037" w:rsidRDefault="004C2037" w:rsidP="00965C2D">
            <w:pPr>
              <w:spacing w:line="276" w:lineRule="auto"/>
              <w:jc w:val="right"/>
              <w:rPr>
                <w:color w:val="000000"/>
              </w:rPr>
            </w:pPr>
            <w:r>
              <w:rPr>
                <w:color w:val="000000"/>
              </w:rPr>
              <w:t>99,52</w:t>
            </w:r>
          </w:p>
        </w:tc>
      </w:tr>
      <w:tr w:rsidR="00965C2D" w:rsidTr="005B1C3E">
        <w:tc>
          <w:tcPr>
            <w:tcW w:w="2914" w:type="dxa"/>
          </w:tcPr>
          <w:p w:rsidR="00965C2D" w:rsidRPr="00AB0C27" w:rsidRDefault="00965C2D" w:rsidP="00965C2D">
            <w:pPr>
              <w:spacing w:line="276" w:lineRule="auto"/>
              <w:rPr>
                <w:color w:val="000000"/>
                <w:sz w:val="20"/>
                <w:szCs w:val="20"/>
              </w:rPr>
            </w:pPr>
            <w:r w:rsidRPr="00AB0C27">
              <w:rPr>
                <w:b/>
                <w:bCs/>
                <w:color w:val="000000"/>
                <w:sz w:val="20"/>
                <w:szCs w:val="20"/>
              </w:rPr>
              <w:t>ВСЕГО ДОХОДОВ</w:t>
            </w:r>
          </w:p>
        </w:tc>
        <w:tc>
          <w:tcPr>
            <w:tcW w:w="2254" w:type="dxa"/>
          </w:tcPr>
          <w:p w:rsidR="00965C2D" w:rsidRPr="004C2037" w:rsidRDefault="00131D9B" w:rsidP="00965C2D">
            <w:pPr>
              <w:spacing w:line="276" w:lineRule="auto"/>
              <w:jc w:val="right"/>
              <w:rPr>
                <w:b/>
                <w:color w:val="000000"/>
              </w:rPr>
            </w:pPr>
            <w:r w:rsidRPr="004C2037">
              <w:rPr>
                <w:b/>
                <w:color w:val="000000"/>
              </w:rPr>
              <w:t>1 685 231,9</w:t>
            </w:r>
          </w:p>
        </w:tc>
        <w:tc>
          <w:tcPr>
            <w:tcW w:w="2113" w:type="dxa"/>
          </w:tcPr>
          <w:p w:rsidR="00965C2D" w:rsidRPr="004C2037" w:rsidRDefault="00131D9B" w:rsidP="00965C2D">
            <w:pPr>
              <w:spacing w:line="276" w:lineRule="auto"/>
              <w:jc w:val="right"/>
              <w:rPr>
                <w:b/>
                <w:color w:val="000000"/>
              </w:rPr>
            </w:pPr>
            <w:r w:rsidRPr="004C2037">
              <w:rPr>
                <w:b/>
                <w:color w:val="000000"/>
              </w:rPr>
              <w:t>1 700 683,0</w:t>
            </w:r>
          </w:p>
        </w:tc>
        <w:tc>
          <w:tcPr>
            <w:tcW w:w="1340" w:type="dxa"/>
          </w:tcPr>
          <w:p w:rsidR="00965C2D" w:rsidRPr="004C2037" w:rsidRDefault="00131D9B" w:rsidP="00965C2D">
            <w:pPr>
              <w:spacing w:line="276" w:lineRule="auto"/>
              <w:jc w:val="right"/>
              <w:rPr>
                <w:b/>
                <w:color w:val="000000"/>
              </w:rPr>
            </w:pPr>
            <w:r w:rsidRPr="004C2037">
              <w:rPr>
                <w:b/>
                <w:color w:val="000000"/>
              </w:rPr>
              <w:t xml:space="preserve">+ </w:t>
            </w:r>
            <w:r w:rsidR="004C2037" w:rsidRPr="004C2037">
              <w:rPr>
                <w:b/>
                <w:color w:val="000000"/>
              </w:rPr>
              <w:t>15 451,1</w:t>
            </w:r>
          </w:p>
        </w:tc>
        <w:tc>
          <w:tcPr>
            <w:tcW w:w="1693" w:type="dxa"/>
          </w:tcPr>
          <w:p w:rsidR="00965C2D" w:rsidRPr="004C2037" w:rsidRDefault="004C2037" w:rsidP="00965C2D">
            <w:pPr>
              <w:spacing w:line="276" w:lineRule="auto"/>
              <w:jc w:val="right"/>
              <w:rPr>
                <w:b/>
                <w:color w:val="000000"/>
              </w:rPr>
            </w:pPr>
            <w:r w:rsidRPr="004C2037">
              <w:rPr>
                <w:b/>
                <w:color w:val="000000"/>
              </w:rPr>
              <w:t>100,92</w:t>
            </w:r>
          </w:p>
        </w:tc>
      </w:tr>
    </w:tbl>
    <w:p w:rsidR="005B1C3E" w:rsidRDefault="008F542F" w:rsidP="005B1C3E">
      <w:pPr>
        <w:autoSpaceDE w:val="0"/>
        <w:autoSpaceDN w:val="0"/>
        <w:adjustRightInd w:val="0"/>
        <w:ind w:firstLine="709"/>
        <w:jc w:val="both"/>
      </w:pPr>
      <w:r w:rsidRPr="008F542F">
        <w:lastRenderedPageBreak/>
        <w:t>Показатели по группе на</w:t>
      </w:r>
      <w:r>
        <w:t>логовых доходов исполнены на 7,6</w:t>
      </w:r>
      <w:r w:rsidRPr="008F542F">
        <w:t>% выше плановых значений, неналогов</w:t>
      </w:r>
      <w:r>
        <w:t>ые доходы превысили план на 3,5</w:t>
      </w:r>
      <w:r w:rsidRPr="008F542F">
        <w:t>%, безвозмезд</w:t>
      </w:r>
      <w:r>
        <w:t>ные поступления снизились на 0,48</w:t>
      </w:r>
      <w:r w:rsidRPr="008F542F">
        <w:t>%.</w:t>
      </w:r>
    </w:p>
    <w:p w:rsidR="005B1C3E" w:rsidRDefault="005B1C3E" w:rsidP="005B1C3E">
      <w:pPr>
        <w:autoSpaceDE w:val="0"/>
        <w:autoSpaceDN w:val="0"/>
        <w:adjustRightInd w:val="0"/>
        <w:ind w:firstLine="709"/>
        <w:jc w:val="both"/>
      </w:pPr>
      <w:r w:rsidRPr="00787C47">
        <w:t xml:space="preserve">Поступление доходов в течение года </w:t>
      </w:r>
      <w:r>
        <w:t xml:space="preserve">традиционно </w:t>
      </w:r>
      <w:r w:rsidRPr="00787C47">
        <w:t xml:space="preserve">происходило неравномерно. </w:t>
      </w:r>
      <w:r>
        <w:t>Значительный рост и м</w:t>
      </w:r>
      <w:r w:rsidRPr="00787C47">
        <w:t>аксимальные поступления при</w:t>
      </w:r>
      <w:r>
        <w:t>шлись</w:t>
      </w:r>
      <w:r w:rsidRPr="00787C47">
        <w:t xml:space="preserve"> на</w:t>
      </w:r>
      <w:r w:rsidR="008F542F">
        <w:t xml:space="preserve"> 4 квартал 2022</w:t>
      </w:r>
      <w:r>
        <w:t xml:space="preserve"> года и сложились за счет безвозмездных поступлений.</w:t>
      </w:r>
    </w:p>
    <w:p w:rsidR="006B0AEC" w:rsidRDefault="006B0AEC" w:rsidP="005B1C3E">
      <w:pPr>
        <w:autoSpaceDE w:val="0"/>
        <w:autoSpaceDN w:val="0"/>
        <w:adjustRightInd w:val="0"/>
        <w:ind w:firstLine="709"/>
        <w:jc w:val="both"/>
      </w:pPr>
    </w:p>
    <w:p w:rsidR="005B1C3E" w:rsidRDefault="005B1C3E" w:rsidP="005B1C3E">
      <w:pPr>
        <w:autoSpaceDE w:val="0"/>
        <w:autoSpaceDN w:val="0"/>
        <w:adjustRightInd w:val="0"/>
        <w:ind w:firstLine="709"/>
        <w:jc w:val="both"/>
      </w:pPr>
      <w:r w:rsidRPr="00AD1D56">
        <w:t xml:space="preserve">Анализ ритмичности поступлений доходов в городской бюджет </w:t>
      </w:r>
      <w:r w:rsidR="008F542F">
        <w:t>в 2022</w:t>
      </w:r>
      <w:r>
        <w:t xml:space="preserve"> году</w:t>
      </w:r>
      <w:r w:rsidRPr="00AD1D56">
        <w:t xml:space="preserve"> представлен на диаграмме:</w:t>
      </w:r>
    </w:p>
    <w:p w:rsidR="005B1C3E" w:rsidRPr="00AD1D56" w:rsidRDefault="005B1C3E" w:rsidP="005B1C3E">
      <w:pPr>
        <w:pStyle w:val="afd"/>
        <w:ind w:firstLine="709"/>
      </w:pPr>
      <w:r>
        <w:rPr>
          <w:noProof/>
        </w:rPr>
        <w:drawing>
          <wp:inline distT="0" distB="0" distL="0" distR="0" wp14:anchorId="3FC5C488" wp14:editId="21116AC0">
            <wp:extent cx="6121676" cy="2122998"/>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85DD1" w:rsidRDefault="007A4858" w:rsidP="0070647B">
      <w:pPr>
        <w:ind w:firstLine="720"/>
        <w:jc w:val="both"/>
      </w:pPr>
      <w:r w:rsidRPr="00343BE5">
        <w:t xml:space="preserve">В структуре доходов, </w:t>
      </w:r>
      <w:r w:rsidR="00FD35A8" w:rsidRPr="00343BE5">
        <w:t xml:space="preserve">как и в предыдущем году, </w:t>
      </w:r>
      <w:r w:rsidR="008D47B3">
        <w:t xml:space="preserve">большую </w:t>
      </w:r>
      <w:r w:rsidR="00FD35A8" w:rsidRPr="00343BE5">
        <w:t xml:space="preserve">долю </w:t>
      </w:r>
      <w:r w:rsidR="00B363D3" w:rsidRPr="00343BE5">
        <w:t>составили</w:t>
      </w:r>
      <w:r w:rsidR="00FD35A8" w:rsidRPr="00343BE5">
        <w:t xml:space="preserve"> </w:t>
      </w:r>
      <w:r w:rsidRPr="00343BE5">
        <w:t>безвозмездные поступления</w:t>
      </w:r>
      <w:r w:rsidR="00343BE5">
        <w:t xml:space="preserve"> </w:t>
      </w:r>
      <w:r w:rsidR="0070647B">
        <w:t>–</w:t>
      </w:r>
      <w:r w:rsidR="00343BE5">
        <w:t xml:space="preserve"> </w:t>
      </w:r>
      <w:r w:rsidR="00285DD1">
        <w:t>80,3</w:t>
      </w:r>
      <w:r w:rsidRPr="00343BE5">
        <w:t xml:space="preserve"> % от общего объема доходов</w:t>
      </w:r>
      <w:r w:rsidR="00FD35A8" w:rsidRPr="00343BE5">
        <w:t xml:space="preserve">, налоговые доходы составили </w:t>
      </w:r>
      <w:r w:rsidR="00285DD1">
        <w:t>17,1</w:t>
      </w:r>
      <w:r w:rsidR="00FD35A8" w:rsidRPr="00343BE5">
        <w:t xml:space="preserve"> %, неналоговые доходы – </w:t>
      </w:r>
      <w:r w:rsidR="00285DD1">
        <w:t>2,6</w:t>
      </w:r>
      <w:r w:rsidR="00FD35A8" w:rsidRPr="00343BE5">
        <w:t xml:space="preserve"> </w:t>
      </w:r>
      <w:r w:rsidR="00343BE5" w:rsidRPr="00343BE5">
        <w:t>%.</w:t>
      </w:r>
      <w:r w:rsidRPr="00343BE5">
        <w:t xml:space="preserve"> </w:t>
      </w:r>
    </w:p>
    <w:p w:rsidR="0070647B" w:rsidRPr="0070647B" w:rsidRDefault="0070647B" w:rsidP="0070647B">
      <w:pPr>
        <w:ind w:firstLine="720"/>
        <w:jc w:val="both"/>
      </w:pPr>
      <w:r w:rsidRPr="0070647B">
        <w:rPr>
          <w:bCs/>
        </w:rPr>
        <w:t>Структура основных источников доходов бюджета города</w:t>
      </w:r>
      <w:r w:rsidRPr="0070647B">
        <w:t xml:space="preserve"> </w:t>
      </w:r>
      <w:r>
        <w:t>представлена в таблице 6.</w:t>
      </w:r>
      <w:r w:rsidRPr="0070647B">
        <w:t xml:space="preserve">         </w:t>
      </w:r>
    </w:p>
    <w:p w:rsidR="0070647B" w:rsidRPr="0070647B" w:rsidRDefault="0070647B" w:rsidP="0070647B">
      <w:pPr>
        <w:spacing w:after="120"/>
        <w:jc w:val="right"/>
        <w:rPr>
          <w:b/>
          <w:bCs/>
          <w:sz w:val="20"/>
          <w:szCs w:val="20"/>
        </w:rPr>
      </w:pPr>
      <w:r>
        <w:rPr>
          <w:sz w:val="20"/>
          <w:szCs w:val="20"/>
        </w:rPr>
        <w:t>Таблица 6</w:t>
      </w:r>
      <w:r w:rsidRPr="0070647B">
        <w:rPr>
          <w:sz w:val="20"/>
          <w:szCs w:val="20"/>
        </w:rPr>
        <w:t xml:space="preserve"> (в тыс. рублей)                                                                                                                                                    </w:t>
      </w: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1"/>
        <w:gridCol w:w="1417"/>
        <w:gridCol w:w="1276"/>
        <w:gridCol w:w="1417"/>
        <w:gridCol w:w="1276"/>
        <w:gridCol w:w="1418"/>
        <w:gridCol w:w="1275"/>
      </w:tblGrid>
      <w:tr w:rsidR="0070647B" w:rsidRPr="0070647B" w:rsidTr="00D345BA">
        <w:trPr>
          <w:trHeight w:val="240"/>
        </w:trPr>
        <w:tc>
          <w:tcPr>
            <w:tcW w:w="2341" w:type="dxa"/>
            <w:vMerge w:val="restart"/>
            <w:vAlign w:val="center"/>
          </w:tcPr>
          <w:p w:rsidR="0070647B" w:rsidRPr="0070647B" w:rsidRDefault="0070647B" w:rsidP="00D345BA">
            <w:pPr>
              <w:spacing w:after="120"/>
              <w:jc w:val="center"/>
              <w:rPr>
                <w:sz w:val="20"/>
                <w:szCs w:val="20"/>
              </w:rPr>
            </w:pPr>
            <w:r w:rsidRPr="0070647B">
              <w:rPr>
                <w:sz w:val="20"/>
                <w:szCs w:val="20"/>
              </w:rPr>
              <w:t>Наименование источника</w:t>
            </w:r>
          </w:p>
        </w:tc>
        <w:tc>
          <w:tcPr>
            <w:tcW w:w="2693" w:type="dxa"/>
            <w:gridSpan w:val="2"/>
            <w:vAlign w:val="center"/>
          </w:tcPr>
          <w:p w:rsidR="0070647B" w:rsidRPr="0070647B" w:rsidRDefault="003718D5" w:rsidP="00D345BA">
            <w:pPr>
              <w:spacing w:after="120"/>
              <w:jc w:val="center"/>
              <w:rPr>
                <w:sz w:val="20"/>
                <w:szCs w:val="20"/>
              </w:rPr>
            </w:pPr>
            <w:r>
              <w:rPr>
                <w:sz w:val="20"/>
                <w:szCs w:val="20"/>
              </w:rPr>
              <w:t>2021</w:t>
            </w:r>
            <w:r w:rsidR="0070647B" w:rsidRPr="0070647B">
              <w:rPr>
                <w:sz w:val="20"/>
                <w:szCs w:val="20"/>
              </w:rPr>
              <w:t xml:space="preserve"> год</w:t>
            </w:r>
          </w:p>
        </w:tc>
        <w:tc>
          <w:tcPr>
            <w:tcW w:w="2693" w:type="dxa"/>
            <w:gridSpan w:val="2"/>
            <w:vAlign w:val="center"/>
          </w:tcPr>
          <w:p w:rsidR="0070647B" w:rsidRPr="0070647B" w:rsidRDefault="003718D5" w:rsidP="00D345BA">
            <w:pPr>
              <w:spacing w:after="120"/>
              <w:jc w:val="center"/>
              <w:rPr>
                <w:sz w:val="20"/>
                <w:szCs w:val="20"/>
              </w:rPr>
            </w:pPr>
            <w:r>
              <w:rPr>
                <w:sz w:val="20"/>
                <w:szCs w:val="20"/>
              </w:rPr>
              <w:t>2022</w:t>
            </w:r>
            <w:r w:rsidR="0070647B" w:rsidRPr="0070647B">
              <w:rPr>
                <w:sz w:val="20"/>
                <w:szCs w:val="20"/>
              </w:rPr>
              <w:t xml:space="preserve"> год</w:t>
            </w:r>
          </w:p>
        </w:tc>
        <w:tc>
          <w:tcPr>
            <w:tcW w:w="2693" w:type="dxa"/>
            <w:gridSpan w:val="2"/>
          </w:tcPr>
          <w:p w:rsidR="0070647B" w:rsidRPr="0070647B" w:rsidRDefault="0070647B" w:rsidP="00D345BA">
            <w:pPr>
              <w:spacing w:after="120"/>
              <w:jc w:val="center"/>
              <w:rPr>
                <w:sz w:val="20"/>
                <w:szCs w:val="20"/>
              </w:rPr>
            </w:pPr>
            <w:r w:rsidRPr="0070647B">
              <w:rPr>
                <w:sz w:val="20"/>
                <w:szCs w:val="20"/>
              </w:rPr>
              <w:t>Отклонения</w:t>
            </w:r>
          </w:p>
        </w:tc>
      </w:tr>
      <w:tr w:rsidR="0070647B" w:rsidRPr="0070647B" w:rsidTr="00D345BA">
        <w:trPr>
          <w:trHeight w:val="1032"/>
        </w:trPr>
        <w:tc>
          <w:tcPr>
            <w:tcW w:w="2341" w:type="dxa"/>
            <w:vMerge/>
          </w:tcPr>
          <w:p w:rsidR="0070647B" w:rsidRPr="0070647B" w:rsidRDefault="0070647B" w:rsidP="00D345BA">
            <w:pPr>
              <w:spacing w:after="120"/>
              <w:rPr>
                <w:b/>
                <w:bCs/>
                <w:sz w:val="20"/>
                <w:szCs w:val="20"/>
              </w:rPr>
            </w:pPr>
          </w:p>
        </w:tc>
        <w:tc>
          <w:tcPr>
            <w:tcW w:w="1417" w:type="dxa"/>
            <w:vAlign w:val="center"/>
          </w:tcPr>
          <w:p w:rsidR="0070647B" w:rsidRPr="0070647B" w:rsidRDefault="0070647B" w:rsidP="00D345BA">
            <w:pPr>
              <w:spacing w:after="120"/>
              <w:jc w:val="center"/>
              <w:rPr>
                <w:sz w:val="20"/>
                <w:szCs w:val="20"/>
              </w:rPr>
            </w:pPr>
            <w:r w:rsidRPr="0070647B">
              <w:rPr>
                <w:sz w:val="20"/>
                <w:szCs w:val="20"/>
              </w:rPr>
              <w:t xml:space="preserve">Исполнено </w:t>
            </w:r>
          </w:p>
        </w:tc>
        <w:tc>
          <w:tcPr>
            <w:tcW w:w="1276" w:type="dxa"/>
            <w:vAlign w:val="center"/>
          </w:tcPr>
          <w:p w:rsidR="0070647B" w:rsidRPr="0070647B" w:rsidRDefault="0070647B" w:rsidP="00D345BA">
            <w:pPr>
              <w:spacing w:after="120"/>
              <w:jc w:val="center"/>
              <w:rPr>
                <w:sz w:val="20"/>
                <w:szCs w:val="20"/>
              </w:rPr>
            </w:pPr>
            <w:r w:rsidRPr="0070647B">
              <w:rPr>
                <w:sz w:val="20"/>
                <w:szCs w:val="20"/>
              </w:rPr>
              <w:t>Удельный вес в доходах, %</w:t>
            </w:r>
          </w:p>
        </w:tc>
        <w:tc>
          <w:tcPr>
            <w:tcW w:w="1417" w:type="dxa"/>
            <w:vAlign w:val="center"/>
          </w:tcPr>
          <w:p w:rsidR="0070647B" w:rsidRPr="0070647B" w:rsidRDefault="0070647B" w:rsidP="00D345BA">
            <w:pPr>
              <w:spacing w:after="120"/>
              <w:jc w:val="center"/>
              <w:rPr>
                <w:sz w:val="20"/>
                <w:szCs w:val="20"/>
              </w:rPr>
            </w:pPr>
            <w:r w:rsidRPr="0070647B">
              <w:rPr>
                <w:sz w:val="20"/>
                <w:szCs w:val="20"/>
              </w:rPr>
              <w:t>Исполнено</w:t>
            </w:r>
          </w:p>
        </w:tc>
        <w:tc>
          <w:tcPr>
            <w:tcW w:w="1276" w:type="dxa"/>
            <w:vAlign w:val="center"/>
          </w:tcPr>
          <w:p w:rsidR="0070647B" w:rsidRPr="0070647B" w:rsidRDefault="0070647B" w:rsidP="00D345BA">
            <w:pPr>
              <w:spacing w:after="120"/>
              <w:jc w:val="center"/>
              <w:rPr>
                <w:sz w:val="20"/>
                <w:szCs w:val="20"/>
              </w:rPr>
            </w:pPr>
            <w:r w:rsidRPr="0070647B">
              <w:rPr>
                <w:sz w:val="20"/>
                <w:szCs w:val="20"/>
              </w:rPr>
              <w:t>Удельный вес в доходах, %</w:t>
            </w:r>
          </w:p>
        </w:tc>
        <w:tc>
          <w:tcPr>
            <w:tcW w:w="1418" w:type="dxa"/>
            <w:vAlign w:val="center"/>
          </w:tcPr>
          <w:p w:rsidR="0070647B" w:rsidRPr="0070647B" w:rsidRDefault="0070647B" w:rsidP="00D345BA">
            <w:pPr>
              <w:spacing w:after="120"/>
              <w:jc w:val="center"/>
              <w:rPr>
                <w:sz w:val="20"/>
                <w:szCs w:val="20"/>
              </w:rPr>
            </w:pPr>
            <w:r w:rsidRPr="0070647B">
              <w:rPr>
                <w:sz w:val="20"/>
                <w:szCs w:val="20"/>
              </w:rPr>
              <w:t>Исполнено</w:t>
            </w:r>
          </w:p>
        </w:tc>
        <w:tc>
          <w:tcPr>
            <w:tcW w:w="1275" w:type="dxa"/>
            <w:vAlign w:val="center"/>
          </w:tcPr>
          <w:p w:rsidR="0070647B" w:rsidRPr="0070647B" w:rsidRDefault="0070647B" w:rsidP="00D345BA">
            <w:pPr>
              <w:spacing w:after="120"/>
              <w:jc w:val="center"/>
              <w:rPr>
                <w:sz w:val="20"/>
                <w:szCs w:val="20"/>
              </w:rPr>
            </w:pPr>
            <w:r w:rsidRPr="0070647B">
              <w:rPr>
                <w:sz w:val="20"/>
                <w:szCs w:val="20"/>
              </w:rPr>
              <w:t xml:space="preserve"> %</w:t>
            </w:r>
            <w:r w:rsidR="005B1C3E">
              <w:rPr>
                <w:sz w:val="20"/>
                <w:szCs w:val="20"/>
              </w:rPr>
              <w:t xml:space="preserve"> отклонения от 2021года</w:t>
            </w:r>
          </w:p>
        </w:tc>
      </w:tr>
      <w:tr w:rsidR="0012399F" w:rsidRPr="0070647B" w:rsidTr="00490C1E">
        <w:tc>
          <w:tcPr>
            <w:tcW w:w="2341" w:type="dxa"/>
          </w:tcPr>
          <w:p w:rsidR="0012399F" w:rsidRPr="0070647B" w:rsidRDefault="0012399F" w:rsidP="0012399F">
            <w:pPr>
              <w:spacing w:after="120"/>
              <w:rPr>
                <w:b/>
                <w:bCs/>
                <w:sz w:val="20"/>
                <w:szCs w:val="20"/>
              </w:rPr>
            </w:pPr>
            <w:r w:rsidRPr="0070647B">
              <w:rPr>
                <w:b/>
                <w:bCs/>
                <w:sz w:val="20"/>
                <w:szCs w:val="20"/>
              </w:rPr>
              <w:t>Доходы бюджета, всего</w:t>
            </w:r>
          </w:p>
        </w:tc>
        <w:tc>
          <w:tcPr>
            <w:tcW w:w="1417" w:type="dxa"/>
            <w:vAlign w:val="bottom"/>
          </w:tcPr>
          <w:p w:rsidR="0012399F" w:rsidRPr="0012399F" w:rsidRDefault="0012399F" w:rsidP="0012399F">
            <w:pPr>
              <w:spacing w:after="120"/>
              <w:jc w:val="right"/>
              <w:rPr>
                <w:b/>
                <w:bCs/>
              </w:rPr>
            </w:pPr>
            <w:r w:rsidRPr="0012399F">
              <w:rPr>
                <w:b/>
                <w:bCs/>
              </w:rPr>
              <w:t>1 108 567,6</w:t>
            </w:r>
          </w:p>
        </w:tc>
        <w:tc>
          <w:tcPr>
            <w:tcW w:w="1276" w:type="dxa"/>
            <w:vAlign w:val="bottom"/>
          </w:tcPr>
          <w:p w:rsidR="0012399F" w:rsidRPr="0012399F" w:rsidRDefault="0012399F" w:rsidP="0012399F">
            <w:pPr>
              <w:spacing w:after="120"/>
              <w:jc w:val="right"/>
              <w:rPr>
                <w:b/>
                <w:bCs/>
              </w:rPr>
            </w:pPr>
            <w:r w:rsidRPr="0012399F">
              <w:rPr>
                <w:b/>
                <w:bCs/>
              </w:rPr>
              <w:t>100,0</w:t>
            </w:r>
          </w:p>
        </w:tc>
        <w:tc>
          <w:tcPr>
            <w:tcW w:w="1417" w:type="dxa"/>
            <w:vAlign w:val="bottom"/>
          </w:tcPr>
          <w:p w:rsidR="0012399F" w:rsidRPr="0012399F" w:rsidRDefault="0012399F" w:rsidP="0012399F">
            <w:pPr>
              <w:spacing w:after="120"/>
              <w:jc w:val="right"/>
              <w:rPr>
                <w:b/>
                <w:bCs/>
              </w:rPr>
            </w:pPr>
            <w:r w:rsidRPr="0012399F">
              <w:rPr>
                <w:b/>
                <w:bCs/>
              </w:rPr>
              <w:t>1 700 683,0</w:t>
            </w:r>
          </w:p>
        </w:tc>
        <w:tc>
          <w:tcPr>
            <w:tcW w:w="1276" w:type="dxa"/>
            <w:vAlign w:val="bottom"/>
          </w:tcPr>
          <w:p w:rsidR="0012399F" w:rsidRPr="0012399F" w:rsidRDefault="0012399F" w:rsidP="0012399F">
            <w:pPr>
              <w:spacing w:after="120"/>
              <w:jc w:val="right"/>
              <w:rPr>
                <w:b/>
                <w:bCs/>
              </w:rPr>
            </w:pPr>
            <w:r w:rsidRPr="0012399F">
              <w:rPr>
                <w:b/>
                <w:bCs/>
              </w:rPr>
              <w:t>100,0</w:t>
            </w:r>
          </w:p>
        </w:tc>
        <w:tc>
          <w:tcPr>
            <w:tcW w:w="1418" w:type="dxa"/>
          </w:tcPr>
          <w:p w:rsidR="0012399F" w:rsidRPr="00D3097B" w:rsidRDefault="0012399F" w:rsidP="0012399F">
            <w:pPr>
              <w:rPr>
                <w:b/>
              </w:rPr>
            </w:pPr>
            <w:r w:rsidRPr="00D3097B">
              <w:rPr>
                <w:b/>
              </w:rPr>
              <w:t>592 115,4</w:t>
            </w:r>
          </w:p>
        </w:tc>
        <w:tc>
          <w:tcPr>
            <w:tcW w:w="1275" w:type="dxa"/>
          </w:tcPr>
          <w:p w:rsidR="0012399F" w:rsidRPr="00945883" w:rsidRDefault="0012399F" w:rsidP="0012399F">
            <w:r w:rsidRPr="00D3097B">
              <w:rPr>
                <w:b/>
              </w:rPr>
              <w:t>53</w:t>
            </w:r>
            <w:r w:rsidRPr="00945883">
              <w:t>,4</w:t>
            </w:r>
          </w:p>
        </w:tc>
      </w:tr>
      <w:tr w:rsidR="0012399F" w:rsidRPr="0070647B" w:rsidTr="00490C1E">
        <w:tc>
          <w:tcPr>
            <w:tcW w:w="2341" w:type="dxa"/>
          </w:tcPr>
          <w:p w:rsidR="0012399F" w:rsidRPr="0070647B" w:rsidRDefault="0012399F" w:rsidP="0012399F">
            <w:pPr>
              <w:spacing w:after="120"/>
              <w:rPr>
                <w:b/>
                <w:bCs/>
                <w:i/>
                <w:iCs/>
                <w:sz w:val="20"/>
                <w:szCs w:val="20"/>
              </w:rPr>
            </w:pPr>
            <w:r w:rsidRPr="0070647B">
              <w:rPr>
                <w:b/>
                <w:bCs/>
                <w:i/>
                <w:iCs/>
                <w:sz w:val="20"/>
                <w:szCs w:val="20"/>
              </w:rPr>
              <w:t>Налоговые доходы, в том числе:</w:t>
            </w:r>
          </w:p>
        </w:tc>
        <w:tc>
          <w:tcPr>
            <w:tcW w:w="1417" w:type="dxa"/>
            <w:vAlign w:val="bottom"/>
          </w:tcPr>
          <w:p w:rsidR="0012399F" w:rsidRPr="00285DD1" w:rsidRDefault="0012399F" w:rsidP="0012399F">
            <w:pPr>
              <w:spacing w:after="120"/>
              <w:jc w:val="right"/>
              <w:rPr>
                <w:b/>
                <w:bCs/>
                <w:iCs/>
              </w:rPr>
            </w:pPr>
            <w:r w:rsidRPr="00285DD1">
              <w:rPr>
                <w:b/>
                <w:bCs/>
                <w:iCs/>
              </w:rPr>
              <w:t>239 421,5</w:t>
            </w:r>
          </w:p>
        </w:tc>
        <w:tc>
          <w:tcPr>
            <w:tcW w:w="1276" w:type="dxa"/>
            <w:vAlign w:val="bottom"/>
          </w:tcPr>
          <w:p w:rsidR="0012399F" w:rsidRPr="00285DD1" w:rsidRDefault="0012399F" w:rsidP="0012399F">
            <w:pPr>
              <w:spacing w:after="120"/>
              <w:ind w:left="-200" w:firstLine="200"/>
              <w:jc w:val="right"/>
              <w:rPr>
                <w:b/>
                <w:bCs/>
                <w:iCs/>
              </w:rPr>
            </w:pPr>
            <w:r w:rsidRPr="00285DD1">
              <w:rPr>
                <w:b/>
                <w:bCs/>
                <w:iCs/>
              </w:rPr>
              <w:t>21,6</w:t>
            </w:r>
          </w:p>
        </w:tc>
        <w:tc>
          <w:tcPr>
            <w:tcW w:w="1417" w:type="dxa"/>
            <w:vAlign w:val="bottom"/>
          </w:tcPr>
          <w:p w:rsidR="0012399F" w:rsidRPr="00285DD1" w:rsidRDefault="0012399F" w:rsidP="0012399F">
            <w:pPr>
              <w:spacing w:after="120"/>
              <w:jc w:val="right"/>
              <w:rPr>
                <w:b/>
                <w:bCs/>
                <w:iCs/>
              </w:rPr>
            </w:pPr>
            <w:r w:rsidRPr="00285DD1">
              <w:rPr>
                <w:b/>
                <w:bCs/>
                <w:iCs/>
              </w:rPr>
              <w:t>291569,4</w:t>
            </w:r>
          </w:p>
        </w:tc>
        <w:tc>
          <w:tcPr>
            <w:tcW w:w="1276" w:type="dxa"/>
            <w:vAlign w:val="bottom"/>
          </w:tcPr>
          <w:p w:rsidR="0012399F" w:rsidRPr="00285DD1" w:rsidRDefault="0012399F" w:rsidP="0012399F">
            <w:pPr>
              <w:spacing w:after="120"/>
              <w:ind w:left="-200" w:firstLine="200"/>
              <w:jc w:val="right"/>
              <w:rPr>
                <w:b/>
                <w:bCs/>
                <w:iCs/>
              </w:rPr>
            </w:pPr>
            <w:r w:rsidRPr="00285DD1">
              <w:rPr>
                <w:b/>
                <w:bCs/>
                <w:iCs/>
              </w:rPr>
              <w:t>17,1</w:t>
            </w:r>
          </w:p>
        </w:tc>
        <w:tc>
          <w:tcPr>
            <w:tcW w:w="1418" w:type="dxa"/>
          </w:tcPr>
          <w:p w:rsidR="0012399F" w:rsidRPr="00D3097B" w:rsidRDefault="0012399F" w:rsidP="0012399F">
            <w:pPr>
              <w:rPr>
                <w:b/>
              </w:rPr>
            </w:pPr>
            <w:r w:rsidRPr="00D3097B">
              <w:rPr>
                <w:b/>
              </w:rPr>
              <w:t>52 147,9</w:t>
            </w:r>
          </w:p>
        </w:tc>
        <w:tc>
          <w:tcPr>
            <w:tcW w:w="1275" w:type="dxa"/>
          </w:tcPr>
          <w:p w:rsidR="0012399F" w:rsidRPr="00D3097B" w:rsidRDefault="0012399F" w:rsidP="0012399F">
            <w:pPr>
              <w:rPr>
                <w:b/>
              </w:rPr>
            </w:pPr>
            <w:r w:rsidRPr="00D3097B">
              <w:rPr>
                <w:b/>
              </w:rPr>
              <w:t>21,8</w:t>
            </w:r>
          </w:p>
        </w:tc>
      </w:tr>
      <w:tr w:rsidR="0012399F" w:rsidRPr="0070647B" w:rsidTr="00490C1E">
        <w:tc>
          <w:tcPr>
            <w:tcW w:w="2341" w:type="dxa"/>
          </w:tcPr>
          <w:p w:rsidR="0012399F" w:rsidRPr="0070647B" w:rsidRDefault="0012399F" w:rsidP="0012399F">
            <w:pPr>
              <w:spacing w:after="120"/>
              <w:rPr>
                <w:sz w:val="20"/>
                <w:szCs w:val="20"/>
              </w:rPr>
            </w:pPr>
            <w:r w:rsidRPr="0070647B">
              <w:rPr>
                <w:sz w:val="20"/>
                <w:szCs w:val="20"/>
              </w:rPr>
              <w:t>-налог на прибыль организаций</w:t>
            </w:r>
          </w:p>
        </w:tc>
        <w:tc>
          <w:tcPr>
            <w:tcW w:w="1417" w:type="dxa"/>
            <w:vAlign w:val="bottom"/>
          </w:tcPr>
          <w:p w:rsidR="0012399F" w:rsidRPr="0012399F" w:rsidRDefault="0012399F" w:rsidP="0012399F">
            <w:pPr>
              <w:spacing w:after="120"/>
              <w:jc w:val="right"/>
            </w:pPr>
            <w:r w:rsidRPr="0012399F">
              <w:t>8 955,8</w:t>
            </w:r>
          </w:p>
        </w:tc>
        <w:tc>
          <w:tcPr>
            <w:tcW w:w="1276" w:type="dxa"/>
            <w:vAlign w:val="bottom"/>
          </w:tcPr>
          <w:p w:rsidR="0012399F" w:rsidRPr="0012399F" w:rsidRDefault="0012399F" w:rsidP="0012399F">
            <w:pPr>
              <w:spacing w:after="120"/>
              <w:jc w:val="right"/>
            </w:pPr>
            <w:r w:rsidRPr="0012399F">
              <w:t>0,8</w:t>
            </w:r>
          </w:p>
        </w:tc>
        <w:tc>
          <w:tcPr>
            <w:tcW w:w="1417" w:type="dxa"/>
            <w:vAlign w:val="bottom"/>
          </w:tcPr>
          <w:p w:rsidR="0012399F" w:rsidRPr="0012399F" w:rsidRDefault="0012399F" w:rsidP="0012399F">
            <w:pPr>
              <w:spacing w:after="120"/>
              <w:jc w:val="right"/>
            </w:pPr>
            <w:r w:rsidRPr="0012399F">
              <w:t>17368,5</w:t>
            </w:r>
          </w:p>
        </w:tc>
        <w:tc>
          <w:tcPr>
            <w:tcW w:w="1276" w:type="dxa"/>
            <w:vAlign w:val="bottom"/>
          </w:tcPr>
          <w:p w:rsidR="0012399F" w:rsidRPr="0012399F" w:rsidRDefault="0012399F" w:rsidP="0012399F">
            <w:pPr>
              <w:spacing w:after="120"/>
              <w:jc w:val="right"/>
            </w:pPr>
            <w:r w:rsidRPr="0012399F">
              <w:t>1,0</w:t>
            </w:r>
          </w:p>
        </w:tc>
        <w:tc>
          <w:tcPr>
            <w:tcW w:w="1418" w:type="dxa"/>
          </w:tcPr>
          <w:p w:rsidR="0012399F" w:rsidRPr="0019103F" w:rsidRDefault="0012399F" w:rsidP="0012399F">
            <w:r w:rsidRPr="0019103F">
              <w:t>8 412,7</w:t>
            </w:r>
          </w:p>
        </w:tc>
        <w:tc>
          <w:tcPr>
            <w:tcW w:w="1275" w:type="dxa"/>
          </w:tcPr>
          <w:p w:rsidR="0012399F" w:rsidRPr="00945883" w:rsidRDefault="0012399F" w:rsidP="0012399F">
            <w:r w:rsidRPr="00945883">
              <w:t>93,9</w:t>
            </w:r>
          </w:p>
        </w:tc>
      </w:tr>
      <w:tr w:rsidR="0012399F" w:rsidRPr="0070647B" w:rsidTr="00490C1E">
        <w:tc>
          <w:tcPr>
            <w:tcW w:w="2341" w:type="dxa"/>
          </w:tcPr>
          <w:p w:rsidR="0012399F" w:rsidRPr="0070647B" w:rsidRDefault="0012399F" w:rsidP="0012399F">
            <w:pPr>
              <w:spacing w:after="120"/>
              <w:rPr>
                <w:sz w:val="20"/>
                <w:szCs w:val="20"/>
              </w:rPr>
            </w:pPr>
            <w:r w:rsidRPr="0070647B">
              <w:rPr>
                <w:sz w:val="20"/>
                <w:szCs w:val="20"/>
              </w:rPr>
              <w:t>-налог на доходы физических лиц</w:t>
            </w:r>
          </w:p>
        </w:tc>
        <w:tc>
          <w:tcPr>
            <w:tcW w:w="1417" w:type="dxa"/>
            <w:vAlign w:val="bottom"/>
          </w:tcPr>
          <w:p w:rsidR="0012399F" w:rsidRPr="0012399F" w:rsidRDefault="0012399F" w:rsidP="0012399F">
            <w:pPr>
              <w:spacing w:after="120"/>
              <w:jc w:val="right"/>
            </w:pPr>
            <w:r w:rsidRPr="0012399F">
              <w:t>126 278,0</w:t>
            </w:r>
          </w:p>
        </w:tc>
        <w:tc>
          <w:tcPr>
            <w:tcW w:w="1276" w:type="dxa"/>
            <w:vAlign w:val="bottom"/>
          </w:tcPr>
          <w:p w:rsidR="0012399F" w:rsidRPr="0012399F" w:rsidRDefault="0012399F" w:rsidP="0012399F">
            <w:pPr>
              <w:spacing w:after="120"/>
              <w:jc w:val="right"/>
            </w:pPr>
            <w:r w:rsidRPr="0012399F">
              <w:t>11,4</w:t>
            </w:r>
          </w:p>
        </w:tc>
        <w:tc>
          <w:tcPr>
            <w:tcW w:w="1417" w:type="dxa"/>
            <w:vAlign w:val="bottom"/>
          </w:tcPr>
          <w:p w:rsidR="0012399F" w:rsidRPr="0012399F" w:rsidRDefault="0012399F" w:rsidP="0012399F">
            <w:pPr>
              <w:spacing w:after="120"/>
              <w:jc w:val="right"/>
            </w:pPr>
            <w:r w:rsidRPr="0012399F">
              <w:t>155715,3</w:t>
            </w:r>
          </w:p>
        </w:tc>
        <w:tc>
          <w:tcPr>
            <w:tcW w:w="1276" w:type="dxa"/>
            <w:vAlign w:val="bottom"/>
          </w:tcPr>
          <w:p w:rsidR="0012399F" w:rsidRPr="0012399F" w:rsidRDefault="0012399F" w:rsidP="0012399F">
            <w:pPr>
              <w:spacing w:after="120"/>
              <w:jc w:val="right"/>
            </w:pPr>
            <w:r w:rsidRPr="0012399F">
              <w:t>9,2</w:t>
            </w:r>
          </w:p>
        </w:tc>
        <w:tc>
          <w:tcPr>
            <w:tcW w:w="1418" w:type="dxa"/>
          </w:tcPr>
          <w:p w:rsidR="0012399F" w:rsidRPr="0019103F" w:rsidRDefault="0012399F" w:rsidP="0012399F">
            <w:r w:rsidRPr="0019103F">
              <w:t>29 437,3</w:t>
            </w:r>
          </w:p>
        </w:tc>
        <w:tc>
          <w:tcPr>
            <w:tcW w:w="1275" w:type="dxa"/>
          </w:tcPr>
          <w:p w:rsidR="0012399F" w:rsidRPr="00945883" w:rsidRDefault="0012399F" w:rsidP="0012399F">
            <w:r w:rsidRPr="00945883">
              <w:t>23,3</w:t>
            </w:r>
          </w:p>
        </w:tc>
      </w:tr>
      <w:tr w:rsidR="0012399F" w:rsidRPr="0070647B" w:rsidTr="00490C1E">
        <w:tc>
          <w:tcPr>
            <w:tcW w:w="2341" w:type="dxa"/>
          </w:tcPr>
          <w:p w:rsidR="0012399F" w:rsidRPr="0070647B" w:rsidRDefault="0012399F" w:rsidP="0012399F">
            <w:pPr>
              <w:spacing w:after="120"/>
              <w:rPr>
                <w:sz w:val="20"/>
                <w:szCs w:val="20"/>
              </w:rPr>
            </w:pPr>
            <w:r w:rsidRPr="0070647B">
              <w:rPr>
                <w:sz w:val="20"/>
                <w:szCs w:val="20"/>
              </w:rPr>
              <w:t xml:space="preserve">- налог с применением УСН </w:t>
            </w:r>
          </w:p>
        </w:tc>
        <w:tc>
          <w:tcPr>
            <w:tcW w:w="1417" w:type="dxa"/>
            <w:vAlign w:val="bottom"/>
          </w:tcPr>
          <w:p w:rsidR="0012399F" w:rsidRPr="0012399F" w:rsidRDefault="0012399F" w:rsidP="0012399F">
            <w:pPr>
              <w:spacing w:after="120"/>
              <w:jc w:val="right"/>
            </w:pPr>
            <w:r w:rsidRPr="0012399F">
              <w:t>52 079,8</w:t>
            </w:r>
          </w:p>
        </w:tc>
        <w:tc>
          <w:tcPr>
            <w:tcW w:w="1276" w:type="dxa"/>
            <w:vAlign w:val="bottom"/>
          </w:tcPr>
          <w:p w:rsidR="0012399F" w:rsidRPr="0012399F" w:rsidRDefault="0012399F" w:rsidP="0012399F">
            <w:pPr>
              <w:spacing w:after="120"/>
              <w:jc w:val="right"/>
            </w:pPr>
            <w:r w:rsidRPr="0012399F">
              <w:t>4,7</w:t>
            </w:r>
          </w:p>
        </w:tc>
        <w:tc>
          <w:tcPr>
            <w:tcW w:w="1417" w:type="dxa"/>
            <w:vAlign w:val="bottom"/>
          </w:tcPr>
          <w:p w:rsidR="0012399F" w:rsidRPr="0012399F" w:rsidRDefault="0012399F" w:rsidP="0012399F">
            <w:pPr>
              <w:spacing w:after="120"/>
              <w:jc w:val="right"/>
            </w:pPr>
            <w:r w:rsidRPr="0012399F">
              <w:t>76155,6</w:t>
            </w:r>
          </w:p>
        </w:tc>
        <w:tc>
          <w:tcPr>
            <w:tcW w:w="1276" w:type="dxa"/>
            <w:vAlign w:val="bottom"/>
          </w:tcPr>
          <w:p w:rsidR="0012399F" w:rsidRPr="0012399F" w:rsidRDefault="0012399F" w:rsidP="0012399F">
            <w:pPr>
              <w:spacing w:after="120"/>
              <w:jc w:val="right"/>
            </w:pPr>
            <w:r w:rsidRPr="0012399F">
              <w:t>4,5</w:t>
            </w:r>
          </w:p>
        </w:tc>
        <w:tc>
          <w:tcPr>
            <w:tcW w:w="1418" w:type="dxa"/>
          </w:tcPr>
          <w:p w:rsidR="0012399F" w:rsidRPr="0019103F" w:rsidRDefault="0012399F" w:rsidP="0012399F">
            <w:r w:rsidRPr="0019103F">
              <w:t>24 075,8</w:t>
            </w:r>
          </w:p>
        </w:tc>
        <w:tc>
          <w:tcPr>
            <w:tcW w:w="1275" w:type="dxa"/>
          </w:tcPr>
          <w:p w:rsidR="0012399F" w:rsidRPr="00945883" w:rsidRDefault="0012399F" w:rsidP="0012399F">
            <w:r w:rsidRPr="00945883">
              <w:t>46,2</w:t>
            </w:r>
          </w:p>
        </w:tc>
      </w:tr>
      <w:tr w:rsidR="0012399F" w:rsidRPr="00E36EB1" w:rsidTr="00490C1E">
        <w:tc>
          <w:tcPr>
            <w:tcW w:w="2341" w:type="dxa"/>
          </w:tcPr>
          <w:p w:rsidR="0012399F" w:rsidRPr="00E36EB1" w:rsidRDefault="0012399F" w:rsidP="0012399F">
            <w:pPr>
              <w:spacing w:after="120"/>
              <w:rPr>
                <w:bCs/>
                <w:iCs/>
                <w:sz w:val="20"/>
                <w:szCs w:val="20"/>
              </w:rPr>
            </w:pPr>
            <w:r w:rsidRPr="00E36EB1">
              <w:rPr>
                <w:bCs/>
                <w:iCs/>
                <w:sz w:val="20"/>
                <w:szCs w:val="20"/>
              </w:rPr>
              <w:t>Прочие налоги</w:t>
            </w:r>
          </w:p>
        </w:tc>
        <w:tc>
          <w:tcPr>
            <w:tcW w:w="1417" w:type="dxa"/>
            <w:vAlign w:val="bottom"/>
          </w:tcPr>
          <w:p w:rsidR="0012399F" w:rsidRPr="0012399F" w:rsidRDefault="0012399F" w:rsidP="0012399F">
            <w:pPr>
              <w:spacing w:after="120"/>
              <w:jc w:val="right"/>
              <w:rPr>
                <w:bCs/>
                <w:iCs/>
              </w:rPr>
            </w:pPr>
            <w:r w:rsidRPr="0012399F">
              <w:rPr>
                <w:bCs/>
                <w:iCs/>
              </w:rPr>
              <w:t>52 107,9</w:t>
            </w:r>
          </w:p>
        </w:tc>
        <w:tc>
          <w:tcPr>
            <w:tcW w:w="1276" w:type="dxa"/>
            <w:vAlign w:val="bottom"/>
          </w:tcPr>
          <w:p w:rsidR="0012399F" w:rsidRPr="0012399F" w:rsidRDefault="0012399F" w:rsidP="0012399F">
            <w:pPr>
              <w:spacing w:after="120"/>
              <w:jc w:val="right"/>
              <w:rPr>
                <w:bCs/>
                <w:iCs/>
              </w:rPr>
            </w:pPr>
            <w:r w:rsidRPr="0012399F">
              <w:rPr>
                <w:bCs/>
                <w:iCs/>
              </w:rPr>
              <w:t>4,7</w:t>
            </w:r>
          </w:p>
        </w:tc>
        <w:tc>
          <w:tcPr>
            <w:tcW w:w="1417" w:type="dxa"/>
            <w:vAlign w:val="bottom"/>
          </w:tcPr>
          <w:p w:rsidR="0012399F" w:rsidRPr="0012399F" w:rsidRDefault="0012399F" w:rsidP="0012399F">
            <w:pPr>
              <w:spacing w:after="120"/>
              <w:jc w:val="right"/>
              <w:rPr>
                <w:bCs/>
                <w:iCs/>
              </w:rPr>
            </w:pPr>
            <w:r w:rsidRPr="0012399F">
              <w:rPr>
                <w:bCs/>
                <w:iCs/>
              </w:rPr>
              <w:t>42330,0</w:t>
            </w:r>
          </w:p>
        </w:tc>
        <w:tc>
          <w:tcPr>
            <w:tcW w:w="1276" w:type="dxa"/>
            <w:vAlign w:val="bottom"/>
          </w:tcPr>
          <w:p w:rsidR="0012399F" w:rsidRPr="0012399F" w:rsidRDefault="0012399F" w:rsidP="0012399F">
            <w:pPr>
              <w:spacing w:after="120"/>
              <w:jc w:val="right"/>
              <w:rPr>
                <w:bCs/>
                <w:iCs/>
              </w:rPr>
            </w:pPr>
            <w:r w:rsidRPr="0012399F">
              <w:rPr>
                <w:bCs/>
                <w:iCs/>
              </w:rPr>
              <w:t>2,5</w:t>
            </w:r>
          </w:p>
        </w:tc>
        <w:tc>
          <w:tcPr>
            <w:tcW w:w="1418" w:type="dxa"/>
          </w:tcPr>
          <w:p w:rsidR="0012399F" w:rsidRPr="0019103F" w:rsidRDefault="0012399F" w:rsidP="0012399F">
            <w:r w:rsidRPr="0019103F">
              <w:t>-9 777,9</w:t>
            </w:r>
          </w:p>
        </w:tc>
        <w:tc>
          <w:tcPr>
            <w:tcW w:w="1275" w:type="dxa"/>
          </w:tcPr>
          <w:p w:rsidR="0012399F" w:rsidRPr="00945883" w:rsidRDefault="0012399F" w:rsidP="0012399F">
            <w:r w:rsidRPr="00945883">
              <w:t>-18,8</w:t>
            </w:r>
          </w:p>
        </w:tc>
      </w:tr>
      <w:tr w:rsidR="0012399F" w:rsidRPr="0070647B" w:rsidTr="00490C1E">
        <w:tc>
          <w:tcPr>
            <w:tcW w:w="2341" w:type="dxa"/>
          </w:tcPr>
          <w:p w:rsidR="0012399F" w:rsidRPr="0070647B" w:rsidRDefault="0012399F" w:rsidP="0012399F">
            <w:pPr>
              <w:spacing w:after="120"/>
              <w:rPr>
                <w:b/>
                <w:bCs/>
                <w:i/>
                <w:iCs/>
                <w:sz w:val="20"/>
                <w:szCs w:val="20"/>
              </w:rPr>
            </w:pPr>
            <w:r w:rsidRPr="0070647B">
              <w:rPr>
                <w:b/>
                <w:bCs/>
                <w:i/>
                <w:iCs/>
                <w:sz w:val="20"/>
                <w:szCs w:val="20"/>
              </w:rPr>
              <w:t>Неналоговые доходы, в том числе:</w:t>
            </w:r>
          </w:p>
        </w:tc>
        <w:tc>
          <w:tcPr>
            <w:tcW w:w="1417" w:type="dxa"/>
            <w:vAlign w:val="bottom"/>
          </w:tcPr>
          <w:p w:rsidR="0012399F" w:rsidRPr="00285DD1" w:rsidRDefault="0012399F" w:rsidP="0012399F">
            <w:pPr>
              <w:spacing w:after="120"/>
              <w:jc w:val="right"/>
              <w:rPr>
                <w:b/>
                <w:bCs/>
                <w:iCs/>
              </w:rPr>
            </w:pPr>
            <w:r w:rsidRPr="00285DD1">
              <w:rPr>
                <w:b/>
                <w:bCs/>
                <w:iCs/>
              </w:rPr>
              <w:t>28 017,5</w:t>
            </w:r>
          </w:p>
        </w:tc>
        <w:tc>
          <w:tcPr>
            <w:tcW w:w="1276" w:type="dxa"/>
            <w:vAlign w:val="bottom"/>
          </w:tcPr>
          <w:p w:rsidR="0012399F" w:rsidRPr="00285DD1" w:rsidRDefault="0012399F" w:rsidP="0012399F">
            <w:pPr>
              <w:spacing w:after="120"/>
              <w:jc w:val="right"/>
              <w:rPr>
                <w:b/>
                <w:bCs/>
                <w:iCs/>
              </w:rPr>
            </w:pPr>
            <w:r w:rsidRPr="00285DD1">
              <w:rPr>
                <w:b/>
                <w:bCs/>
                <w:iCs/>
              </w:rPr>
              <w:t>2,5</w:t>
            </w:r>
          </w:p>
        </w:tc>
        <w:tc>
          <w:tcPr>
            <w:tcW w:w="1417" w:type="dxa"/>
            <w:vAlign w:val="bottom"/>
          </w:tcPr>
          <w:p w:rsidR="0012399F" w:rsidRPr="00285DD1" w:rsidRDefault="0012399F" w:rsidP="0012399F">
            <w:pPr>
              <w:spacing w:after="120"/>
              <w:jc w:val="right"/>
              <w:rPr>
                <w:b/>
                <w:bCs/>
                <w:iCs/>
              </w:rPr>
            </w:pPr>
            <w:r w:rsidRPr="00285DD1">
              <w:rPr>
                <w:b/>
                <w:bCs/>
                <w:iCs/>
              </w:rPr>
              <w:t>44062,6</w:t>
            </w:r>
          </w:p>
        </w:tc>
        <w:tc>
          <w:tcPr>
            <w:tcW w:w="1276" w:type="dxa"/>
            <w:vAlign w:val="bottom"/>
          </w:tcPr>
          <w:p w:rsidR="0012399F" w:rsidRPr="00285DD1" w:rsidRDefault="0012399F" w:rsidP="0012399F">
            <w:pPr>
              <w:spacing w:after="120"/>
              <w:jc w:val="right"/>
              <w:rPr>
                <w:b/>
                <w:bCs/>
                <w:iCs/>
              </w:rPr>
            </w:pPr>
            <w:r w:rsidRPr="00285DD1">
              <w:rPr>
                <w:b/>
                <w:bCs/>
                <w:iCs/>
              </w:rPr>
              <w:t>2,6</w:t>
            </w:r>
          </w:p>
        </w:tc>
        <w:tc>
          <w:tcPr>
            <w:tcW w:w="1418" w:type="dxa"/>
          </w:tcPr>
          <w:p w:rsidR="0012399F" w:rsidRPr="00D3097B" w:rsidRDefault="0012399F" w:rsidP="0012399F">
            <w:pPr>
              <w:rPr>
                <w:b/>
              </w:rPr>
            </w:pPr>
            <w:r w:rsidRPr="00D3097B">
              <w:rPr>
                <w:b/>
              </w:rPr>
              <w:t>16 045,1</w:t>
            </w:r>
          </w:p>
        </w:tc>
        <w:tc>
          <w:tcPr>
            <w:tcW w:w="1275" w:type="dxa"/>
          </w:tcPr>
          <w:p w:rsidR="0012399F" w:rsidRPr="00D3097B" w:rsidRDefault="0012399F" w:rsidP="0012399F">
            <w:pPr>
              <w:rPr>
                <w:b/>
              </w:rPr>
            </w:pPr>
            <w:r w:rsidRPr="00D3097B">
              <w:rPr>
                <w:b/>
              </w:rPr>
              <w:t>57,3</w:t>
            </w:r>
          </w:p>
        </w:tc>
      </w:tr>
      <w:tr w:rsidR="0012399F" w:rsidRPr="0070647B" w:rsidTr="00490C1E">
        <w:tc>
          <w:tcPr>
            <w:tcW w:w="2341" w:type="dxa"/>
          </w:tcPr>
          <w:p w:rsidR="0012399F" w:rsidRPr="0070647B" w:rsidRDefault="0012399F" w:rsidP="0012399F">
            <w:pPr>
              <w:spacing w:after="120"/>
              <w:rPr>
                <w:sz w:val="20"/>
                <w:szCs w:val="20"/>
              </w:rPr>
            </w:pPr>
            <w:r w:rsidRPr="0070647B">
              <w:rPr>
                <w:sz w:val="20"/>
                <w:szCs w:val="20"/>
              </w:rPr>
              <w:t>-доходы от использования имущества</w:t>
            </w:r>
          </w:p>
        </w:tc>
        <w:tc>
          <w:tcPr>
            <w:tcW w:w="1417" w:type="dxa"/>
            <w:vAlign w:val="bottom"/>
          </w:tcPr>
          <w:p w:rsidR="0012399F" w:rsidRPr="0012399F" w:rsidRDefault="0012399F" w:rsidP="0012399F">
            <w:pPr>
              <w:spacing w:after="120"/>
              <w:jc w:val="right"/>
            </w:pPr>
            <w:r w:rsidRPr="0012399F">
              <w:t>21 528,3</w:t>
            </w:r>
          </w:p>
        </w:tc>
        <w:tc>
          <w:tcPr>
            <w:tcW w:w="1276" w:type="dxa"/>
            <w:vAlign w:val="bottom"/>
          </w:tcPr>
          <w:p w:rsidR="0012399F" w:rsidRPr="0012399F" w:rsidRDefault="0012399F" w:rsidP="0012399F">
            <w:pPr>
              <w:spacing w:after="120"/>
              <w:jc w:val="right"/>
            </w:pPr>
            <w:r w:rsidRPr="0012399F">
              <w:t>1,9</w:t>
            </w:r>
          </w:p>
        </w:tc>
        <w:tc>
          <w:tcPr>
            <w:tcW w:w="1417" w:type="dxa"/>
            <w:vAlign w:val="bottom"/>
          </w:tcPr>
          <w:p w:rsidR="0012399F" w:rsidRPr="0012399F" w:rsidRDefault="0012399F" w:rsidP="0012399F">
            <w:pPr>
              <w:spacing w:after="120"/>
              <w:jc w:val="right"/>
            </w:pPr>
            <w:r w:rsidRPr="0012399F">
              <w:t>28734,1</w:t>
            </w:r>
          </w:p>
        </w:tc>
        <w:tc>
          <w:tcPr>
            <w:tcW w:w="1276" w:type="dxa"/>
            <w:vAlign w:val="bottom"/>
          </w:tcPr>
          <w:p w:rsidR="0012399F" w:rsidRPr="0012399F" w:rsidRDefault="0012399F" w:rsidP="0012399F">
            <w:pPr>
              <w:spacing w:after="120"/>
              <w:jc w:val="right"/>
            </w:pPr>
            <w:r w:rsidRPr="0012399F">
              <w:t>1,7</w:t>
            </w:r>
          </w:p>
        </w:tc>
        <w:tc>
          <w:tcPr>
            <w:tcW w:w="1418" w:type="dxa"/>
          </w:tcPr>
          <w:p w:rsidR="0012399F" w:rsidRPr="0019103F" w:rsidRDefault="0012399F" w:rsidP="0012399F">
            <w:r w:rsidRPr="0019103F">
              <w:t>7 205,8</w:t>
            </w:r>
          </w:p>
        </w:tc>
        <w:tc>
          <w:tcPr>
            <w:tcW w:w="1275" w:type="dxa"/>
          </w:tcPr>
          <w:p w:rsidR="0012399F" w:rsidRPr="00945883" w:rsidRDefault="0012399F" w:rsidP="0012399F">
            <w:r w:rsidRPr="00945883">
              <w:t>33,5</w:t>
            </w:r>
          </w:p>
        </w:tc>
      </w:tr>
      <w:tr w:rsidR="0012399F" w:rsidRPr="0070647B" w:rsidTr="00490C1E">
        <w:tc>
          <w:tcPr>
            <w:tcW w:w="2341" w:type="dxa"/>
          </w:tcPr>
          <w:p w:rsidR="0012399F" w:rsidRPr="0070647B" w:rsidRDefault="0012399F" w:rsidP="0012399F">
            <w:pPr>
              <w:spacing w:after="120"/>
              <w:rPr>
                <w:sz w:val="20"/>
                <w:szCs w:val="20"/>
              </w:rPr>
            </w:pPr>
            <w:r w:rsidRPr="0070647B">
              <w:rPr>
                <w:sz w:val="20"/>
                <w:szCs w:val="20"/>
              </w:rPr>
              <w:t>-доходы от реализации иного имущества и земельных участков</w:t>
            </w:r>
          </w:p>
        </w:tc>
        <w:tc>
          <w:tcPr>
            <w:tcW w:w="1417" w:type="dxa"/>
            <w:vAlign w:val="bottom"/>
          </w:tcPr>
          <w:p w:rsidR="0012399F" w:rsidRPr="0012399F" w:rsidRDefault="0012399F" w:rsidP="0012399F">
            <w:pPr>
              <w:spacing w:after="120"/>
              <w:jc w:val="right"/>
            </w:pPr>
            <w:r w:rsidRPr="0012399F">
              <w:t>3 302,7</w:t>
            </w:r>
          </w:p>
        </w:tc>
        <w:tc>
          <w:tcPr>
            <w:tcW w:w="1276" w:type="dxa"/>
            <w:vAlign w:val="bottom"/>
          </w:tcPr>
          <w:p w:rsidR="0012399F" w:rsidRPr="0012399F" w:rsidRDefault="0012399F" w:rsidP="0012399F">
            <w:pPr>
              <w:spacing w:after="120"/>
              <w:jc w:val="right"/>
            </w:pPr>
            <w:r w:rsidRPr="0012399F">
              <w:t>0,3</w:t>
            </w:r>
          </w:p>
        </w:tc>
        <w:tc>
          <w:tcPr>
            <w:tcW w:w="1417" w:type="dxa"/>
            <w:vAlign w:val="bottom"/>
          </w:tcPr>
          <w:p w:rsidR="0012399F" w:rsidRPr="0012399F" w:rsidRDefault="0012399F" w:rsidP="0012399F">
            <w:pPr>
              <w:spacing w:after="120"/>
              <w:jc w:val="right"/>
            </w:pPr>
            <w:r w:rsidRPr="0012399F">
              <w:t>3010,5</w:t>
            </w:r>
          </w:p>
        </w:tc>
        <w:tc>
          <w:tcPr>
            <w:tcW w:w="1276" w:type="dxa"/>
            <w:vAlign w:val="bottom"/>
          </w:tcPr>
          <w:p w:rsidR="0012399F" w:rsidRPr="0012399F" w:rsidRDefault="0012399F" w:rsidP="0012399F">
            <w:pPr>
              <w:spacing w:after="120"/>
              <w:jc w:val="right"/>
            </w:pPr>
            <w:r w:rsidRPr="0012399F">
              <w:t>0,2</w:t>
            </w:r>
          </w:p>
        </w:tc>
        <w:tc>
          <w:tcPr>
            <w:tcW w:w="1418" w:type="dxa"/>
          </w:tcPr>
          <w:p w:rsidR="0012399F" w:rsidRPr="0019103F" w:rsidRDefault="0012399F" w:rsidP="0012399F">
            <w:r w:rsidRPr="0019103F">
              <w:t>-292,2</w:t>
            </w:r>
          </w:p>
        </w:tc>
        <w:tc>
          <w:tcPr>
            <w:tcW w:w="1275" w:type="dxa"/>
          </w:tcPr>
          <w:p w:rsidR="0012399F" w:rsidRPr="00945883" w:rsidRDefault="0012399F" w:rsidP="0012399F">
            <w:r w:rsidRPr="00945883">
              <w:t>-8,8</w:t>
            </w:r>
          </w:p>
        </w:tc>
      </w:tr>
      <w:tr w:rsidR="0012399F" w:rsidRPr="0070647B" w:rsidTr="00490C1E">
        <w:tc>
          <w:tcPr>
            <w:tcW w:w="2341" w:type="dxa"/>
          </w:tcPr>
          <w:p w:rsidR="0012399F" w:rsidRPr="0070647B" w:rsidRDefault="0012399F" w:rsidP="0012399F">
            <w:pPr>
              <w:spacing w:after="120"/>
              <w:rPr>
                <w:sz w:val="20"/>
                <w:szCs w:val="20"/>
              </w:rPr>
            </w:pPr>
            <w:r>
              <w:rPr>
                <w:sz w:val="20"/>
                <w:szCs w:val="20"/>
              </w:rPr>
              <w:t>Прочие неналоговые</w:t>
            </w:r>
          </w:p>
        </w:tc>
        <w:tc>
          <w:tcPr>
            <w:tcW w:w="1417" w:type="dxa"/>
            <w:vAlign w:val="bottom"/>
          </w:tcPr>
          <w:p w:rsidR="0012399F" w:rsidRPr="0012399F" w:rsidRDefault="0012399F" w:rsidP="0012399F">
            <w:pPr>
              <w:spacing w:after="120"/>
              <w:jc w:val="right"/>
            </w:pPr>
            <w:r w:rsidRPr="0012399F">
              <w:t>3 186,5</w:t>
            </w:r>
          </w:p>
        </w:tc>
        <w:tc>
          <w:tcPr>
            <w:tcW w:w="1276" w:type="dxa"/>
            <w:vAlign w:val="bottom"/>
          </w:tcPr>
          <w:p w:rsidR="0012399F" w:rsidRPr="0012399F" w:rsidRDefault="0012399F" w:rsidP="0012399F">
            <w:pPr>
              <w:spacing w:after="120"/>
              <w:jc w:val="right"/>
            </w:pPr>
            <w:r w:rsidRPr="0012399F">
              <w:t>0,3</w:t>
            </w:r>
          </w:p>
        </w:tc>
        <w:tc>
          <w:tcPr>
            <w:tcW w:w="1417" w:type="dxa"/>
            <w:vAlign w:val="bottom"/>
          </w:tcPr>
          <w:p w:rsidR="0012399F" w:rsidRPr="0012399F" w:rsidRDefault="0012399F" w:rsidP="0012399F">
            <w:pPr>
              <w:spacing w:after="120"/>
              <w:jc w:val="right"/>
            </w:pPr>
            <w:r w:rsidRPr="0012399F">
              <w:t>12318,0</w:t>
            </w:r>
          </w:p>
        </w:tc>
        <w:tc>
          <w:tcPr>
            <w:tcW w:w="1276" w:type="dxa"/>
            <w:vAlign w:val="bottom"/>
          </w:tcPr>
          <w:p w:rsidR="0012399F" w:rsidRPr="0012399F" w:rsidRDefault="0012399F" w:rsidP="0012399F">
            <w:pPr>
              <w:spacing w:after="120"/>
              <w:jc w:val="right"/>
            </w:pPr>
            <w:r w:rsidRPr="0012399F">
              <w:t>0,7</w:t>
            </w:r>
          </w:p>
        </w:tc>
        <w:tc>
          <w:tcPr>
            <w:tcW w:w="1418" w:type="dxa"/>
          </w:tcPr>
          <w:p w:rsidR="0012399F" w:rsidRPr="0019103F" w:rsidRDefault="0012399F" w:rsidP="0012399F">
            <w:r w:rsidRPr="0019103F">
              <w:t>9 131,5</w:t>
            </w:r>
          </w:p>
        </w:tc>
        <w:tc>
          <w:tcPr>
            <w:tcW w:w="1275" w:type="dxa"/>
          </w:tcPr>
          <w:p w:rsidR="0012399F" w:rsidRPr="00945883" w:rsidRDefault="0012399F" w:rsidP="0012399F">
            <w:r w:rsidRPr="00945883">
              <w:t>286,6</w:t>
            </w:r>
          </w:p>
        </w:tc>
      </w:tr>
      <w:tr w:rsidR="0012399F" w:rsidRPr="0070647B" w:rsidTr="00490C1E">
        <w:tc>
          <w:tcPr>
            <w:tcW w:w="2341" w:type="dxa"/>
          </w:tcPr>
          <w:p w:rsidR="0012399F" w:rsidRPr="0070647B" w:rsidRDefault="0012399F" w:rsidP="0012399F">
            <w:pPr>
              <w:spacing w:after="120"/>
              <w:rPr>
                <w:b/>
                <w:bCs/>
                <w:i/>
                <w:iCs/>
                <w:sz w:val="20"/>
                <w:szCs w:val="20"/>
              </w:rPr>
            </w:pPr>
            <w:r w:rsidRPr="0070647B">
              <w:rPr>
                <w:b/>
                <w:bCs/>
                <w:i/>
                <w:iCs/>
                <w:sz w:val="20"/>
                <w:szCs w:val="20"/>
              </w:rPr>
              <w:t xml:space="preserve">Безвозмездные поступления </w:t>
            </w:r>
          </w:p>
        </w:tc>
        <w:tc>
          <w:tcPr>
            <w:tcW w:w="1417" w:type="dxa"/>
            <w:vAlign w:val="bottom"/>
          </w:tcPr>
          <w:p w:rsidR="0012399F" w:rsidRPr="00285DD1" w:rsidRDefault="0012399F" w:rsidP="0012399F">
            <w:pPr>
              <w:spacing w:after="120"/>
              <w:jc w:val="right"/>
              <w:rPr>
                <w:b/>
                <w:bCs/>
                <w:iCs/>
              </w:rPr>
            </w:pPr>
            <w:r w:rsidRPr="00285DD1">
              <w:rPr>
                <w:b/>
                <w:bCs/>
                <w:iCs/>
              </w:rPr>
              <w:t>841 128,6</w:t>
            </w:r>
          </w:p>
        </w:tc>
        <w:tc>
          <w:tcPr>
            <w:tcW w:w="1276" w:type="dxa"/>
            <w:vAlign w:val="bottom"/>
          </w:tcPr>
          <w:p w:rsidR="0012399F" w:rsidRPr="00285DD1" w:rsidRDefault="0012399F" w:rsidP="0012399F">
            <w:pPr>
              <w:spacing w:after="120"/>
              <w:jc w:val="right"/>
              <w:rPr>
                <w:b/>
                <w:bCs/>
                <w:iCs/>
              </w:rPr>
            </w:pPr>
            <w:r w:rsidRPr="00285DD1">
              <w:rPr>
                <w:b/>
                <w:bCs/>
                <w:iCs/>
              </w:rPr>
              <w:t>75,9</w:t>
            </w:r>
          </w:p>
        </w:tc>
        <w:tc>
          <w:tcPr>
            <w:tcW w:w="1417" w:type="dxa"/>
            <w:vAlign w:val="bottom"/>
          </w:tcPr>
          <w:p w:rsidR="0012399F" w:rsidRPr="00285DD1" w:rsidRDefault="0012399F" w:rsidP="0012399F">
            <w:pPr>
              <w:spacing w:after="120"/>
              <w:jc w:val="right"/>
              <w:rPr>
                <w:b/>
                <w:bCs/>
                <w:iCs/>
              </w:rPr>
            </w:pPr>
            <w:r w:rsidRPr="00285DD1">
              <w:rPr>
                <w:b/>
                <w:bCs/>
                <w:iCs/>
              </w:rPr>
              <w:t>1365051,0</w:t>
            </w:r>
          </w:p>
        </w:tc>
        <w:tc>
          <w:tcPr>
            <w:tcW w:w="1276" w:type="dxa"/>
            <w:vAlign w:val="bottom"/>
          </w:tcPr>
          <w:p w:rsidR="0012399F" w:rsidRPr="00285DD1" w:rsidRDefault="0012399F" w:rsidP="00285DD1">
            <w:pPr>
              <w:spacing w:after="120"/>
              <w:jc w:val="right"/>
              <w:rPr>
                <w:b/>
                <w:bCs/>
                <w:iCs/>
              </w:rPr>
            </w:pPr>
            <w:r w:rsidRPr="00285DD1">
              <w:rPr>
                <w:b/>
                <w:bCs/>
                <w:iCs/>
              </w:rPr>
              <w:t>80,3</w:t>
            </w:r>
          </w:p>
        </w:tc>
        <w:tc>
          <w:tcPr>
            <w:tcW w:w="1418" w:type="dxa"/>
          </w:tcPr>
          <w:p w:rsidR="0012399F" w:rsidRPr="00D3097B" w:rsidRDefault="0012399F" w:rsidP="0012399F">
            <w:pPr>
              <w:rPr>
                <w:b/>
              </w:rPr>
            </w:pPr>
            <w:r w:rsidRPr="00D3097B">
              <w:rPr>
                <w:b/>
              </w:rPr>
              <w:t>523 922,4</w:t>
            </w:r>
          </w:p>
        </w:tc>
        <w:tc>
          <w:tcPr>
            <w:tcW w:w="1275" w:type="dxa"/>
          </w:tcPr>
          <w:p w:rsidR="0012399F" w:rsidRPr="00D3097B" w:rsidRDefault="0012399F" w:rsidP="0012399F">
            <w:pPr>
              <w:rPr>
                <w:b/>
              </w:rPr>
            </w:pPr>
            <w:r w:rsidRPr="00D3097B">
              <w:rPr>
                <w:b/>
              </w:rPr>
              <w:t>62,3</w:t>
            </w:r>
          </w:p>
        </w:tc>
      </w:tr>
    </w:tbl>
    <w:p w:rsidR="003E5B05" w:rsidRPr="003E5B05" w:rsidRDefault="0070647B" w:rsidP="003718D5">
      <w:pPr>
        <w:spacing w:after="120"/>
        <w:jc w:val="both"/>
      </w:pPr>
      <w:r w:rsidRPr="00314A44">
        <w:rPr>
          <w:sz w:val="28"/>
          <w:szCs w:val="28"/>
        </w:rPr>
        <w:lastRenderedPageBreak/>
        <w:t xml:space="preserve"> </w:t>
      </w:r>
      <w:r w:rsidR="003718D5">
        <w:rPr>
          <w:sz w:val="28"/>
          <w:szCs w:val="28"/>
        </w:rPr>
        <w:tab/>
      </w:r>
      <w:r w:rsidR="00AF5B33" w:rsidRPr="003E5B05">
        <w:t xml:space="preserve">Анализируя </w:t>
      </w:r>
      <w:r w:rsidR="00176425">
        <w:t>структуру доходов</w:t>
      </w:r>
      <w:r w:rsidR="00B509FB" w:rsidRPr="003E5B05">
        <w:t xml:space="preserve">, можно отметить следующую динамику: </w:t>
      </w:r>
      <w:r w:rsidR="00151042" w:rsidRPr="003E5B05">
        <w:t xml:space="preserve"> </w:t>
      </w:r>
    </w:p>
    <w:p w:rsidR="00B509FB" w:rsidRPr="003E5B05" w:rsidRDefault="00B509FB" w:rsidP="0070647B">
      <w:pPr>
        <w:jc w:val="both"/>
      </w:pPr>
      <w:r w:rsidRPr="003E5B05">
        <w:t>- д</w:t>
      </w:r>
      <w:r w:rsidR="009D7176" w:rsidRPr="003E5B05">
        <w:t xml:space="preserve">оля безвозмездных поступлений </w:t>
      </w:r>
      <w:r w:rsidR="00285DD1">
        <w:t>имеет динамику роста</w:t>
      </w:r>
      <w:r w:rsidRPr="003E5B05">
        <w:t xml:space="preserve"> </w:t>
      </w:r>
      <w:r w:rsidR="003E5B05" w:rsidRPr="003E5B05">
        <w:t xml:space="preserve">с </w:t>
      </w:r>
      <w:r w:rsidR="00285DD1">
        <w:t>75,9%</w:t>
      </w:r>
      <w:r w:rsidR="003E5B05" w:rsidRPr="003E5B05">
        <w:t xml:space="preserve"> до </w:t>
      </w:r>
      <w:r w:rsidR="00285DD1">
        <w:t>80,3</w:t>
      </w:r>
      <w:r w:rsidR="00AF2FDF" w:rsidRPr="003E5B05">
        <w:t>%</w:t>
      </w:r>
      <w:r w:rsidRPr="003E5B05">
        <w:t>;</w:t>
      </w:r>
    </w:p>
    <w:p w:rsidR="00C07FB0" w:rsidRDefault="00B509FB" w:rsidP="0070647B">
      <w:pPr>
        <w:jc w:val="both"/>
      </w:pPr>
      <w:r w:rsidRPr="003E5B05">
        <w:t>-</w:t>
      </w:r>
      <w:r w:rsidR="00F65084">
        <w:t xml:space="preserve"> доля налоговых доходов</w:t>
      </w:r>
      <w:r w:rsidR="005A3244" w:rsidRPr="003E5B05">
        <w:t xml:space="preserve"> </w:t>
      </w:r>
      <w:r w:rsidR="00285DD1">
        <w:t>снизилась с 21,6</w:t>
      </w:r>
      <w:r w:rsidR="00C07FB0">
        <w:t>%</w:t>
      </w:r>
      <w:r w:rsidR="002C79EC" w:rsidRPr="003E5B05">
        <w:t xml:space="preserve"> </w:t>
      </w:r>
      <w:r w:rsidR="00285DD1">
        <w:t>2021 года до 17,1</w:t>
      </w:r>
      <w:r w:rsidR="002C79EC" w:rsidRPr="003E5B05">
        <w:t xml:space="preserve"> %</w:t>
      </w:r>
      <w:r w:rsidR="00285DD1">
        <w:t xml:space="preserve"> 2022</w:t>
      </w:r>
      <w:r w:rsidR="00C07FB0">
        <w:t xml:space="preserve"> года</w:t>
      </w:r>
      <w:r w:rsidRPr="003E5B05">
        <w:t>;</w:t>
      </w:r>
    </w:p>
    <w:p w:rsidR="00285DD1" w:rsidRDefault="00B509FB" w:rsidP="0070647B">
      <w:pPr>
        <w:jc w:val="both"/>
      </w:pPr>
      <w:r w:rsidRPr="003E5B05">
        <w:t>-</w:t>
      </w:r>
      <w:r w:rsidR="002C79EC" w:rsidRPr="003E5B05">
        <w:t xml:space="preserve"> доля н</w:t>
      </w:r>
      <w:r w:rsidR="00C07FB0">
        <w:t>еналоговых поступлений в текущем</w:t>
      </w:r>
      <w:r w:rsidR="005A3244" w:rsidRPr="003E5B05">
        <w:t xml:space="preserve"> году</w:t>
      </w:r>
      <w:r w:rsidR="00C07FB0">
        <w:t xml:space="preserve"> не значительно</w:t>
      </w:r>
      <w:r w:rsidR="005A3244" w:rsidRPr="003E5B05">
        <w:t xml:space="preserve"> </w:t>
      </w:r>
      <w:r w:rsidR="00285DD1">
        <w:t>выросла до 2,6</w:t>
      </w:r>
      <w:r w:rsidR="006829EF">
        <w:t>%</w:t>
      </w:r>
      <w:r w:rsidR="00151042" w:rsidRPr="003E5B05">
        <w:t xml:space="preserve"> </w:t>
      </w:r>
      <w:r w:rsidR="00285DD1">
        <w:t>по сравнению с прошлым годом 2,5</w:t>
      </w:r>
      <w:r w:rsidR="00AE5A91" w:rsidRPr="003E5B05">
        <w:t xml:space="preserve"> %</w:t>
      </w:r>
      <w:r w:rsidR="00C07FB0">
        <w:t>.</w:t>
      </w:r>
      <w:r w:rsidR="00AE5A91" w:rsidRPr="003E5B05">
        <w:t xml:space="preserve"> </w:t>
      </w:r>
    </w:p>
    <w:p w:rsidR="003E5B05" w:rsidRDefault="00285DD1" w:rsidP="00285DD1">
      <w:pPr>
        <w:ind w:firstLine="708"/>
        <w:jc w:val="both"/>
      </w:pPr>
      <w:r>
        <w:t xml:space="preserve">Не значительный рост и </w:t>
      </w:r>
      <w:r w:rsidR="003E5B05">
        <w:t>н</w:t>
      </w:r>
      <w:r w:rsidR="003E5B05" w:rsidRPr="00CC18D1">
        <w:t xml:space="preserve">евысокий уровень неналоговых доходов </w:t>
      </w:r>
      <w:r w:rsidR="003E5B05">
        <w:t>указывает на</w:t>
      </w:r>
      <w:r w:rsidR="003E5B05" w:rsidRPr="00CC18D1">
        <w:t xml:space="preserve"> низк</w:t>
      </w:r>
      <w:r w:rsidR="003E5B05">
        <w:t>ую</w:t>
      </w:r>
      <w:r w:rsidR="003E5B05" w:rsidRPr="00CC18D1">
        <w:t xml:space="preserve"> эффективност</w:t>
      </w:r>
      <w:r w:rsidR="003E5B05">
        <w:t>ь</w:t>
      </w:r>
      <w:r w:rsidR="003E5B05" w:rsidRPr="00CC18D1">
        <w:t xml:space="preserve"> использования имущества </w:t>
      </w:r>
      <w:r w:rsidR="003E5B05">
        <w:t>города</w:t>
      </w:r>
      <w:r w:rsidR="003E5B05" w:rsidRPr="00CC18D1">
        <w:t>. Создание эффективной системы</w:t>
      </w:r>
      <w:r w:rsidR="003E5B05">
        <w:t xml:space="preserve"> и </w:t>
      </w:r>
      <w:r w:rsidR="003E5B05" w:rsidRPr="00CC18D1">
        <w:t>рациональное использование муниципального имущества приведет к дополнительному поступлению собственных доходов и укрепит самостоятельность бюджета.</w:t>
      </w:r>
    </w:p>
    <w:p w:rsidR="005B1C3E" w:rsidRDefault="005B1C3E" w:rsidP="007A4858">
      <w:pPr>
        <w:spacing w:line="276" w:lineRule="auto"/>
        <w:ind w:left="731"/>
        <w:jc w:val="both"/>
        <w:rPr>
          <w:b/>
          <w:color w:val="000000"/>
        </w:rPr>
      </w:pPr>
      <w:bookmarkStart w:id="4" w:name="Исполнение_в_разрезе_групп"/>
    </w:p>
    <w:p w:rsidR="007A4858" w:rsidRPr="005207DB" w:rsidRDefault="007A4858" w:rsidP="007A4858">
      <w:pPr>
        <w:spacing w:line="276" w:lineRule="auto"/>
        <w:ind w:left="731"/>
        <w:jc w:val="both"/>
        <w:rPr>
          <w:b/>
          <w:color w:val="000000"/>
        </w:rPr>
      </w:pPr>
      <w:r w:rsidRPr="005207DB">
        <w:rPr>
          <w:b/>
          <w:color w:val="000000"/>
        </w:rPr>
        <w:t xml:space="preserve">3.3. Исполнение бюджета </w:t>
      </w:r>
      <w:r w:rsidR="002E57ED">
        <w:rPr>
          <w:b/>
          <w:color w:val="000000"/>
        </w:rPr>
        <w:t xml:space="preserve">города </w:t>
      </w:r>
      <w:r w:rsidRPr="005207DB">
        <w:rPr>
          <w:b/>
          <w:color w:val="000000"/>
        </w:rPr>
        <w:t xml:space="preserve">в разрезе групп доходов </w:t>
      </w:r>
    </w:p>
    <w:bookmarkEnd w:id="4"/>
    <w:p w:rsidR="00D05F97" w:rsidRDefault="00D05F97" w:rsidP="00391667">
      <w:pPr>
        <w:pStyle w:val="31"/>
        <w:ind w:firstLine="709"/>
        <w:rPr>
          <w:color w:val="000000"/>
        </w:rPr>
      </w:pPr>
    </w:p>
    <w:p w:rsidR="007A4858" w:rsidRDefault="005F5554" w:rsidP="00391667">
      <w:pPr>
        <w:pStyle w:val="31"/>
        <w:ind w:firstLine="709"/>
        <w:rPr>
          <w:color w:val="000000"/>
        </w:rPr>
      </w:pPr>
      <w:r w:rsidRPr="00D05F97">
        <w:rPr>
          <w:b/>
          <w:color w:val="000000"/>
        </w:rPr>
        <w:t>3.3.1</w:t>
      </w:r>
      <w:r>
        <w:rPr>
          <w:color w:val="000000"/>
        </w:rPr>
        <w:t xml:space="preserve"> </w:t>
      </w:r>
      <w:r w:rsidR="007A4858" w:rsidRPr="00652B9A">
        <w:rPr>
          <w:color w:val="000000"/>
        </w:rPr>
        <w:t xml:space="preserve">Исполнение </w:t>
      </w:r>
      <w:r w:rsidR="001C2558" w:rsidRPr="00652B9A">
        <w:rPr>
          <w:color w:val="000000"/>
        </w:rPr>
        <w:t>местного</w:t>
      </w:r>
      <w:r w:rsidR="007A4858" w:rsidRPr="00652B9A">
        <w:rPr>
          <w:color w:val="000000"/>
        </w:rPr>
        <w:t xml:space="preserve"> бюджета </w:t>
      </w:r>
      <w:r w:rsidR="005F13BB">
        <w:rPr>
          <w:color w:val="000000"/>
        </w:rPr>
        <w:t xml:space="preserve">по доходам </w:t>
      </w:r>
      <w:r w:rsidR="007A4858" w:rsidRPr="00652B9A">
        <w:rPr>
          <w:color w:val="000000"/>
        </w:rPr>
        <w:t>в отчетном периоде составило</w:t>
      </w:r>
      <w:r w:rsidR="00285DD1">
        <w:rPr>
          <w:color w:val="000000"/>
        </w:rPr>
        <w:t xml:space="preserve"> 1 700 683,0 тыс. рублей или на 100,9</w:t>
      </w:r>
      <w:r w:rsidR="00391667">
        <w:rPr>
          <w:color w:val="000000"/>
        </w:rPr>
        <w:t xml:space="preserve">% </w:t>
      </w:r>
      <w:r w:rsidR="00391667" w:rsidRPr="00652B9A">
        <w:rPr>
          <w:color w:val="000000"/>
        </w:rPr>
        <w:t>от плановых показателей</w:t>
      </w:r>
      <w:r w:rsidR="00391667">
        <w:rPr>
          <w:color w:val="000000"/>
        </w:rPr>
        <w:t>.</w:t>
      </w:r>
    </w:p>
    <w:p w:rsidR="005F5554" w:rsidRPr="005F5554" w:rsidRDefault="005F5554" w:rsidP="005F5554">
      <w:pPr>
        <w:ind w:firstLine="720"/>
        <w:jc w:val="both"/>
      </w:pPr>
      <w:r w:rsidRPr="005F5554">
        <w:t>По срав</w:t>
      </w:r>
      <w:r w:rsidR="005B1C3E">
        <w:t>н</w:t>
      </w:r>
      <w:r w:rsidR="00285DD1">
        <w:t>ению с аналогичным периодом 2021</w:t>
      </w:r>
      <w:r w:rsidRPr="005F5554">
        <w:t xml:space="preserve"> года исполнение бюджетных назначений по доходам</w:t>
      </w:r>
      <w:r w:rsidR="002B73E2">
        <w:t xml:space="preserve"> увеличилось</w:t>
      </w:r>
      <w:r w:rsidR="00EA0D13" w:rsidRPr="005F5554">
        <w:t xml:space="preserve"> на</w:t>
      </w:r>
      <w:r w:rsidRPr="005F5554">
        <w:t xml:space="preserve"> сумму </w:t>
      </w:r>
      <w:r w:rsidR="002B73E2">
        <w:t>592115,4</w:t>
      </w:r>
      <w:r w:rsidRPr="005F5554">
        <w:t xml:space="preserve"> тыс. рублей или </w:t>
      </w:r>
      <w:r w:rsidR="002B737A">
        <w:t>на 53,4</w:t>
      </w:r>
      <w:r w:rsidRPr="005F5554">
        <w:t>%, из них:</w:t>
      </w:r>
    </w:p>
    <w:p w:rsidR="005F5554" w:rsidRPr="005F5554" w:rsidRDefault="005F5554" w:rsidP="005F5554">
      <w:pPr>
        <w:jc w:val="both"/>
      </w:pPr>
      <w:r w:rsidRPr="005F5554">
        <w:t xml:space="preserve">- по налоговым доходам «+» </w:t>
      </w:r>
      <w:r w:rsidR="00285DD1">
        <w:t>52</w:t>
      </w:r>
      <w:r w:rsidR="002B73E2">
        <w:t>1</w:t>
      </w:r>
      <w:r w:rsidR="00285DD1">
        <w:t>47,9</w:t>
      </w:r>
      <w:r w:rsidRPr="005F5554">
        <w:t xml:space="preserve"> тыс. рублей (</w:t>
      </w:r>
      <w:r w:rsidR="00285DD1">
        <w:t>+21,8</w:t>
      </w:r>
      <w:r w:rsidRPr="005F5554">
        <w:t>%);</w:t>
      </w:r>
    </w:p>
    <w:p w:rsidR="005F5554" w:rsidRPr="005F5554" w:rsidRDefault="005F5554" w:rsidP="005F5554">
      <w:pPr>
        <w:jc w:val="both"/>
      </w:pPr>
      <w:r w:rsidRPr="005F5554">
        <w:t>-</w:t>
      </w:r>
      <w:r w:rsidR="004C2EC6">
        <w:t xml:space="preserve"> </w:t>
      </w:r>
      <w:r w:rsidRPr="005F5554">
        <w:t>по неналоговым доходам «</w:t>
      </w:r>
      <w:r w:rsidR="002B73E2">
        <w:t>+</w:t>
      </w:r>
      <w:r w:rsidRPr="005F5554">
        <w:t xml:space="preserve">» </w:t>
      </w:r>
      <w:r w:rsidR="002B73E2">
        <w:t>16042,1</w:t>
      </w:r>
      <w:r w:rsidRPr="005F5554">
        <w:t xml:space="preserve"> тыс. рублей (</w:t>
      </w:r>
      <w:r w:rsidR="002B73E2">
        <w:t>+57,3</w:t>
      </w:r>
      <w:r w:rsidRPr="005F5554">
        <w:t>%);</w:t>
      </w:r>
    </w:p>
    <w:p w:rsidR="005F5554" w:rsidRDefault="005F5554" w:rsidP="004C2EC6">
      <w:pPr>
        <w:jc w:val="both"/>
      </w:pPr>
      <w:r w:rsidRPr="005F5554">
        <w:t>-</w:t>
      </w:r>
      <w:r w:rsidR="004C2EC6">
        <w:t xml:space="preserve"> </w:t>
      </w:r>
      <w:r w:rsidRPr="005F5554">
        <w:t>по безвозмездным поступлениям «</w:t>
      </w:r>
      <w:r w:rsidR="004C2EC6">
        <w:t>+</w:t>
      </w:r>
      <w:r w:rsidRPr="005F5554">
        <w:t xml:space="preserve">» </w:t>
      </w:r>
      <w:r w:rsidR="002B73E2">
        <w:t>523922,4</w:t>
      </w:r>
      <w:r w:rsidRPr="005F5554">
        <w:t xml:space="preserve"> тыс. рублей (</w:t>
      </w:r>
      <w:r w:rsidR="002B73E2">
        <w:t>+62,3</w:t>
      </w:r>
      <w:r w:rsidRPr="005F5554">
        <w:t xml:space="preserve">%).  </w:t>
      </w:r>
    </w:p>
    <w:p w:rsidR="00845EF5" w:rsidRDefault="00845EF5" w:rsidP="007930A4">
      <w:pPr>
        <w:ind w:firstLine="708"/>
        <w:jc w:val="both"/>
      </w:pPr>
    </w:p>
    <w:p w:rsidR="005207DB" w:rsidRPr="003030AA" w:rsidRDefault="00B17C16" w:rsidP="007930A4">
      <w:pPr>
        <w:ind w:firstLine="708"/>
        <w:jc w:val="both"/>
        <w:rPr>
          <w:b/>
        </w:rPr>
      </w:pPr>
      <w:r w:rsidRPr="003030AA">
        <w:rPr>
          <w:b/>
        </w:rPr>
        <w:t>Собственные д</w:t>
      </w:r>
      <w:r w:rsidR="005E382A" w:rsidRPr="003030AA">
        <w:rPr>
          <w:b/>
        </w:rPr>
        <w:t xml:space="preserve">оходы бюджета </w:t>
      </w:r>
      <w:r w:rsidR="002E57ED" w:rsidRPr="003030AA">
        <w:rPr>
          <w:b/>
        </w:rPr>
        <w:t>города Сосновоборска</w:t>
      </w:r>
      <w:r w:rsidR="005E382A" w:rsidRPr="003030AA">
        <w:rPr>
          <w:b/>
        </w:rPr>
        <w:t xml:space="preserve"> </w:t>
      </w:r>
      <w:r w:rsidRPr="003030AA">
        <w:rPr>
          <w:b/>
        </w:rPr>
        <w:t>(налоговые и неналоговые)</w:t>
      </w:r>
      <w:r w:rsidR="002B73E2">
        <w:rPr>
          <w:b/>
        </w:rPr>
        <w:t xml:space="preserve"> за 2022</w:t>
      </w:r>
      <w:r w:rsidR="005E382A" w:rsidRPr="003030AA">
        <w:rPr>
          <w:b/>
        </w:rPr>
        <w:t xml:space="preserve"> год составили </w:t>
      </w:r>
      <w:r w:rsidR="002B73E2">
        <w:rPr>
          <w:b/>
          <w:color w:val="000000"/>
        </w:rPr>
        <w:t>335 632,0</w:t>
      </w:r>
      <w:r w:rsidR="005E382A" w:rsidRPr="003030AA">
        <w:rPr>
          <w:b/>
          <w:color w:val="000000"/>
        </w:rPr>
        <w:t xml:space="preserve"> </w:t>
      </w:r>
      <w:r w:rsidR="005E382A" w:rsidRPr="003030AA">
        <w:rPr>
          <w:b/>
        </w:rPr>
        <w:t>т</w:t>
      </w:r>
      <w:r w:rsidR="00C6706D" w:rsidRPr="003030AA">
        <w:rPr>
          <w:b/>
        </w:rPr>
        <w:t>ыс. рублей и</w:t>
      </w:r>
      <w:r w:rsidR="002B73E2">
        <w:rPr>
          <w:b/>
        </w:rPr>
        <w:t>ли 19,7</w:t>
      </w:r>
      <w:r w:rsidR="005E382A" w:rsidRPr="003030AA">
        <w:rPr>
          <w:b/>
        </w:rPr>
        <w:t>% от всех поступивших в б</w:t>
      </w:r>
      <w:r w:rsidRPr="003030AA">
        <w:rPr>
          <w:b/>
        </w:rPr>
        <w:t>юджет города доходов</w:t>
      </w:r>
      <w:r w:rsidR="005E382A" w:rsidRPr="003030AA">
        <w:rPr>
          <w:b/>
        </w:rPr>
        <w:t>.</w:t>
      </w:r>
      <w:r w:rsidR="00900239" w:rsidRPr="003030AA">
        <w:rPr>
          <w:b/>
        </w:rPr>
        <w:t xml:space="preserve"> </w:t>
      </w:r>
    </w:p>
    <w:p w:rsidR="006A08E1" w:rsidRPr="003030AA" w:rsidRDefault="006A08E1" w:rsidP="00652B9A">
      <w:pPr>
        <w:pStyle w:val="31"/>
        <w:ind w:firstLine="709"/>
        <w:rPr>
          <w:b/>
          <w:color w:val="000000"/>
          <w:u w:val="single"/>
        </w:rPr>
      </w:pPr>
    </w:p>
    <w:p w:rsidR="005A3AA6" w:rsidRPr="00490C1E" w:rsidRDefault="005F5554" w:rsidP="00652B9A">
      <w:pPr>
        <w:pStyle w:val="31"/>
        <w:ind w:firstLine="709"/>
        <w:rPr>
          <w:b/>
          <w:color w:val="000000"/>
          <w:u w:val="single"/>
        </w:rPr>
      </w:pPr>
      <w:r w:rsidRPr="00490C1E">
        <w:rPr>
          <w:b/>
          <w:color w:val="000000"/>
          <w:u w:val="single"/>
        </w:rPr>
        <w:t>3.3.2 Налоговые доходы</w:t>
      </w:r>
    </w:p>
    <w:p w:rsidR="005F5554" w:rsidRPr="00382F7C" w:rsidRDefault="005F5554" w:rsidP="005F5554">
      <w:pPr>
        <w:ind w:firstLine="708"/>
        <w:jc w:val="both"/>
      </w:pPr>
      <w:r w:rsidRPr="00382F7C">
        <w:t xml:space="preserve">Поступление налоговых доходов в местный бюджет за отчетный период по </w:t>
      </w:r>
      <w:r w:rsidR="002B73E2">
        <w:t>сравнению с 2021</w:t>
      </w:r>
      <w:r w:rsidR="00C85571">
        <w:t xml:space="preserve"> годом</w:t>
      </w:r>
      <w:r w:rsidR="002B73E2">
        <w:t xml:space="preserve"> увеличилось на 52 147,9</w:t>
      </w:r>
      <w:r w:rsidRPr="00382F7C">
        <w:t xml:space="preserve">тыс. </w:t>
      </w:r>
      <w:r w:rsidR="00382F7C" w:rsidRPr="00382F7C">
        <w:t xml:space="preserve">рублей </w:t>
      </w:r>
      <w:r w:rsidR="00C6360A">
        <w:t xml:space="preserve">и </w:t>
      </w:r>
      <w:r w:rsidR="002B73E2" w:rsidRPr="00382F7C">
        <w:t xml:space="preserve">составило </w:t>
      </w:r>
      <w:r w:rsidR="002B73E2" w:rsidRPr="002B73E2">
        <w:t>291</w:t>
      </w:r>
      <w:r w:rsidR="002B73E2">
        <w:t xml:space="preserve"> </w:t>
      </w:r>
      <w:r w:rsidR="002B73E2" w:rsidRPr="002B73E2">
        <w:t>569,4</w:t>
      </w:r>
      <w:r w:rsidR="002B73E2">
        <w:t xml:space="preserve"> </w:t>
      </w:r>
      <w:r w:rsidR="002B73E2">
        <w:rPr>
          <w:color w:val="000000"/>
        </w:rPr>
        <w:t>тыс.</w:t>
      </w:r>
      <w:r w:rsidRPr="00382F7C">
        <w:t xml:space="preserve"> рублей.</w:t>
      </w:r>
    </w:p>
    <w:p w:rsidR="007A4858" w:rsidRPr="00D04220" w:rsidRDefault="00382F7C" w:rsidP="00D04220">
      <w:pPr>
        <w:ind w:firstLine="709"/>
        <w:jc w:val="both"/>
        <w:rPr>
          <w:color w:val="000000"/>
        </w:rPr>
      </w:pPr>
      <w:r w:rsidRPr="00D04220">
        <w:rPr>
          <w:color w:val="000000"/>
        </w:rPr>
        <w:t>П</w:t>
      </w:r>
      <w:r w:rsidR="007A4858" w:rsidRPr="00D04220">
        <w:rPr>
          <w:color w:val="000000"/>
        </w:rPr>
        <w:t>еревыполнение годовых бюджетных назначений</w:t>
      </w:r>
      <w:r w:rsidR="002B73E2">
        <w:rPr>
          <w:color w:val="000000"/>
        </w:rPr>
        <w:t xml:space="preserve"> в 2022</w:t>
      </w:r>
      <w:r w:rsidR="00C6360A">
        <w:rPr>
          <w:color w:val="000000"/>
        </w:rPr>
        <w:t xml:space="preserve"> году на сумму </w:t>
      </w:r>
      <w:r w:rsidR="002B73E2" w:rsidRPr="002B73E2">
        <w:rPr>
          <w:color w:val="000000"/>
        </w:rPr>
        <w:t>1471,8</w:t>
      </w:r>
      <w:r w:rsidR="002B73E2">
        <w:rPr>
          <w:color w:val="000000"/>
        </w:rPr>
        <w:t xml:space="preserve"> </w:t>
      </w:r>
      <w:r w:rsidR="00D04220" w:rsidRPr="00D04220">
        <w:rPr>
          <w:color w:val="000000"/>
        </w:rPr>
        <w:t xml:space="preserve">тыс. рублей </w:t>
      </w:r>
      <w:r w:rsidR="002B73E2">
        <w:rPr>
          <w:color w:val="000000"/>
        </w:rPr>
        <w:t>или 107,6</w:t>
      </w:r>
      <w:r w:rsidR="00C6360A">
        <w:rPr>
          <w:color w:val="000000"/>
        </w:rPr>
        <w:t xml:space="preserve">% </w:t>
      </w:r>
      <w:r w:rsidR="00D04220" w:rsidRPr="00D04220">
        <w:rPr>
          <w:color w:val="000000"/>
        </w:rPr>
        <w:t>произошло</w:t>
      </w:r>
      <w:r w:rsidR="007A4858" w:rsidRPr="00D04220">
        <w:rPr>
          <w:color w:val="000000"/>
        </w:rPr>
        <w:t xml:space="preserve"> по:</w:t>
      </w:r>
    </w:p>
    <w:p w:rsidR="00301CD6" w:rsidRPr="00652B9A" w:rsidRDefault="00301CD6" w:rsidP="00CA5FB2">
      <w:pPr>
        <w:pStyle w:val="31"/>
        <w:ind w:firstLine="0"/>
        <w:rPr>
          <w:color w:val="000000"/>
        </w:rPr>
      </w:pPr>
      <w:r w:rsidRPr="00652B9A">
        <w:rPr>
          <w:color w:val="000000"/>
        </w:rPr>
        <w:t xml:space="preserve">- </w:t>
      </w:r>
      <w:r w:rsidRPr="00382F7C">
        <w:rPr>
          <w:b/>
          <w:color w:val="000000"/>
        </w:rPr>
        <w:t>налогу на прибыль</w:t>
      </w:r>
      <w:r w:rsidRPr="00652B9A">
        <w:rPr>
          <w:color w:val="000000"/>
        </w:rPr>
        <w:t xml:space="preserve"> (</w:t>
      </w:r>
      <w:r w:rsidR="002B73E2">
        <w:rPr>
          <w:color w:val="000000"/>
        </w:rPr>
        <w:t>6,0</w:t>
      </w:r>
      <w:r w:rsidRPr="00652B9A">
        <w:rPr>
          <w:color w:val="000000"/>
        </w:rPr>
        <w:t xml:space="preserve">% - в структуре налоговых доходов), превышение поступлений </w:t>
      </w:r>
      <w:r w:rsidR="006A08E1">
        <w:rPr>
          <w:color w:val="000000"/>
        </w:rPr>
        <w:t xml:space="preserve">от уточненных </w:t>
      </w:r>
      <w:r w:rsidR="001E1493">
        <w:rPr>
          <w:color w:val="000000"/>
        </w:rPr>
        <w:t>плановых назначений</w:t>
      </w:r>
      <w:r w:rsidR="006A08E1">
        <w:rPr>
          <w:color w:val="000000"/>
        </w:rPr>
        <w:t xml:space="preserve"> </w:t>
      </w:r>
      <w:r w:rsidRPr="00652B9A">
        <w:rPr>
          <w:color w:val="000000"/>
        </w:rPr>
        <w:t xml:space="preserve">составило </w:t>
      </w:r>
      <w:r w:rsidR="00AF2FDF" w:rsidRPr="00652B9A">
        <w:rPr>
          <w:color w:val="000000"/>
        </w:rPr>
        <w:t xml:space="preserve">сумму </w:t>
      </w:r>
      <w:r w:rsidR="00F54AAA">
        <w:rPr>
          <w:color w:val="000000"/>
        </w:rPr>
        <w:t>2368,5</w:t>
      </w:r>
      <w:r w:rsidRPr="00652B9A">
        <w:rPr>
          <w:color w:val="000000"/>
        </w:rPr>
        <w:t xml:space="preserve"> тыс.</w:t>
      </w:r>
      <w:r w:rsidR="00382F7C">
        <w:rPr>
          <w:color w:val="000000"/>
        </w:rPr>
        <w:t xml:space="preserve"> рублей </w:t>
      </w:r>
      <w:r w:rsidR="006B18AB">
        <w:rPr>
          <w:color w:val="000000"/>
        </w:rPr>
        <w:t xml:space="preserve">или 15,8% </w:t>
      </w:r>
      <w:r w:rsidR="00382F7C">
        <w:rPr>
          <w:color w:val="000000"/>
        </w:rPr>
        <w:t xml:space="preserve">за счет </w:t>
      </w:r>
      <w:r w:rsidR="00FC4150">
        <w:rPr>
          <w:color w:val="000000"/>
        </w:rPr>
        <w:t>платежей основных налогоплательщиков по причине улучшения ФХД</w:t>
      </w:r>
      <w:r w:rsidRPr="00652B9A">
        <w:rPr>
          <w:color w:val="000000"/>
        </w:rPr>
        <w:t>;</w:t>
      </w:r>
    </w:p>
    <w:p w:rsidR="007A4858" w:rsidRPr="00605951" w:rsidRDefault="007A4858" w:rsidP="00CA5FB2">
      <w:pPr>
        <w:pStyle w:val="31"/>
        <w:ind w:firstLine="0"/>
      </w:pPr>
      <w:r w:rsidRPr="00652B9A">
        <w:rPr>
          <w:color w:val="000000"/>
        </w:rPr>
        <w:t xml:space="preserve">- </w:t>
      </w:r>
      <w:r w:rsidRPr="00382F7C">
        <w:rPr>
          <w:b/>
          <w:color w:val="000000"/>
        </w:rPr>
        <w:t>налогу на доходы физических лиц</w:t>
      </w:r>
      <w:r w:rsidRPr="00652B9A">
        <w:rPr>
          <w:color w:val="000000"/>
        </w:rPr>
        <w:t xml:space="preserve"> (</w:t>
      </w:r>
      <w:r w:rsidR="00F54AAA">
        <w:rPr>
          <w:color w:val="000000"/>
        </w:rPr>
        <w:t>53,4</w:t>
      </w:r>
      <w:r w:rsidRPr="00652B9A">
        <w:rPr>
          <w:color w:val="000000"/>
        </w:rPr>
        <w:t xml:space="preserve"> % - в структуре налоговых доходов), превышение поступлений составило </w:t>
      </w:r>
      <w:r w:rsidR="00F54AAA">
        <w:rPr>
          <w:color w:val="000000"/>
        </w:rPr>
        <w:t>14398,4</w:t>
      </w:r>
      <w:r w:rsidRPr="00652B9A">
        <w:rPr>
          <w:color w:val="000000"/>
        </w:rPr>
        <w:t xml:space="preserve"> тыс. руб</w:t>
      </w:r>
      <w:r w:rsidR="00382F7C">
        <w:rPr>
          <w:color w:val="000000"/>
        </w:rPr>
        <w:t>лей</w:t>
      </w:r>
      <w:r w:rsidR="00605951">
        <w:rPr>
          <w:color w:val="000000"/>
        </w:rPr>
        <w:t xml:space="preserve"> или 10,2% плана</w:t>
      </w:r>
      <w:r w:rsidR="00B256CF" w:rsidRPr="00F54AAA">
        <w:rPr>
          <w:color w:val="FF0000"/>
        </w:rPr>
        <w:t xml:space="preserve">. </w:t>
      </w:r>
      <w:r w:rsidR="00B256CF" w:rsidRPr="00605951">
        <w:t xml:space="preserve">Согласно информации, изложенной в Пояснительной записке, рост налога обусловлен </w:t>
      </w:r>
      <w:r w:rsidR="00605951" w:rsidRPr="00605951">
        <w:t>поступлением</w:t>
      </w:r>
      <w:r w:rsidR="00BE5A9A" w:rsidRPr="00605951">
        <w:t xml:space="preserve"> НДФЛ</w:t>
      </w:r>
      <w:r w:rsidR="00605951" w:rsidRPr="00605951">
        <w:t xml:space="preserve"> с дивидендов учредителей налогоплательщиков</w:t>
      </w:r>
      <w:r w:rsidR="00874E4D">
        <w:t>, за счет взысканий налогов по решениям ИФНС</w:t>
      </w:r>
      <w:r w:rsidRPr="00605951">
        <w:t>;</w:t>
      </w:r>
    </w:p>
    <w:p w:rsidR="007B76FF" w:rsidRDefault="007B76FF" w:rsidP="00CA5FB2">
      <w:pPr>
        <w:pStyle w:val="31"/>
        <w:ind w:firstLine="0"/>
        <w:rPr>
          <w:color w:val="000000"/>
        </w:rPr>
      </w:pPr>
      <w:r>
        <w:rPr>
          <w:color w:val="000000"/>
        </w:rPr>
        <w:t xml:space="preserve">- </w:t>
      </w:r>
      <w:r w:rsidRPr="007B76FF">
        <w:rPr>
          <w:b/>
          <w:color w:val="000000"/>
        </w:rPr>
        <w:t>налог, взимаемый в связи с применением упрощенной системы налогообложения</w:t>
      </w:r>
      <w:r w:rsidR="00F54AAA">
        <w:rPr>
          <w:color w:val="000000"/>
        </w:rPr>
        <w:t xml:space="preserve"> (26,1</w:t>
      </w:r>
      <w:r w:rsidRPr="00652B9A">
        <w:rPr>
          <w:color w:val="000000"/>
        </w:rPr>
        <w:t>% - в структуре налоговых доходов),</w:t>
      </w:r>
      <w:r w:rsidR="001E1493" w:rsidRPr="001E1493">
        <w:rPr>
          <w:color w:val="000000"/>
        </w:rPr>
        <w:t xml:space="preserve"> </w:t>
      </w:r>
      <w:r w:rsidR="001E1493" w:rsidRPr="00652B9A">
        <w:rPr>
          <w:color w:val="000000"/>
        </w:rPr>
        <w:t xml:space="preserve">превышение поступлений </w:t>
      </w:r>
      <w:r w:rsidR="001E1493">
        <w:rPr>
          <w:color w:val="000000"/>
        </w:rPr>
        <w:t xml:space="preserve">от уточненных плановых назначений </w:t>
      </w:r>
      <w:r w:rsidR="001E1493" w:rsidRPr="00652B9A">
        <w:rPr>
          <w:color w:val="000000"/>
        </w:rPr>
        <w:t xml:space="preserve">составило сумму </w:t>
      </w:r>
      <w:r w:rsidR="00F54AAA">
        <w:rPr>
          <w:color w:val="000000"/>
        </w:rPr>
        <w:t>4460,2</w:t>
      </w:r>
      <w:r w:rsidR="001E1493" w:rsidRPr="00652B9A">
        <w:rPr>
          <w:color w:val="000000"/>
        </w:rPr>
        <w:t xml:space="preserve"> тыс.</w:t>
      </w:r>
      <w:r w:rsidR="001E1493">
        <w:rPr>
          <w:color w:val="000000"/>
        </w:rPr>
        <w:t xml:space="preserve"> рублей</w:t>
      </w:r>
      <w:r w:rsidR="00605951">
        <w:rPr>
          <w:color w:val="000000"/>
        </w:rPr>
        <w:t xml:space="preserve"> или 7,1%</w:t>
      </w:r>
      <w:r w:rsidR="001E1493">
        <w:rPr>
          <w:color w:val="000000"/>
        </w:rPr>
        <w:t xml:space="preserve">. </w:t>
      </w:r>
      <w:r w:rsidR="00605951" w:rsidRPr="00605951">
        <w:rPr>
          <w:color w:val="000000"/>
        </w:rPr>
        <w:t>Сверх ожидаемого прогноза поступи</w:t>
      </w:r>
      <w:r w:rsidR="00605951">
        <w:rPr>
          <w:color w:val="000000"/>
        </w:rPr>
        <w:t xml:space="preserve">ло налога </w:t>
      </w:r>
      <w:r w:rsidR="00605951" w:rsidRPr="00605951">
        <w:rPr>
          <w:color w:val="000000"/>
        </w:rPr>
        <w:t>ПК "ДИМЕТРА"</w:t>
      </w:r>
      <w:r w:rsidR="00605951" w:rsidRPr="00605951">
        <w:t xml:space="preserve"> </w:t>
      </w:r>
      <w:r w:rsidR="00605951" w:rsidRPr="00605951">
        <w:rPr>
          <w:color w:val="000000"/>
        </w:rPr>
        <w:t>при том что за аналогичный период прошлого года налога от данного налогоплательщика не поступало</w:t>
      </w:r>
      <w:r w:rsidR="00874E4D">
        <w:rPr>
          <w:color w:val="000000"/>
        </w:rPr>
        <w:t>, а в 2022 году</w:t>
      </w:r>
      <w:r w:rsidR="00874E4D" w:rsidRPr="00874E4D">
        <w:t xml:space="preserve"> </w:t>
      </w:r>
      <w:r w:rsidR="00874E4D" w:rsidRPr="00874E4D">
        <w:rPr>
          <w:color w:val="000000"/>
        </w:rPr>
        <w:t xml:space="preserve">темп прироста по данному </w:t>
      </w:r>
      <w:r w:rsidR="00874E4D">
        <w:rPr>
          <w:color w:val="000000"/>
        </w:rPr>
        <w:t>налогоплательщику составил 273%</w:t>
      </w:r>
      <w:r w:rsidR="00605951">
        <w:rPr>
          <w:color w:val="000000"/>
        </w:rPr>
        <w:t>;</w:t>
      </w:r>
    </w:p>
    <w:p w:rsidR="00710A90" w:rsidRDefault="00710A90" w:rsidP="00652B9A">
      <w:pPr>
        <w:pStyle w:val="31"/>
        <w:ind w:firstLine="709"/>
        <w:rPr>
          <w:color w:val="000000"/>
        </w:rPr>
      </w:pPr>
      <w:r>
        <w:rPr>
          <w:color w:val="000000"/>
        </w:rPr>
        <w:t>Прочие налоги</w:t>
      </w:r>
      <w:r w:rsidR="00F54AAA">
        <w:rPr>
          <w:color w:val="000000"/>
        </w:rPr>
        <w:t xml:space="preserve"> (14,5</w:t>
      </w:r>
      <w:r w:rsidR="00F54AAA" w:rsidRPr="00F54AAA">
        <w:rPr>
          <w:color w:val="000000"/>
        </w:rPr>
        <w:t>% -</w:t>
      </w:r>
      <w:r w:rsidR="00F54AAA">
        <w:rPr>
          <w:color w:val="000000"/>
        </w:rPr>
        <w:t xml:space="preserve"> в структуре налоговых доходов)</w:t>
      </w:r>
      <w:r>
        <w:rPr>
          <w:color w:val="000000"/>
        </w:rPr>
        <w:t>:</w:t>
      </w:r>
    </w:p>
    <w:p w:rsidR="00710A90" w:rsidRDefault="00710A90" w:rsidP="00710A90">
      <w:pPr>
        <w:pStyle w:val="31"/>
        <w:ind w:firstLine="0"/>
        <w:rPr>
          <w:color w:val="000000"/>
        </w:rPr>
      </w:pPr>
      <w:r>
        <w:rPr>
          <w:color w:val="000000"/>
        </w:rPr>
        <w:t>-</w:t>
      </w:r>
      <w:r w:rsidRPr="00710A90">
        <w:t xml:space="preserve"> </w:t>
      </w:r>
      <w:r w:rsidR="00CA5FB2">
        <w:rPr>
          <w:b/>
          <w:color w:val="000000"/>
        </w:rPr>
        <w:t>а</w:t>
      </w:r>
      <w:r w:rsidRPr="00710A90">
        <w:rPr>
          <w:b/>
          <w:color w:val="000000"/>
        </w:rPr>
        <w:t>кцизы по подакцизным товарам (продукции</w:t>
      </w:r>
      <w:r w:rsidRPr="00710A90">
        <w:rPr>
          <w:color w:val="000000"/>
        </w:rPr>
        <w:t>), производимым на территории Российской Федерации</w:t>
      </w:r>
      <w:r>
        <w:rPr>
          <w:color w:val="000000"/>
        </w:rPr>
        <w:t>.</w:t>
      </w:r>
      <w:r w:rsidRPr="00710A90">
        <w:t xml:space="preserve"> </w:t>
      </w:r>
      <w:r w:rsidRPr="00710A90">
        <w:rPr>
          <w:color w:val="000000"/>
        </w:rPr>
        <w:t>Уточне</w:t>
      </w:r>
      <w:r w:rsidR="00F54AAA">
        <w:rPr>
          <w:color w:val="000000"/>
        </w:rPr>
        <w:t>нные плановые назначения на 2022</w:t>
      </w:r>
      <w:r w:rsidRPr="00710A90">
        <w:rPr>
          <w:color w:val="000000"/>
        </w:rPr>
        <w:t xml:space="preserve"> год состав</w:t>
      </w:r>
      <w:r w:rsidR="00F54AAA">
        <w:rPr>
          <w:color w:val="000000"/>
        </w:rPr>
        <w:t>или 434,4</w:t>
      </w:r>
      <w:r w:rsidRPr="00710A90">
        <w:rPr>
          <w:color w:val="000000"/>
        </w:rPr>
        <w:t xml:space="preserve"> тыс. рублей, поступление доходов о</w:t>
      </w:r>
      <w:r w:rsidR="00F54AAA">
        <w:rPr>
          <w:color w:val="000000"/>
        </w:rPr>
        <w:t>т уплаты акцизов составило 501,1 тыс. рублей, или 115,36</w:t>
      </w:r>
      <w:r w:rsidRPr="00710A90">
        <w:rPr>
          <w:color w:val="000000"/>
        </w:rPr>
        <w:t>%</w:t>
      </w:r>
      <w:r w:rsidR="00874E4D">
        <w:rPr>
          <w:color w:val="000000"/>
        </w:rPr>
        <w:t>.</w:t>
      </w:r>
      <w:r w:rsidR="00874E4D" w:rsidRPr="00874E4D">
        <w:t xml:space="preserve"> </w:t>
      </w:r>
      <w:r w:rsidR="00874E4D" w:rsidRPr="00874E4D">
        <w:rPr>
          <w:color w:val="000000"/>
        </w:rPr>
        <w:t>Перевыполнение плана обусловлено увеличением объемов реализации автомобильного бензина и дизельного топлива - на 4,3% и на 6% соответственно, в целом по Российской Федерации</w:t>
      </w:r>
      <w:r>
        <w:rPr>
          <w:color w:val="000000"/>
        </w:rPr>
        <w:t>;</w:t>
      </w:r>
    </w:p>
    <w:p w:rsidR="00845EF5" w:rsidRDefault="007A4858" w:rsidP="00710A90">
      <w:pPr>
        <w:pStyle w:val="31"/>
        <w:ind w:firstLine="0"/>
        <w:rPr>
          <w:color w:val="000000"/>
        </w:rPr>
      </w:pPr>
      <w:r w:rsidRPr="00710A90">
        <w:rPr>
          <w:b/>
          <w:color w:val="000000"/>
        </w:rPr>
        <w:t xml:space="preserve">- </w:t>
      </w:r>
      <w:r w:rsidR="00CA5FB2">
        <w:rPr>
          <w:b/>
          <w:color w:val="000000"/>
        </w:rPr>
        <w:t>н</w:t>
      </w:r>
      <w:r w:rsidR="00710A90" w:rsidRPr="00710A90">
        <w:rPr>
          <w:b/>
          <w:color w:val="000000"/>
        </w:rPr>
        <w:t>алог на имущество физических лиц</w:t>
      </w:r>
      <w:r w:rsidR="00710A90">
        <w:rPr>
          <w:color w:val="000000"/>
        </w:rPr>
        <w:t xml:space="preserve">. </w:t>
      </w:r>
      <w:r w:rsidR="00845EF5">
        <w:rPr>
          <w:color w:val="000000"/>
        </w:rPr>
        <w:t xml:space="preserve">Поступления </w:t>
      </w:r>
      <w:r w:rsidR="00965489">
        <w:rPr>
          <w:color w:val="000000"/>
        </w:rPr>
        <w:t>за 2022</w:t>
      </w:r>
      <w:r w:rsidR="00710A90" w:rsidRPr="00710A90">
        <w:rPr>
          <w:color w:val="000000"/>
        </w:rPr>
        <w:t xml:space="preserve"> го</w:t>
      </w:r>
      <w:r w:rsidR="00965489">
        <w:rPr>
          <w:color w:val="000000"/>
        </w:rPr>
        <w:t>д составили 15875,8</w:t>
      </w:r>
      <w:r w:rsidR="00710A90" w:rsidRPr="00710A90">
        <w:rPr>
          <w:color w:val="000000"/>
        </w:rPr>
        <w:t xml:space="preserve"> тыс. </w:t>
      </w:r>
      <w:r w:rsidR="00845EF5" w:rsidRPr="00710A90">
        <w:rPr>
          <w:color w:val="000000"/>
        </w:rPr>
        <w:t>рублей при</w:t>
      </w:r>
      <w:r w:rsidR="00710A90" w:rsidRPr="00710A90">
        <w:rPr>
          <w:color w:val="000000"/>
        </w:rPr>
        <w:t xml:space="preserve"> уточненном плане</w:t>
      </w:r>
      <w:r w:rsidR="00965489">
        <w:rPr>
          <w:color w:val="000000"/>
        </w:rPr>
        <w:t xml:space="preserve"> 16130,1 тыс. рублей или 98,42%</w:t>
      </w:r>
      <w:r w:rsidR="00DA27B9">
        <w:rPr>
          <w:color w:val="000000"/>
        </w:rPr>
        <w:t xml:space="preserve">. </w:t>
      </w:r>
      <w:r w:rsidR="00DA27B9" w:rsidRPr="00DA27B9">
        <w:rPr>
          <w:color w:val="000000"/>
        </w:rPr>
        <w:t>Незначительное неисполнение сложилось за счет снижения уровня собираемости налога в декабре 2022 года и как следствие увеличения числа недоимки. Так по данным информационного ресурса ИФНС, сумма прироста недоимки по состоянию на 01.01.2023 года составила 354,2 тыс. рублей</w:t>
      </w:r>
      <w:r w:rsidR="00845EF5">
        <w:rPr>
          <w:color w:val="000000"/>
        </w:rPr>
        <w:t>;</w:t>
      </w:r>
    </w:p>
    <w:p w:rsidR="00845EF5" w:rsidRDefault="00845EF5" w:rsidP="00710A90">
      <w:pPr>
        <w:pStyle w:val="31"/>
        <w:ind w:firstLine="0"/>
        <w:rPr>
          <w:color w:val="000000"/>
        </w:rPr>
      </w:pPr>
      <w:r>
        <w:rPr>
          <w:color w:val="000000"/>
        </w:rPr>
        <w:lastRenderedPageBreak/>
        <w:t xml:space="preserve">- </w:t>
      </w:r>
      <w:r w:rsidR="00CA5FB2">
        <w:rPr>
          <w:b/>
          <w:color w:val="000000"/>
        </w:rPr>
        <w:t>з</w:t>
      </w:r>
      <w:r w:rsidRPr="00845EF5">
        <w:rPr>
          <w:b/>
          <w:color w:val="000000"/>
        </w:rPr>
        <w:t>емельный налог</w:t>
      </w:r>
      <w:r>
        <w:rPr>
          <w:b/>
          <w:color w:val="000000"/>
        </w:rPr>
        <w:t xml:space="preserve">. </w:t>
      </w:r>
      <w:r w:rsidR="00DB5A6F">
        <w:rPr>
          <w:color w:val="000000"/>
        </w:rPr>
        <w:t xml:space="preserve">Общая сумма поступлений </w:t>
      </w:r>
      <w:r w:rsidR="00965489">
        <w:rPr>
          <w:color w:val="000000"/>
        </w:rPr>
        <w:t>за 2022</w:t>
      </w:r>
      <w:r w:rsidRPr="00845EF5">
        <w:rPr>
          <w:color w:val="000000"/>
        </w:rPr>
        <w:t xml:space="preserve"> год в городской бюджет сложилась в </w:t>
      </w:r>
      <w:r w:rsidR="00965489">
        <w:rPr>
          <w:color w:val="000000"/>
        </w:rPr>
        <w:t>сумме 17984,2</w:t>
      </w:r>
      <w:r w:rsidRPr="00845EF5">
        <w:rPr>
          <w:color w:val="000000"/>
        </w:rPr>
        <w:t xml:space="preserve"> тыс. рублей, </w:t>
      </w:r>
      <w:r w:rsidR="00DB5A6F" w:rsidRPr="00845EF5">
        <w:rPr>
          <w:color w:val="000000"/>
        </w:rPr>
        <w:t>что составило</w:t>
      </w:r>
      <w:r w:rsidR="00965489">
        <w:rPr>
          <w:color w:val="000000"/>
        </w:rPr>
        <w:t xml:space="preserve"> 95,88</w:t>
      </w:r>
      <w:r w:rsidR="00DB5A6F" w:rsidRPr="00845EF5">
        <w:rPr>
          <w:color w:val="000000"/>
        </w:rPr>
        <w:t>% от</w:t>
      </w:r>
      <w:r w:rsidRPr="00845EF5">
        <w:rPr>
          <w:color w:val="000000"/>
        </w:rPr>
        <w:t xml:space="preserve"> уточненных плановых назначен</w:t>
      </w:r>
      <w:r w:rsidR="00366C37">
        <w:rPr>
          <w:color w:val="000000"/>
        </w:rPr>
        <w:t>ий в</w:t>
      </w:r>
      <w:r w:rsidR="00965489">
        <w:rPr>
          <w:color w:val="000000"/>
        </w:rPr>
        <w:t xml:space="preserve"> сумме 118757,1</w:t>
      </w:r>
      <w:r w:rsidR="00366C37">
        <w:rPr>
          <w:color w:val="000000"/>
        </w:rPr>
        <w:t xml:space="preserve"> тыс. рублей</w:t>
      </w:r>
      <w:r w:rsidR="00DA27B9">
        <w:rPr>
          <w:color w:val="000000"/>
        </w:rPr>
        <w:t>.</w:t>
      </w:r>
      <w:r w:rsidR="00DA27B9" w:rsidRPr="00DA27B9">
        <w:t xml:space="preserve"> </w:t>
      </w:r>
      <w:r w:rsidR="00DA27B9" w:rsidRPr="00DA27B9">
        <w:rPr>
          <w:color w:val="000000"/>
        </w:rPr>
        <w:t>По данным информационного ресурса ИФНС прослеживает</w:t>
      </w:r>
      <w:r w:rsidR="00DA27B9">
        <w:rPr>
          <w:color w:val="000000"/>
        </w:rPr>
        <w:t>ся</w:t>
      </w:r>
      <w:r w:rsidR="00DA27B9" w:rsidRPr="00DA27B9">
        <w:rPr>
          <w:color w:val="000000"/>
        </w:rPr>
        <w:t xml:space="preserve"> снижение общей суммы задолженности по налогу в целом на 12%</w:t>
      </w:r>
      <w:r w:rsidR="00366C37">
        <w:rPr>
          <w:color w:val="000000"/>
        </w:rPr>
        <w:t>;</w:t>
      </w:r>
    </w:p>
    <w:p w:rsidR="00366C37" w:rsidRPr="00366C37" w:rsidRDefault="00366C37" w:rsidP="00710A90">
      <w:pPr>
        <w:pStyle w:val="31"/>
        <w:ind w:firstLine="0"/>
        <w:rPr>
          <w:color w:val="000000"/>
        </w:rPr>
      </w:pPr>
      <w:r>
        <w:rPr>
          <w:color w:val="000000"/>
        </w:rPr>
        <w:t>-</w:t>
      </w:r>
      <w:r w:rsidRPr="00366C37">
        <w:t xml:space="preserve"> </w:t>
      </w:r>
      <w:r w:rsidR="00CA5FB2">
        <w:rPr>
          <w:b/>
          <w:color w:val="000000"/>
        </w:rPr>
        <w:t>г</w:t>
      </w:r>
      <w:r w:rsidRPr="00366C37">
        <w:rPr>
          <w:b/>
          <w:color w:val="000000"/>
        </w:rPr>
        <w:t>осударственная пошлина</w:t>
      </w:r>
      <w:r>
        <w:rPr>
          <w:b/>
          <w:color w:val="000000"/>
        </w:rPr>
        <w:t>.</w:t>
      </w:r>
      <w:r w:rsidRPr="00366C37">
        <w:t xml:space="preserve"> Поступление </w:t>
      </w:r>
      <w:r w:rsidRPr="00366C37">
        <w:rPr>
          <w:color w:val="000000"/>
        </w:rPr>
        <w:t>в бюджет го</w:t>
      </w:r>
      <w:r w:rsidR="00965489">
        <w:rPr>
          <w:color w:val="000000"/>
        </w:rPr>
        <w:t>рода за 2022 год составило 7968,8 тыс. рублей или 104,68</w:t>
      </w:r>
      <w:r w:rsidRPr="00366C37">
        <w:rPr>
          <w:color w:val="000000"/>
        </w:rPr>
        <w:t>% от уточне</w:t>
      </w:r>
      <w:r w:rsidR="00965489">
        <w:rPr>
          <w:color w:val="000000"/>
        </w:rPr>
        <w:t>нных плановых назначений 7612,9</w:t>
      </w:r>
      <w:r w:rsidRPr="00366C37">
        <w:rPr>
          <w:color w:val="000000"/>
        </w:rPr>
        <w:t xml:space="preserve"> тыс. рублей</w:t>
      </w:r>
      <w:r>
        <w:rPr>
          <w:color w:val="000000"/>
        </w:rPr>
        <w:t>.</w:t>
      </w:r>
      <w:r w:rsidR="00DA27B9" w:rsidRPr="00DA27B9">
        <w:t xml:space="preserve"> </w:t>
      </w:r>
      <w:r w:rsidR="00DA27B9" w:rsidRPr="00DA27B9">
        <w:rPr>
          <w:color w:val="000000"/>
        </w:rPr>
        <w:t>Рост сумм поступлений государственной пошлины в 2022 году произошел за счет увеличения обращений в суды ООО УК «ЖИЛКОМСЕРВИС», ООО УК «ЖИЛКОМЦЕНТР», МУП «Жилищно-коммунальный сервис» и ООО «</w:t>
      </w:r>
      <w:proofErr w:type="spellStart"/>
      <w:r w:rsidR="00DA27B9" w:rsidRPr="00DA27B9">
        <w:rPr>
          <w:color w:val="000000"/>
        </w:rPr>
        <w:t>РостТех</w:t>
      </w:r>
      <w:proofErr w:type="spellEnd"/>
      <w:r w:rsidR="00DA27B9" w:rsidRPr="00DA27B9">
        <w:rPr>
          <w:color w:val="000000"/>
        </w:rPr>
        <w:t>» по неплатежам населения за коммунальные услуги, вывоз мусора и отходов.</w:t>
      </w:r>
    </w:p>
    <w:p w:rsidR="007A4858" w:rsidRDefault="007A4858" w:rsidP="00845EF5">
      <w:pPr>
        <w:pStyle w:val="31"/>
        <w:ind w:firstLine="708"/>
        <w:rPr>
          <w:color w:val="000000"/>
        </w:rPr>
      </w:pPr>
      <w:r w:rsidRPr="00652B9A">
        <w:rPr>
          <w:color w:val="000000"/>
        </w:rPr>
        <w:t xml:space="preserve">Основными </w:t>
      </w:r>
      <w:proofErr w:type="spellStart"/>
      <w:r w:rsidRPr="00652B9A">
        <w:rPr>
          <w:color w:val="000000"/>
        </w:rPr>
        <w:t>доходообразующими</w:t>
      </w:r>
      <w:proofErr w:type="spellEnd"/>
      <w:r w:rsidRPr="00652B9A">
        <w:rPr>
          <w:color w:val="000000"/>
        </w:rPr>
        <w:t xml:space="preserve"> налогами за отчетный период для </w:t>
      </w:r>
      <w:r w:rsidR="001C2558" w:rsidRPr="00652B9A">
        <w:rPr>
          <w:color w:val="000000"/>
        </w:rPr>
        <w:t>местного</w:t>
      </w:r>
      <w:r w:rsidRPr="00652B9A">
        <w:rPr>
          <w:color w:val="000000"/>
        </w:rPr>
        <w:t xml:space="preserve"> бюджета остаются </w:t>
      </w:r>
      <w:r w:rsidR="00652B9A">
        <w:rPr>
          <w:color w:val="000000"/>
        </w:rPr>
        <w:t>налог на доходы физических лиц.</w:t>
      </w:r>
    </w:p>
    <w:p w:rsidR="005F5554" w:rsidRPr="00652B9A" w:rsidRDefault="005F5554" w:rsidP="00652B9A">
      <w:pPr>
        <w:pStyle w:val="31"/>
        <w:ind w:firstLine="709"/>
        <w:rPr>
          <w:color w:val="000000"/>
        </w:rPr>
      </w:pPr>
    </w:p>
    <w:p w:rsidR="005F5554" w:rsidRPr="00490C1E" w:rsidRDefault="005F5554" w:rsidP="00652B9A">
      <w:pPr>
        <w:pStyle w:val="31"/>
        <w:ind w:firstLine="709"/>
        <w:rPr>
          <w:b/>
          <w:u w:val="single"/>
        </w:rPr>
      </w:pPr>
      <w:r w:rsidRPr="002554E7">
        <w:rPr>
          <w:b/>
          <w:u w:val="single"/>
        </w:rPr>
        <w:t>3.3.3 Неналоговые доходы</w:t>
      </w:r>
    </w:p>
    <w:p w:rsidR="00585683" w:rsidRPr="00585683" w:rsidRDefault="00585683" w:rsidP="003030AA">
      <w:pPr>
        <w:autoSpaceDE w:val="0"/>
        <w:autoSpaceDN w:val="0"/>
        <w:adjustRightInd w:val="0"/>
        <w:ind w:firstLine="709"/>
        <w:jc w:val="both"/>
        <w:rPr>
          <w:rFonts w:eastAsia="Calibri"/>
          <w:color w:val="000000"/>
        </w:rPr>
      </w:pPr>
      <w:r w:rsidRPr="00585683">
        <w:rPr>
          <w:rFonts w:eastAsia="Calibri"/>
          <w:color w:val="000000"/>
        </w:rPr>
        <w:t xml:space="preserve">На протяжении ряда лет объемы поступлений по неналоговым доходам </w:t>
      </w:r>
      <w:r w:rsidR="003030AA">
        <w:rPr>
          <w:rFonts w:eastAsia="Calibri"/>
          <w:color w:val="000000"/>
        </w:rPr>
        <w:t xml:space="preserve">незначительно </w:t>
      </w:r>
      <w:r w:rsidR="00490C1E">
        <w:rPr>
          <w:rFonts w:eastAsia="Calibri"/>
          <w:color w:val="000000"/>
        </w:rPr>
        <w:t>снижались, но в 2022 году отмечается значительный рост.</w:t>
      </w:r>
    </w:p>
    <w:p w:rsidR="00AA25E8" w:rsidRDefault="00AA25E8" w:rsidP="00585683">
      <w:pPr>
        <w:pStyle w:val="a5"/>
        <w:ind w:firstLine="709"/>
      </w:pPr>
      <w:r w:rsidRPr="00AA25E8">
        <w:t>По итогам 20</w:t>
      </w:r>
      <w:r w:rsidR="00490C1E">
        <w:t>22</w:t>
      </w:r>
      <w:r w:rsidRPr="00AA25E8">
        <w:t xml:space="preserve"> года сумма неналоговых доходов, поступившая в </w:t>
      </w:r>
      <w:r>
        <w:t>местный</w:t>
      </w:r>
      <w:r w:rsidRPr="00AA25E8">
        <w:t xml:space="preserve"> бюджет, составила </w:t>
      </w:r>
      <w:r w:rsidR="00490C1E" w:rsidRPr="00490C1E">
        <w:t>44062,6</w:t>
      </w:r>
      <w:r w:rsidRPr="00652B9A">
        <w:t xml:space="preserve"> тыс. рублей</w:t>
      </w:r>
      <w:r w:rsidR="00490C1E">
        <w:t>, что по сравнению с 2021</w:t>
      </w:r>
      <w:r w:rsidRPr="00AA25E8">
        <w:t xml:space="preserve"> годом </w:t>
      </w:r>
      <w:r w:rsidR="00490C1E">
        <w:t>больше</w:t>
      </w:r>
      <w:r w:rsidRPr="00AA25E8">
        <w:t xml:space="preserve"> на </w:t>
      </w:r>
      <w:r w:rsidR="00490C1E" w:rsidRPr="00490C1E">
        <w:t>16 045,1</w:t>
      </w:r>
      <w:r w:rsidR="00490C1E">
        <w:t xml:space="preserve"> </w:t>
      </w:r>
      <w:r w:rsidRPr="00AA25E8">
        <w:t xml:space="preserve">тыс. рублей или на </w:t>
      </w:r>
      <w:r w:rsidR="00490C1E">
        <w:t>57,3%</w:t>
      </w:r>
      <w:r w:rsidRPr="00AA25E8">
        <w:t xml:space="preserve">. </w:t>
      </w:r>
    </w:p>
    <w:p w:rsidR="00AA25E8" w:rsidRPr="00AA25E8" w:rsidRDefault="00C2637F" w:rsidP="00AA25E8">
      <w:pPr>
        <w:pStyle w:val="a5"/>
        <w:ind w:firstLine="709"/>
      </w:pPr>
      <w:r>
        <w:t>При этом а</w:t>
      </w:r>
      <w:r w:rsidR="007A4858" w:rsidRPr="00652B9A">
        <w:t>нализ исполнения неналоговы</w:t>
      </w:r>
      <w:r w:rsidR="00AF2FDF" w:rsidRPr="00652B9A">
        <w:t>х</w:t>
      </w:r>
      <w:r w:rsidR="007A4858" w:rsidRPr="00652B9A">
        <w:t xml:space="preserve"> </w:t>
      </w:r>
      <w:r w:rsidR="00AA25E8" w:rsidRPr="00652B9A">
        <w:t>поступлений показал</w:t>
      </w:r>
      <w:r w:rsidR="007A4858" w:rsidRPr="00652B9A">
        <w:t xml:space="preserve"> перевыполнение плановых </w:t>
      </w:r>
      <w:r w:rsidR="00A20EDE" w:rsidRPr="00652B9A">
        <w:t>годовых бюджетных назначений</w:t>
      </w:r>
      <w:r w:rsidR="00AA25E8" w:rsidRPr="00AA25E8">
        <w:t xml:space="preserve"> на </w:t>
      </w:r>
      <w:r w:rsidR="00490C1E">
        <w:t>3,5%</w:t>
      </w:r>
      <w:r w:rsidR="00AA25E8">
        <w:t>:</w:t>
      </w:r>
    </w:p>
    <w:p w:rsidR="00FC1069" w:rsidRDefault="00AA25E8" w:rsidP="00FC1069">
      <w:pPr>
        <w:pStyle w:val="Default"/>
        <w:ind w:firstLine="709"/>
        <w:jc w:val="both"/>
        <w:rPr>
          <w:lang w:eastAsia="ru-RU"/>
        </w:rPr>
      </w:pPr>
      <w:r>
        <w:t xml:space="preserve">- </w:t>
      </w:r>
      <w:r w:rsidR="00652B9A" w:rsidRPr="00AA25E8">
        <w:rPr>
          <w:b/>
        </w:rPr>
        <w:t>по</w:t>
      </w:r>
      <w:r w:rsidR="00A20EDE" w:rsidRPr="00AA25E8">
        <w:rPr>
          <w:b/>
        </w:rPr>
        <w:t xml:space="preserve"> </w:t>
      </w:r>
      <w:r w:rsidR="007A4858" w:rsidRPr="00AA25E8">
        <w:rPr>
          <w:b/>
        </w:rPr>
        <w:t>доходам от использования имущества, находящегося в государственной и муниципальной собственности</w:t>
      </w:r>
      <w:r w:rsidR="007A4858" w:rsidRPr="00652B9A">
        <w:t xml:space="preserve"> (</w:t>
      </w:r>
      <w:r w:rsidR="004C03F1">
        <w:t>65,2</w:t>
      </w:r>
      <w:r w:rsidR="007A4858" w:rsidRPr="00652B9A">
        <w:t>% - в структуре неналоговых доходов</w:t>
      </w:r>
      <w:r w:rsidR="00A87D13">
        <w:t>)</w:t>
      </w:r>
      <w:r w:rsidR="00FC1069">
        <w:t>.</w:t>
      </w:r>
      <w:r w:rsidR="007A4858" w:rsidRPr="00652B9A">
        <w:t xml:space="preserve"> </w:t>
      </w:r>
      <w:r w:rsidR="004202A4">
        <w:t xml:space="preserve">Поступившие доходы </w:t>
      </w:r>
      <w:r w:rsidR="004202A4" w:rsidRPr="00FC1069">
        <w:rPr>
          <w:lang w:eastAsia="ru-RU"/>
        </w:rPr>
        <w:t xml:space="preserve">от использования имущества </w:t>
      </w:r>
      <w:r w:rsidR="00BC6D96">
        <w:t xml:space="preserve">в сумме </w:t>
      </w:r>
      <w:r w:rsidR="004C03F1" w:rsidRPr="004C03F1">
        <w:t>28734,1</w:t>
      </w:r>
      <w:r w:rsidR="004C03F1">
        <w:t xml:space="preserve"> </w:t>
      </w:r>
      <w:r w:rsidR="004202A4">
        <w:t xml:space="preserve">тыс. рублей </w:t>
      </w:r>
      <w:r w:rsidR="00FC1069" w:rsidRPr="00FC1069">
        <w:rPr>
          <w:lang w:eastAsia="ru-RU"/>
        </w:rPr>
        <w:t xml:space="preserve">сформированы за счет следующих источников: </w:t>
      </w:r>
    </w:p>
    <w:p w:rsidR="00A22AF2" w:rsidRPr="000459DB" w:rsidRDefault="001F7312" w:rsidP="00F81B2F">
      <w:pPr>
        <w:pStyle w:val="Default"/>
        <w:jc w:val="both"/>
        <w:rPr>
          <w:color w:val="auto"/>
          <w:lang w:eastAsia="ru-RU"/>
        </w:rPr>
      </w:pPr>
      <w:r w:rsidRPr="000459DB">
        <w:rPr>
          <w:color w:val="auto"/>
          <w:lang w:eastAsia="ru-RU"/>
        </w:rPr>
        <w:t>1)</w:t>
      </w:r>
      <w:r w:rsidR="00A22AF2" w:rsidRPr="000459DB">
        <w:rPr>
          <w:color w:val="auto"/>
          <w:lang w:eastAsia="ru-RU"/>
        </w:rPr>
        <w:t xml:space="preserve"> </w:t>
      </w:r>
      <w:r w:rsidR="00C572F7" w:rsidRPr="000459DB">
        <w:rPr>
          <w:color w:val="auto"/>
          <w:lang w:eastAsia="ru-RU"/>
        </w:rPr>
        <w:t>д</w:t>
      </w:r>
      <w:r w:rsidR="00A22AF2" w:rsidRPr="000459DB">
        <w:rPr>
          <w:color w:val="auto"/>
          <w:lang w:eastAsia="ru-RU"/>
        </w:rPr>
        <w:t>оходы от арендной платы за земельные участки, государственная собственность на которые не разграничен</w:t>
      </w:r>
      <w:r w:rsidR="00CE0D3D">
        <w:rPr>
          <w:color w:val="auto"/>
          <w:lang w:eastAsia="ru-RU"/>
        </w:rPr>
        <w:t>а. Поступления составили 19 528,8</w:t>
      </w:r>
      <w:r w:rsidR="00A22AF2" w:rsidRPr="000459DB">
        <w:rPr>
          <w:color w:val="auto"/>
          <w:lang w:eastAsia="ru-RU"/>
        </w:rPr>
        <w:t xml:space="preserve"> тыс. рублей,</w:t>
      </w:r>
      <w:r w:rsidR="00C2637F" w:rsidRPr="000459DB">
        <w:rPr>
          <w:color w:val="auto"/>
          <w:lang w:eastAsia="ru-RU"/>
        </w:rPr>
        <w:t xml:space="preserve"> что </w:t>
      </w:r>
      <w:r w:rsidR="00CE0D3D">
        <w:rPr>
          <w:color w:val="auto"/>
          <w:lang w:eastAsia="ru-RU"/>
        </w:rPr>
        <w:t>на 4,99% выше запланированных 18600,0 тыс. рублей</w:t>
      </w:r>
      <w:r w:rsidR="0074394B">
        <w:rPr>
          <w:color w:val="auto"/>
          <w:lang w:eastAsia="ru-RU"/>
        </w:rPr>
        <w:t>.</w:t>
      </w:r>
      <w:r w:rsidR="00DA27B9">
        <w:rPr>
          <w:color w:val="auto"/>
          <w:lang w:eastAsia="ru-RU"/>
        </w:rPr>
        <w:t xml:space="preserve"> Перевыполнение за счет взысканий по судебным решениям и погашению задолженности</w:t>
      </w:r>
      <w:r w:rsidR="00C2637F" w:rsidRPr="000459DB">
        <w:rPr>
          <w:color w:val="auto"/>
          <w:lang w:eastAsia="ru-RU"/>
        </w:rPr>
        <w:t>;</w:t>
      </w:r>
    </w:p>
    <w:p w:rsidR="00170191" w:rsidRPr="004C03F1" w:rsidRDefault="001F7312" w:rsidP="00F81B2F">
      <w:pPr>
        <w:autoSpaceDE w:val="0"/>
        <w:autoSpaceDN w:val="0"/>
        <w:adjustRightInd w:val="0"/>
        <w:jc w:val="both"/>
        <w:rPr>
          <w:color w:val="FF0000"/>
        </w:rPr>
      </w:pPr>
      <w:r w:rsidRPr="00CE0D3D">
        <w:rPr>
          <w:rFonts w:eastAsia="Calibri"/>
        </w:rPr>
        <w:t>2)</w:t>
      </w:r>
      <w:r w:rsidR="00FC1069" w:rsidRPr="00CE0D3D">
        <w:rPr>
          <w:rFonts w:eastAsia="Calibri"/>
        </w:rPr>
        <w:t xml:space="preserve"> </w:t>
      </w:r>
      <w:r w:rsidR="00C572F7" w:rsidRPr="00CE0D3D">
        <w:rPr>
          <w:rFonts w:eastAsia="Calibri"/>
        </w:rPr>
        <w:t>д</w:t>
      </w:r>
      <w:r w:rsidR="00FC1069" w:rsidRPr="00CE0D3D">
        <w:rPr>
          <w:rFonts w:eastAsia="Calibri"/>
        </w:rPr>
        <w:t>оходы от арендной платы за земельные участки</w:t>
      </w:r>
      <w:r w:rsidR="00FC1069" w:rsidRPr="00CE0D3D">
        <w:t xml:space="preserve"> после разграничения государственной собственност</w:t>
      </w:r>
      <w:r w:rsidR="00A22AF2" w:rsidRPr="00CE0D3D">
        <w:t>и</w:t>
      </w:r>
      <w:r w:rsidR="00FC1069" w:rsidRPr="00CE0D3D">
        <w:rPr>
          <w:rFonts w:eastAsia="Calibri"/>
        </w:rPr>
        <w:t xml:space="preserve"> (в </w:t>
      </w:r>
      <w:proofErr w:type="spellStart"/>
      <w:r w:rsidR="00FC1069" w:rsidRPr="00CE0D3D">
        <w:rPr>
          <w:rFonts w:eastAsia="Calibri"/>
        </w:rPr>
        <w:t>т.ч</w:t>
      </w:r>
      <w:proofErr w:type="spellEnd"/>
      <w:r w:rsidR="00FC1069" w:rsidRPr="00CE0D3D">
        <w:rPr>
          <w:rFonts w:eastAsia="Calibri"/>
        </w:rPr>
        <w:t xml:space="preserve">. от продажи права на заключение договоров их аренды). </w:t>
      </w:r>
      <w:r w:rsidR="00FC1069" w:rsidRPr="00CE0D3D">
        <w:t>Поступления по эт</w:t>
      </w:r>
      <w:r w:rsidR="00CE0D3D">
        <w:t>ому источнику составили 1181,7</w:t>
      </w:r>
      <w:r w:rsidR="00446010" w:rsidRPr="00CE0D3D">
        <w:t xml:space="preserve"> тыс. рублей или 100</w:t>
      </w:r>
      <w:r w:rsidR="00FC1069" w:rsidRPr="00CE0D3D">
        <w:t>% к плану года</w:t>
      </w:r>
      <w:r w:rsidR="00CE0D3D">
        <w:t>;</w:t>
      </w:r>
      <w:r w:rsidR="00170191" w:rsidRPr="004C03F1">
        <w:rPr>
          <w:color w:val="FF0000"/>
        </w:rPr>
        <w:t xml:space="preserve"> </w:t>
      </w:r>
    </w:p>
    <w:p w:rsidR="00CE0D3D" w:rsidRDefault="001F7312" w:rsidP="00F81B2F">
      <w:pPr>
        <w:pStyle w:val="Default"/>
        <w:jc w:val="both"/>
        <w:rPr>
          <w:color w:val="FF0000"/>
        </w:rPr>
      </w:pPr>
      <w:r w:rsidRPr="00CE0D3D">
        <w:rPr>
          <w:color w:val="auto"/>
        </w:rPr>
        <w:t>3)</w:t>
      </w:r>
      <w:r w:rsidR="00FC1069" w:rsidRPr="00CE0D3D">
        <w:rPr>
          <w:color w:val="auto"/>
        </w:rPr>
        <w:t xml:space="preserve"> </w:t>
      </w:r>
      <w:r w:rsidR="00C572F7" w:rsidRPr="00CE0D3D">
        <w:rPr>
          <w:color w:val="auto"/>
        </w:rPr>
        <w:t>д</w:t>
      </w:r>
      <w:r w:rsidR="00FC1069" w:rsidRPr="00CE0D3D">
        <w:rPr>
          <w:color w:val="auto"/>
        </w:rPr>
        <w:t xml:space="preserve">оходы от </w:t>
      </w:r>
      <w:r w:rsidR="0045437B" w:rsidRPr="00CE0D3D">
        <w:rPr>
          <w:color w:val="auto"/>
        </w:rPr>
        <w:t>сдачи в аренду имущества, составляющего муниципальную казну</w:t>
      </w:r>
      <w:r w:rsidR="00A22AF2" w:rsidRPr="00CE0D3D">
        <w:rPr>
          <w:color w:val="auto"/>
        </w:rPr>
        <w:t>.</w:t>
      </w:r>
      <w:r w:rsidR="00FC1069" w:rsidRPr="00CE0D3D">
        <w:rPr>
          <w:color w:val="auto"/>
        </w:rPr>
        <w:t xml:space="preserve"> Поступления по этому источнику составили </w:t>
      </w:r>
      <w:r w:rsidR="00CE0D3D">
        <w:rPr>
          <w:color w:val="auto"/>
        </w:rPr>
        <w:t>4722,9</w:t>
      </w:r>
      <w:r w:rsidR="00A22AF2" w:rsidRPr="00CE0D3D">
        <w:rPr>
          <w:color w:val="auto"/>
        </w:rPr>
        <w:t xml:space="preserve"> тыс</w:t>
      </w:r>
      <w:r w:rsidR="00FC1069" w:rsidRPr="00CE0D3D">
        <w:rPr>
          <w:color w:val="auto"/>
        </w:rPr>
        <w:t xml:space="preserve">. рублей или </w:t>
      </w:r>
      <w:r w:rsidR="00CE0D3D">
        <w:rPr>
          <w:color w:val="auto"/>
        </w:rPr>
        <w:t>101,19</w:t>
      </w:r>
      <w:r w:rsidR="00FC1069" w:rsidRPr="00CE0D3D">
        <w:rPr>
          <w:color w:val="auto"/>
        </w:rPr>
        <w:t>% к плану года</w:t>
      </w:r>
      <w:r w:rsidR="00A22AF2" w:rsidRPr="00CE0D3D">
        <w:rPr>
          <w:color w:val="auto"/>
        </w:rPr>
        <w:t>.</w:t>
      </w:r>
      <w:r w:rsidR="00A22AF2" w:rsidRPr="004C03F1">
        <w:rPr>
          <w:color w:val="FF0000"/>
        </w:rPr>
        <w:t xml:space="preserve"> </w:t>
      </w:r>
      <w:r w:rsidR="00CE0D3D" w:rsidRPr="00CE0D3D">
        <w:rPr>
          <w:color w:val="auto"/>
        </w:rPr>
        <w:t>По сравнению с 2021 годом (2933,4 тыс. рублей) наблюдается рост 61,0% или 1789,5 тыс. рублей.</w:t>
      </w:r>
      <w:r w:rsidR="00FC1A0C">
        <w:rPr>
          <w:color w:val="auto"/>
        </w:rPr>
        <w:t xml:space="preserve"> </w:t>
      </w:r>
      <w:r w:rsidR="00FC1A0C" w:rsidRPr="00FC1A0C">
        <w:rPr>
          <w:color w:val="auto"/>
        </w:rPr>
        <w:t>В 2022 году в связи с ликвидацией ООО "Жилой дом" в казну города поступило муниципальное имущество, сдаваемое в аренду, общая сумма дохода от переданных договоров аренды составила 1 262,0 тыс. рублей;</w:t>
      </w:r>
    </w:p>
    <w:p w:rsidR="00FC1069" w:rsidRPr="0074394B" w:rsidRDefault="00CE0D3D" w:rsidP="00F81B2F">
      <w:pPr>
        <w:pStyle w:val="Default"/>
        <w:jc w:val="both"/>
        <w:rPr>
          <w:color w:val="auto"/>
        </w:rPr>
      </w:pPr>
      <w:r w:rsidRPr="0074394B">
        <w:rPr>
          <w:color w:val="auto"/>
        </w:rPr>
        <w:t xml:space="preserve">4) </w:t>
      </w:r>
      <w:r w:rsidR="009A0B08" w:rsidRPr="0074394B">
        <w:rPr>
          <w:color w:val="auto"/>
        </w:rPr>
        <w:t>плата за сервитут в 2022 году составила 1894,5 тыс. рублей или</w:t>
      </w:r>
      <w:r w:rsidR="0035108F" w:rsidRPr="0074394B">
        <w:rPr>
          <w:color w:val="auto"/>
        </w:rPr>
        <w:t xml:space="preserve"> 100,86% плановых назначений.</w:t>
      </w:r>
    </w:p>
    <w:p w:rsidR="005D5B56" w:rsidRPr="009A0B08" w:rsidRDefault="009A0B08" w:rsidP="00F81B2F">
      <w:pPr>
        <w:pStyle w:val="a7"/>
        <w:spacing w:after="0"/>
        <w:jc w:val="both"/>
      </w:pPr>
      <w:r w:rsidRPr="009A0B08">
        <w:t>5</w:t>
      </w:r>
      <w:r w:rsidR="001F7312" w:rsidRPr="009A0B08">
        <w:t>)</w:t>
      </w:r>
      <w:r w:rsidR="00EB6BE8" w:rsidRPr="009A0B08">
        <w:t xml:space="preserve"> </w:t>
      </w:r>
      <w:r w:rsidR="00C572F7" w:rsidRPr="009A0B08">
        <w:t>п</w:t>
      </w:r>
      <w:r w:rsidR="004202A4" w:rsidRPr="009A0B08">
        <w:t>о</w:t>
      </w:r>
      <w:r w:rsidR="00EB6BE8" w:rsidRPr="009A0B08">
        <w:t xml:space="preserve"> прочим доходам от использования муниципального имущества (за исключением имущества бюджетных и автономных учреждений) в бюджет зачислено </w:t>
      </w:r>
      <w:r w:rsidRPr="009A0B08">
        <w:t>1406,2 тыс. рублей или 101,27</w:t>
      </w:r>
      <w:r w:rsidR="00A87D13" w:rsidRPr="009A0B08">
        <w:t xml:space="preserve">% </w:t>
      </w:r>
      <w:r w:rsidR="00EB6BE8" w:rsidRPr="009A0B08">
        <w:t xml:space="preserve">установленных </w:t>
      </w:r>
      <w:r w:rsidR="00A87D13" w:rsidRPr="009A0B08">
        <w:t xml:space="preserve">плановых </w:t>
      </w:r>
      <w:r w:rsidR="00EB6BE8" w:rsidRPr="009A0B08">
        <w:t xml:space="preserve">показателей. </w:t>
      </w:r>
      <w:r w:rsidR="00A87D13" w:rsidRPr="009A0B08">
        <w:t xml:space="preserve">Большую часть составляет </w:t>
      </w:r>
      <w:r w:rsidRPr="009A0B08">
        <w:t xml:space="preserve">поступления от использования имущества 843,5 тыс. рублей и </w:t>
      </w:r>
      <w:r w:rsidR="00A87D13" w:rsidRPr="009A0B08">
        <w:t xml:space="preserve">плата за предоставление права на размещение нестационарного торгового объекта, рекламных конструкций на земельных участках, находящихся в муниципальной собственности </w:t>
      </w:r>
      <w:r w:rsidRPr="009A0B08">
        <w:t>562,7</w:t>
      </w:r>
      <w:r w:rsidR="00A87D13" w:rsidRPr="009A0B08">
        <w:t xml:space="preserve"> тыс. рублей.</w:t>
      </w:r>
    </w:p>
    <w:p w:rsidR="00A87D13" w:rsidRDefault="00A87D13" w:rsidP="00ED0435">
      <w:pPr>
        <w:pStyle w:val="Default"/>
        <w:jc w:val="both"/>
        <w:rPr>
          <w:lang w:eastAsia="ru-RU"/>
        </w:rPr>
      </w:pPr>
      <w:r>
        <w:t xml:space="preserve">- </w:t>
      </w:r>
      <w:r w:rsidRPr="00AA25E8">
        <w:rPr>
          <w:b/>
        </w:rPr>
        <w:t xml:space="preserve">по </w:t>
      </w:r>
      <w:r>
        <w:rPr>
          <w:b/>
        </w:rPr>
        <w:t>доходам от реализации иного</w:t>
      </w:r>
      <w:r w:rsidRPr="00AA25E8">
        <w:rPr>
          <w:b/>
        </w:rPr>
        <w:t xml:space="preserve"> имущества</w:t>
      </w:r>
      <w:r w:rsidR="00ED0435">
        <w:rPr>
          <w:b/>
        </w:rPr>
        <w:t xml:space="preserve"> и земельных участков</w:t>
      </w:r>
      <w:r w:rsidRPr="00AA25E8">
        <w:rPr>
          <w:b/>
        </w:rPr>
        <w:t>, находящегося в государственной и муниципальной собственности</w:t>
      </w:r>
      <w:r w:rsidRPr="00652B9A">
        <w:t xml:space="preserve"> (</w:t>
      </w:r>
      <w:r w:rsidR="004C03F1">
        <w:t>6,8</w:t>
      </w:r>
      <w:r w:rsidRPr="00652B9A">
        <w:t>% - в структуре неналоговых доходов</w:t>
      </w:r>
      <w:r>
        <w:t>).</w:t>
      </w:r>
      <w:r w:rsidRPr="00652B9A">
        <w:t xml:space="preserve"> </w:t>
      </w:r>
      <w:r>
        <w:t xml:space="preserve">Поступившие доходы </w:t>
      </w:r>
      <w:r w:rsidRPr="00FC1069">
        <w:rPr>
          <w:lang w:eastAsia="ru-RU"/>
        </w:rPr>
        <w:t xml:space="preserve">от использования имущества </w:t>
      </w:r>
      <w:r w:rsidR="004C03F1">
        <w:t>в сумме 3010,5</w:t>
      </w:r>
      <w:r>
        <w:t xml:space="preserve"> тыс. рублей </w:t>
      </w:r>
      <w:r w:rsidRPr="00FC1069">
        <w:rPr>
          <w:lang w:eastAsia="ru-RU"/>
        </w:rPr>
        <w:t xml:space="preserve">сформированы за счет следующих источников: </w:t>
      </w:r>
    </w:p>
    <w:p w:rsidR="00ED0435" w:rsidRPr="0074394B" w:rsidRDefault="00ED0435" w:rsidP="00F81B2F">
      <w:pPr>
        <w:pStyle w:val="31"/>
        <w:ind w:firstLine="0"/>
      </w:pPr>
      <w:r w:rsidRPr="0074394B">
        <w:t xml:space="preserve">1) </w:t>
      </w:r>
      <w:r w:rsidR="00F81B2F" w:rsidRPr="0074394B">
        <w:t>доходы</w:t>
      </w:r>
      <w:r w:rsidRPr="0074394B">
        <w:t xml:space="preserve"> от продажи му</w:t>
      </w:r>
      <w:r w:rsidR="00F81B2F" w:rsidRPr="0074394B">
        <w:t>ниципального имущества составили</w:t>
      </w:r>
      <w:r w:rsidR="004C03F1" w:rsidRPr="0074394B">
        <w:t xml:space="preserve"> 0,0</w:t>
      </w:r>
      <w:r w:rsidR="0074394B">
        <w:t xml:space="preserve"> тыс. рублей. Реализация в 2022 году не жилых муниципальных помещений не планировалась</w:t>
      </w:r>
      <w:r w:rsidR="00FC1A0C">
        <w:t xml:space="preserve"> и План приватизации </w:t>
      </w:r>
      <w:r w:rsidR="00DA5825">
        <w:t>на 2022 год не разрабатывался</w:t>
      </w:r>
      <w:r w:rsidR="004C03F1" w:rsidRPr="0074394B">
        <w:t>;</w:t>
      </w:r>
      <w:r w:rsidRPr="0074394B">
        <w:t xml:space="preserve"> </w:t>
      </w:r>
    </w:p>
    <w:p w:rsidR="00ED0435" w:rsidRPr="004C4B01" w:rsidRDefault="00ED0435" w:rsidP="00F81B2F">
      <w:pPr>
        <w:pStyle w:val="31"/>
        <w:ind w:firstLine="0"/>
      </w:pPr>
      <w:r w:rsidRPr="00ED0435">
        <w:t>2)</w:t>
      </w:r>
      <w:r>
        <w:rPr>
          <w:b/>
        </w:rPr>
        <w:t xml:space="preserve"> </w:t>
      </w:r>
      <w:r w:rsidR="00F81B2F">
        <w:t>д</w:t>
      </w:r>
      <w:r w:rsidRPr="00DB686F">
        <w:t>оходы от продажи земе</w:t>
      </w:r>
      <w:r w:rsidR="004C03F1">
        <w:t>льных участков составили 3010,5 тыс. рублей или 102,0% от плана. По сравнению с 2021</w:t>
      </w:r>
      <w:r w:rsidRPr="00DB686F">
        <w:t xml:space="preserve"> годом </w:t>
      </w:r>
      <w:r w:rsidR="004C03F1">
        <w:t>(</w:t>
      </w:r>
      <w:r w:rsidR="004C03F1" w:rsidRPr="004C03F1">
        <w:t>2 869,9</w:t>
      </w:r>
      <w:r w:rsidR="004C03F1">
        <w:t xml:space="preserve"> тыс. руб.) </w:t>
      </w:r>
      <w:r w:rsidRPr="00DB686F">
        <w:t>поступления от продажи земельных участков увеличились, и сумма прироста сос</w:t>
      </w:r>
      <w:r w:rsidR="004C03F1">
        <w:t>тавила 140,6</w:t>
      </w:r>
      <w:r>
        <w:t xml:space="preserve"> тыс. рублей</w:t>
      </w:r>
      <w:r w:rsidR="004C03F1">
        <w:t>.</w:t>
      </w:r>
      <w:r w:rsidR="001B72E6" w:rsidRPr="001B72E6">
        <w:t xml:space="preserve"> </w:t>
      </w:r>
      <w:r w:rsidR="001B72E6">
        <w:t>В</w:t>
      </w:r>
      <w:r w:rsidR="001B72E6" w:rsidRPr="001B72E6">
        <w:t xml:space="preserve"> 2022 году приватизированы два земельных участка собственниками зданий и</w:t>
      </w:r>
      <w:r w:rsidR="001B72E6">
        <w:t xml:space="preserve"> строений под производственную </w:t>
      </w:r>
      <w:r w:rsidR="001B72E6" w:rsidRPr="001B72E6">
        <w:t xml:space="preserve">и </w:t>
      </w:r>
      <w:r w:rsidR="001B72E6" w:rsidRPr="001B72E6">
        <w:lastRenderedPageBreak/>
        <w:t>предпринимательскую деятельность</w:t>
      </w:r>
      <w:r w:rsidR="001B72E6">
        <w:t>, а также</w:t>
      </w:r>
      <w:r w:rsidR="001B72E6" w:rsidRPr="001B72E6">
        <w:t xml:space="preserve"> сверх прогнозного плана, </w:t>
      </w:r>
      <w:r w:rsidR="001B72E6">
        <w:t xml:space="preserve">поступили средства </w:t>
      </w:r>
      <w:r w:rsidR="001B72E6" w:rsidRPr="001B72E6">
        <w:t>от продажи земельных участков физическим лицам под гаражами и дачами.</w:t>
      </w:r>
    </w:p>
    <w:p w:rsidR="00021085" w:rsidRPr="00CA4FA5" w:rsidRDefault="00021085" w:rsidP="00021085">
      <w:pPr>
        <w:pStyle w:val="31"/>
        <w:ind w:firstLine="708"/>
        <w:rPr>
          <w:rFonts w:eastAsia="Calibri"/>
          <w:lang w:eastAsia="en-US"/>
        </w:rPr>
      </w:pPr>
      <w:r w:rsidRPr="004C03F1">
        <w:rPr>
          <w:rFonts w:eastAsia="Calibri"/>
          <w:b/>
          <w:lang w:eastAsia="en-US"/>
        </w:rPr>
        <w:t xml:space="preserve">Прочие неналоговые </w:t>
      </w:r>
      <w:r w:rsidR="004C03F1" w:rsidRPr="004C03F1">
        <w:rPr>
          <w:rFonts w:eastAsia="Calibri"/>
          <w:b/>
          <w:lang w:eastAsia="en-US"/>
        </w:rPr>
        <w:t>доходы</w:t>
      </w:r>
      <w:r w:rsidR="004C03F1">
        <w:rPr>
          <w:rFonts w:eastAsia="Calibri"/>
          <w:lang w:eastAsia="en-US"/>
        </w:rPr>
        <w:t xml:space="preserve"> (28,0</w:t>
      </w:r>
      <w:r w:rsidR="004C03F1" w:rsidRPr="004C03F1">
        <w:rPr>
          <w:rFonts w:eastAsia="Calibri"/>
          <w:lang w:eastAsia="en-US"/>
        </w:rPr>
        <w:t>% - в структуре неналоговых доходов). Поступившие доходы от использования имущества в сумме 12318,0</w:t>
      </w:r>
      <w:r w:rsidR="004C03F1">
        <w:rPr>
          <w:rFonts w:eastAsia="Calibri"/>
          <w:lang w:eastAsia="en-US"/>
        </w:rPr>
        <w:t xml:space="preserve"> </w:t>
      </w:r>
      <w:r w:rsidR="004C03F1" w:rsidRPr="004C03F1">
        <w:rPr>
          <w:rFonts w:eastAsia="Calibri"/>
          <w:lang w:eastAsia="en-US"/>
        </w:rPr>
        <w:t>тыс. рублей сформированы за счет следующих источников:</w:t>
      </w:r>
    </w:p>
    <w:p w:rsidR="00C647E2" w:rsidRPr="000459DB" w:rsidRDefault="00844B6A" w:rsidP="000F17C5">
      <w:pPr>
        <w:pStyle w:val="31"/>
        <w:ind w:firstLine="0"/>
        <w:rPr>
          <w:color w:val="FF0000"/>
        </w:rPr>
      </w:pPr>
      <w:r>
        <w:t xml:space="preserve">- </w:t>
      </w:r>
      <w:r w:rsidR="00DB686F">
        <w:rPr>
          <w:b/>
        </w:rPr>
        <w:t>п</w:t>
      </w:r>
      <w:r w:rsidR="000F17C5" w:rsidRPr="000F17C5">
        <w:rPr>
          <w:b/>
        </w:rPr>
        <w:t>лата за негативное воздействие на окружающую среду</w:t>
      </w:r>
      <w:r w:rsidR="00DB686F">
        <w:rPr>
          <w:b/>
        </w:rPr>
        <w:t xml:space="preserve">. </w:t>
      </w:r>
      <w:r w:rsidR="00DB686F" w:rsidRPr="00DB686F">
        <w:t>Общее п</w:t>
      </w:r>
      <w:r w:rsidR="004C03F1">
        <w:t>оступление платы составило 363,0 тыс. рублей при плане 434,4</w:t>
      </w:r>
      <w:r w:rsidR="000459DB">
        <w:t xml:space="preserve"> тыс. рублей, или 83,56</w:t>
      </w:r>
      <w:r w:rsidR="00DB686F" w:rsidRPr="00DB686F">
        <w:t>%</w:t>
      </w:r>
      <w:r w:rsidR="005C6E7A">
        <w:t>. Не выполнение плана связано с незначительным поступлением платы от организаций, относящихся к субъектам малого предпринимательства;</w:t>
      </w:r>
    </w:p>
    <w:p w:rsidR="00CC6967" w:rsidRPr="00CC6967" w:rsidRDefault="00CC6967" w:rsidP="003048E2">
      <w:pPr>
        <w:pStyle w:val="31"/>
        <w:ind w:firstLine="0"/>
      </w:pPr>
      <w:r w:rsidRPr="003048E2">
        <w:t xml:space="preserve">- </w:t>
      </w:r>
      <w:r w:rsidRPr="003048E2">
        <w:rPr>
          <w:b/>
        </w:rPr>
        <w:t xml:space="preserve">по доходам от оказания платных услуг и компенсации затрат государства </w:t>
      </w:r>
      <w:r w:rsidRPr="003048E2">
        <w:t xml:space="preserve">в </w:t>
      </w:r>
      <w:r w:rsidR="000459DB">
        <w:t>доход бюджета поступило 2759,4</w:t>
      </w:r>
      <w:r w:rsidRPr="003048E2">
        <w:t xml:space="preserve"> тыс. рублей, где основная доля приходится на доходы</w:t>
      </w:r>
      <w:r w:rsidR="00A809D6" w:rsidRPr="003048E2">
        <w:t xml:space="preserve"> от </w:t>
      </w:r>
      <w:r w:rsidR="000459DB" w:rsidRPr="000459DB">
        <w:t>компенсации затрат государства</w:t>
      </w:r>
      <w:r w:rsidR="003048E2" w:rsidRPr="003048E2">
        <w:t>;</w:t>
      </w:r>
    </w:p>
    <w:p w:rsidR="00B62F5D" w:rsidRDefault="00844B6A" w:rsidP="00F81B2F">
      <w:pPr>
        <w:pStyle w:val="31"/>
        <w:ind w:firstLine="0"/>
      </w:pPr>
      <w:r>
        <w:t xml:space="preserve">- </w:t>
      </w:r>
      <w:r w:rsidRPr="00B256CF">
        <w:rPr>
          <w:b/>
        </w:rPr>
        <w:t>от д</w:t>
      </w:r>
      <w:r w:rsidR="00C647E2" w:rsidRPr="00B256CF">
        <w:rPr>
          <w:b/>
        </w:rPr>
        <w:t>оход</w:t>
      </w:r>
      <w:r w:rsidRPr="00B256CF">
        <w:rPr>
          <w:b/>
        </w:rPr>
        <w:t>ов</w:t>
      </w:r>
      <w:r w:rsidR="00C647E2" w:rsidRPr="00B256CF">
        <w:rPr>
          <w:b/>
        </w:rPr>
        <w:t xml:space="preserve"> по</w:t>
      </w:r>
      <w:r w:rsidR="00D81ED7" w:rsidRPr="00B256CF">
        <w:rPr>
          <w:b/>
        </w:rPr>
        <w:t xml:space="preserve"> штрафам, санкциям, возмещением ущерба</w:t>
      </w:r>
      <w:r w:rsidR="00A809D6">
        <w:rPr>
          <w:b/>
        </w:rPr>
        <w:t>.</w:t>
      </w:r>
      <w:r>
        <w:t xml:space="preserve"> </w:t>
      </w:r>
      <w:r w:rsidR="00A809D6" w:rsidRPr="00A809D6">
        <w:t>Исполнение по данному дох</w:t>
      </w:r>
      <w:r w:rsidR="000459DB">
        <w:t>одному источнику составило 1043,1</w:t>
      </w:r>
      <w:r w:rsidR="00A809D6" w:rsidRPr="00A809D6">
        <w:t xml:space="preserve"> тыс. рублей при уточненном пла</w:t>
      </w:r>
      <w:r w:rsidR="000459DB">
        <w:t>не 927,5 тыс. рублей или 112,46</w:t>
      </w:r>
      <w:r w:rsidR="00A809D6">
        <w:t>%.</w:t>
      </w:r>
      <w:r>
        <w:t xml:space="preserve"> </w:t>
      </w:r>
    </w:p>
    <w:p w:rsidR="000459DB" w:rsidRPr="00E5739C" w:rsidRDefault="000459DB" w:rsidP="00F81B2F">
      <w:pPr>
        <w:pStyle w:val="31"/>
        <w:ind w:firstLine="0"/>
      </w:pPr>
      <w:r w:rsidRPr="000459DB">
        <w:rPr>
          <w:b/>
        </w:rPr>
        <w:t>- прочие неналоговые доходы бюджетов городских округов</w:t>
      </w:r>
      <w:r>
        <w:t xml:space="preserve">. В </w:t>
      </w:r>
      <w:r w:rsidR="005C6E7A">
        <w:t>2022 году поступили средства по результатам</w:t>
      </w:r>
      <w:r w:rsidR="006B18AB">
        <w:t xml:space="preserve"> </w:t>
      </w:r>
      <w:r w:rsidR="006B18AB" w:rsidRPr="00E5739C">
        <w:t>ликвидации АО «Ж</w:t>
      </w:r>
      <w:r w:rsidR="00521ADF" w:rsidRPr="00E5739C">
        <w:t>илой Д</w:t>
      </w:r>
      <w:r w:rsidR="006B18AB" w:rsidRPr="00E5739C">
        <w:t>ом»</w:t>
      </w:r>
      <w:r w:rsidR="005C6E7A">
        <w:t>, единственного акционера МО город Сосновоборск</w:t>
      </w:r>
      <w:r w:rsidRPr="00E5739C">
        <w:t xml:space="preserve"> в сумме 8 152,5 тыс. рублей.</w:t>
      </w:r>
    </w:p>
    <w:p w:rsidR="00423CE6" w:rsidRDefault="00B23D7B" w:rsidP="00B23D7B">
      <w:pPr>
        <w:tabs>
          <w:tab w:val="left" w:pos="851"/>
          <w:tab w:val="left" w:pos="993"/>
        </w:tabs>
        <w:ind w:firstLine="709"/>
        <w:jc w:val="both"/>
      </w:pPr>
      <w:r>
        <w:t xml:space="preserve">Уровень поступлений неналоговых доходов </w:t>
      </w:r>
      <w:r w:rsidR="00710354">
        <w:t xml:space="preserve">напрямую </w:t>
      </w:r>
      <w:r>
        <w:t xml:space="preserve">зависит от эффективности деятельности администраторов неналоговых доходов, </w:t>
      </w:r>
      <w:r w:rsidR="00156A52" w:rsidRPr="00156A52">
        <w:t>в том числе и от качества планирования доходов</w:t>
      </w:r>
      <w:r w:rsidR="00156A52">
        <w:t>.</w:t>
      </w:r>
      <w:r w:rsidR="006B18AB" w:rsidRPr="006B18AB">
        <w:t xml:space="preserve"> Также в значительном объеме сохраняется недоимка по неналоговым доходам, взыскание которой является дополнительным резервом наполнения доходной части бюджета города</w:t>
      </w:r>
      <w:r w:rsidR="006B18AB">
        <w:t>.</w:t>
      </w:r>
    </w:p>
    <w:p w:rsidR="006B18AB" w:rsidRDefault="006B18AB" w:rsidP="00B23D7B">
      <w:pPr>
        <w:tabs>
          <w:tab w:val="left" w:pos="851"/>
          <w:tab w:val="left" w:pos="993"/>
        </w:tabs>
        <w:ind w:firstLine="709"/>
        <w:jc w:val="both"/>
      </w:pPr>
    </w:p>
    <w:p w:rsidR="005F5554" w:rsidRPr="00423CE6" w:rsidRDefault="005F5554" w:rsidP="00E91DBC">
      <w:pPr>
        <w:tabs>
          <w:tab w:val="left" w:pos="851"/>
          <w:tab w:val="left" w:pos="993"/>
        </w:tabs>
        <w:ind w:firstLine="709"/>
        <w:jc w:val="both"/>
        <w:rPr>
          <w:b/>
        </w:rPr>
      </w:pPr>
      <w:r w:rsidRPr="00423CE6">
        <w:rPr>
          <w:b/>
        </w:rPr>
        <w:t>3.3.4 Безвозмездные поступления</w:t>
      </w:r>
    </w:p>
    <w:p w:rsidR="007A4858" w:rsidRPr="00E91DBC" w:rsidRDefault="00E5739C" w:rsidP="00E91DBC">
      <w:pPr>
        <w:tabs>
          <w:tab w:val="left" w:pos="851"/>
          <w:tab w:val="left" w:pos="993"/>
        </w:tabs>
        <w:ind w:firstLine="709"/>
        <w:jc w:val="both"/>
      </w:pPr>
      <w:r>
        <w:rPr>
          <w:color w:val="000000"/>
        </w:rPr>
        <w:t>Безвозмездные поступления в 2022</w:t>
      </w:r>
      <w:r w:rsidR="003350D5" w:rsidRPr="003350D5">
        <w:rPr>
          <w:color w:val="000000"/>
        </w:rPr>
        <w:t xml:space="preserve"> году составили </w:t>
      </w:r>
      <w:r w:rsidR="0021465E">
        <w:rPr>
          <w:color w:val="000000"/>
        </w:rPr>
        <w:t xml:space="preserve">1 365 051,0 </w:t>
      </w:r>
      <w:r w:rsidR="003350D5" w:rsidRPr="003350D5">
        <w:rPr>
          <w:color w:val="000000"/>
        </w:rPr>
        <w:t xml:space="preserve">тыс. рублей, в том числе поступления из краевого бюджета </w:t>
      </w:r>
      <w:r w:rsidR="0021465E">
        <w:rPr>
          <w:color w:val="000000"/>
        </w:rPr>
        <w:t xml:space="preserve">1364723,6 </w:t>
      </w:r>
      <w:r w:rsidR="003350D5" w:rsidRPr="003350D5">
        <w:rPr>
          <w:color w:val="000000"/>
        </w:rPr>
        <w:t>тыс. рублей, которые увеличились по ср</w:t>
      </w:r>
      <w:r w:rsidR="0021465E">
        <w:rPr>
          <w:color w:val="000000"/>
        </w:rPr>
        <w:t>авнению с 2021 годом (</w:t>
      </w:r>
      <w:r w:rsidR="0021465E" w:rsidRPr="0021465E">
        <w:rPr>
          <w:color w:val="000000"/>
        </w:rPr>
        <w:t>841 627,5 тыс. рублей</w:t>
      </w:r>
      <w:r w:rsidR="0021465E">
        <w:rPr>
          <w:color w:val="000000"/>
        </w:rPr>
        <w:t>) на 523096,1 тыс. рублей или на 62</w:t>
      </w:r>
      <w:r w:rsidR="003350D5" w:rsidRPr="003350D5">
        <w:rPr>
          <w:color w:val="000000"/>
        </w:rPr>
        <w:t xml:space="preserve">%. </w:t>
      </w:r>
      <w:r w:rsidR="00710354">
        <w:t>Как и в прежние годы б</w:t>
      </w:r>
      <w:r w:rsidR="0067281F">
        <w:t>езвозмездные поступления были направлены в бюджет</w:t>
      </w:r>
      <w:r w:rsidR="007A4858" w:rsidRPr="00E91DBC">
        <w:t xml:space="preserve"> в виде дотаций, субсидий, субвенций, иных межбюджетных трансфертов и возврата остатков субсидий, субвенций и иных межбюджетных трансфертов, имеющих </w:t>
      </w:r>
      <w:r w:rsidR="0067281F">
        <w:t>ц</w:t>
      </w:r>
      <w:r w:rsidR="003350D5">
        <w:t>елевое назначение,</w:t>
      </w:r>
      <w:r w:rsidR="007A4858" w:rsidRPr="00E91DBC">
        <w:t xml:space="preserve"> в том числе:</w:t>
      </w:r>
    </w:p>
    <w:p w:rsidR="007A4858" w:rsidRPr="00E91DBC" w:rsidRDefault="00BD34D4" w:rsidP="00E91DBC">
      <w:pPr>
        <w:pStyle w:val="31"/>
      </w:pPr>
      <w:r>
        <w:t>1)</w:t>
      </w:r>
      <w:r w:rsidR="007A4858" w:rsidRPr="00E91DBC">
        <w:t xml:space="preserve"> дотации в сумме </w:t>
      </w:r>
      <w:r w:rsidR="0021465E">
        <w:t>332</w:t>
      </w:r>
      <w:r w:rsidR="00404269">
        <w:t xml:space="preserve"> </w:t>
      </w:r>
      <w:r w:rsidR="0021465E">
        <w:t>726,7</w:t>
      </w:r>
      <w:r w:rsidR="007A4858" w:rsidRPr="00E91DBC">
        <w:t xml:space="preserve"> тыс. </w:t>
      </w:r>
      <w:r w:rsidR="00CA3D1F">
        <w:t>рублей</w:t>
      </w:r>
      <w:r w:rsidR="007A4858" w:rsidRPr="00E91DBC">
        <w:t xml:space="preserve"> (исполнение составило 100,00 % от годовых бюджетных назначений);</w:t>
      </w:r>
    </w:p>
    <w:p w:rsidR="007A4858" w:rsidRPr="00710354" w:rsidRDefault="00BD34D4" w:rsidP="00BD34D4">
      <w:pPr>
        <w:pStyle w:val="31"/>
      </w:pPr>
      <w:r>
        <w:t>2)</w:t>
      </w:r>
      <w:r w:rsidR="007A4858" w:rsidRPr="00E91DBC">
        <w:t xml:space="preserve"> субсидии (межбюджетные субсидии) в сумме </w:t>
      </w:r>
      <w:r w:rsidR="0021465E">
        <w:t>236 288,9</w:t>
      </w:r>
      <w:r w:rsidR="007A4858" w:rsidRPr="00E91DBC">
        <w:t xml:space="preserve"> тыс. </w:t>
      </w:r>
      <w:r w:rsidR="00CA3D1F">
        <w:t>рублей</w:t>
      </w:r>
      <w:r w:rsidR="007A4858" w:rsidRPr="00E91DBC">
        <w:t xml:space="preserve"> (исполнение – </w:t>
      </w:r>
      <w:r w:rsidR="0021465E">
        <w:t>98,47</w:t>
      </w:r>
      <w:r>
        <w:t xml:space="preserve"> %).</w:t>
      </w:r>
      <w:r w:rsidRPr="00BD34D4">
        <w:rPr>
          <w:sz w:val="28"/>
          <w:szCs w:val="28"/>
        </w:rPr>
        <w:t xml:space="preserve"> </w:t>
      </w:r>
      <w:r w:rsidRPr="00BD34D4">
        <w:t>Не поступило</w:t>
      </w:r>
      <w:r w:rsidR="00971B3E">
        <w:t xml:space="preserve">, в связи с </w:t>
      </w:r>
      <w:r w:rsidR="00971B3E" w:rsidRPr="00971B3E">
        <w:t>отсутствия фактической потребности</w:t>
      </w:r>
      <w:r w:rsidR="00971B3E">
        <w:t>,</w:t>
      </w:r>
      <w:r w:rsidRPr="00BD34D4">
        <w:t xml:space="preserve"> </w:t>
      </w:r>
      <w:r w:rsidR="0021465E">
        <w:t>3 683,5</w:t>
      </w:r>
      <w:r>
        <w:t xml:space="preserve"> тыс</w:t>
      </w:r>
      <w:r w:rsidRPr="00BD34D4">
        <w:t>. рублей</w:t>
      </w:r>
      <w:r w:rsidR="005D5867">
        <w:t>, в основном на</w:t>
      </w:r>
      <w:r>
        <w:t xml:space="preserve"> организацию беспла</w:t>
      </w:r>
      <w:r w:rsidR="00394E96">
        <w:t>тного горячего питания</w:t>
      </w:r>
      <w:r w:rsidR="00971B3E">
        <w:t>.</w:t>
      </w:r>
    </w:p>
    <w:p w:rsidR="001F4A45" w:rsidRDefault="00FD014A" w:rsidP="00E91DBC">
      <w:pPr>
        <w:pStyle w:val="31"/>
      </w:pPr>
      <w:r>
        <w:t xml:space="preserve">3) </w:t>
      </w:r>
      <w:r w:rsidR="00710354">
        <w:t>с</w:t>
      </w:r>
      <w:r w:rsidR="007A4858" w:rsidRPr="00E91DBC">
        <w:t xml:space="preserve">убвенции </w:t>
      </w:r>
      <w:r>
        <w:t xml:space="preserve">на осуществление переданных полномочий </w:t>
      </w:r>
      <w:r w:rsidR="007A4858" w:rsidRPr="00E91DBC">
        <w:t xml:space="preserve">в сумме </w:t>
      </w:r>
      <w:r w:rsidR="005D5867">
        <w:t>668</w:t>
      </w:r>
      <w:r w:rsidR="00404269">
        <w:t xml:space="preserve"> </w:t>
      </w:r>
      <w:r w:rsidR="005D5867">
        <w:t>749,7</w:t>
      </w:r>
      <w:r w:rsidR="007A4858" w:rsidRPr="00E91DBC">
        <w:t xml:space="preserve"> тыс. </w:t>
      </w:r>
      <w:r w:rsidR="00CA3D1F">
        <w:t>рублей</w:t>
      </w:r>
      <w:r w:rsidR="007A4858" w:rsidRPr="00E91DBC">
        <w:t xml:space="preserve"> (исполнение – </w:t>
      </w:r>
      <w:r w:rsidR="005D5867">
        <w:t>99,73</w:t>
      </w:r>
      <w:r w:rsidR="007A4858" w:rsidRPr="00E91DBC">
        <w:t>%)</w:t>
      </w:r>
      <w:r w:rsidR="00394E96">
        <w:t>. Не поступило</w:t>
      </w:r>
      <w:r w:rsidR="00971B3E" w:rsidRPr="00971B3E">
        <w:t xml:space="preserve">, в связи с отсутствия фактической </w:t>
      </w:r>
      <w:r w:rsidR="001F4A45" w:rsidRPr="00971B3E">
        <w:t xml:space="preserve">потребности, </w:t>
      </w:r>
      <w:r w:rsidR="005D5867">
        <w:t>1797,3</w:t>
      </w:r>
      <w:r w:rsidR="00B55D73">
        <w:t xml:space="preserve"> тыс. рублей,</w:t>
      </w:r>
      <w:r w:rsidR="00971B3E">
        <w:t xml:space="preserve"> в основном по переданным полномочиям </w:t>
      </w:r>
      <w:r w:rsidR="005D5867" w:rsidRPr="005D5867">
        <w:t>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w:t>
      </w:r>
      <w:r w:rsidR="005D5867">
        <w:t>м программам без взимания платы</w:t>
      </w:r>
      <w:r w:rsidR="00B55D73">
        <w:t xml:space="preserve"> </w:t>
      </w:r>
      <w:r w:rsidR="005D5867">
        <w:t>872,2</w:t>
      </w:r>
      <w:r w:rsidRPr="00971B3E">
        <w:t xml:space="preserve"> тыс. рублей</w:t>
      </w:r>
      <w:r w:rsidR="005D5867">
        <w:t>,</w:t>
      </w:r>
      <w:r w:rsidRPr="00971B3E">
        <w:t xml:space="preserve"> </w:t>
      </w:r>
      <w:r w:rsidR="00B55D73" w:rsidRPr="00971B3E">
        <w:t>на приобретение</w:t>
      </w:r>
      <w:r w:rsidR="00B55D73">
        <w:t xml:space="preserve"> детям-</w:t>
      </w:r>
      <w:r w:rsidR="00B55D73" w:rsidRPr="00B55D73">
        <w:t>сиротам жилых помещений</w:t>
      </w:r>
      <w:r>
        <w:t xml:space="preserve">, </w:t>
      </w:r>
      <w:r w:rsidR="005D5867">
        <w:t>440,5</w:t>
      </w:r>
      <w:r w:rsidR="0035653B">
        <w:t xml:space="preserve"> т</w:t>
      </w:r>
      <w:r w:rsidR="005D5867">
        <w:t>ыс. рублей.</w:t>
      </w:r>
    </w:p>
    <w:p w:rsidR="007A4858" w:rsidRDefault="008A5C06" w:rsidP="00E91DBC">
      <w:pPr>
        <w:pStyle w:val="31"/>
      </w:pPr>
      <w:r>
        <w:t>4) И</w:t>
      </w:r>
      <w:r w:rsidR="007A4858" w:rsidRPr="00E91DBC">
        <w:t xml:space="preserve">ные межбюджетные трансферты в сумме </w:t>
      </w:r>
      <w:r w:rsidR="006C7496">
        <w:t>126</w:t>
      </w:r>
      <w:r w:rsidR="00404269">
        <w:t xml:space="preserve"> </w:t>
      </w:r>
      <w:r w:rsidR="006C7496">
        <w:t>958,4</w:t>
      </w:r>
      <w:r w:rsidR="007A4858" w:rsidRPr="00E91DBC">
        <w:t xml:space="preserve"> тыс. </w:t>
      </w:r>
      <w:r w:rsidR="00CA3D1F">
        <w:t>рублей</w:t>
      </w:r>
      <w:r w:rsidR="007A4858" w:rsidRPr="00E91DBC">
        <w:t xml:space="preserve"> (исполнение – </w:t>
      </w:r>
      <w:r w:rsidR="009B6C4D">
        <w:t>99,09</w:t>
      </w:r>
      <w:r w:rsidR="007A4858" w:rsidRPr="00E91DBC">
        <w:t xml:space="preserve"> %)</w:t>
      </w:r>
      <w:r w:rsidR="009B6C4D">
        <w:t>. Не в полном объеме освоены</w:t>
      </w:r>
      <w:r>
        <w:t xml:space="preserve"> средства на </w:t>
      </w:r>
      <w:r w:rsidR="009B6C4D">
        <w:t>возмещение</w:t>
      </w:r>
      <w:r w:rsidR="009B6C4D" w:rsidRPr="009B6C4D">
        <w:t xml:space="preserve">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 по министерству образования Красноярского края в рамках непрограммных расходов отдельны</w:t>
      </w:r>
      <w:r w:rsidR="009B6C4D">
        <w:t>х органов исполнительной власти 505,9</w:t>
      </w:r>
      <w:r w:rsidR="007A4C5A">
        <w:t xml:space="preserve"> тыс. </w:t>
      </w:r>
      <w:r w:rsidR="007A4C5A" w:rsidRPr="001F4A45">
        <w:t xml:space="preserve">рублей </w:t>
      </w:r>
      <w:r w:rsidRPr="001F4A45">
        <w:t>по причине отсутствия фактической потребности.</w:t>
      </w:r>
    </w:p>
    <w:p w:rsidR="006C7496" w:rsidRPr="001F4A45" w:rsidRDefault="006C7496" w:rsidP="00E91DBC">
      <w:pPr>
        <w:pStyle w:val="31"/>
      </w:pPr>
      <w:r w:rsidRPr="006C7496">
        <w:t>5) Прочие безвозмез</w:t>
      </w:r>
      <w:r>
        <w:t>дные поступления в сумме 1359,7 тыс. рублей (исполнение – 100</w:t>
      </w:r>
      <w:r w:rsidRPr="006C7496">
        <w:t xml:space="preserve"> %)</w:t>
      </w:r>
      <w:r>
        <w:t>.</w:t>
      </w:r>
      <w:r w:rsidRPr="006C7496">
        <w:t xml:space="preserve"> Доходы бюджетов городских округов от возврата автономными учреждениями остатков субсидий прошлых лет.</w:t>
      </w:r>
    </w:p>
    <w:p w:rsidR="00FA0E2D" w:rsidRDefault="00FA0E2D" w:rsidP="00E91DBC">
      <w:pPr>
        <w:pStyle w:val="31"/>
      </w:pPr>
      <w:r>
        <w:t>В структуре безвозмездных поступлений отчетного периода о</w:t>
      </w:r>
      <w:r w:rsidR="007A4C5A">
        <w:t>сновн</w:t>
      </w:r>
      <w:r w:rsidR="00404269">
        <w:t>ую долю составляют субвенции – 49,0%, на субсидии приходится 17,3</w:t>
      </w:r>
      <w:r>
        <w:t xml:space="preserve">%, </w:t>
      </w:r>
      <w:r w:rsidR="007A4C5A">
        <w:t>на</w:t>
      </w:r>
      <w:r w:rsidR="00404269">
        <w:t xml:space="preserve"> дотации – 24,4</w:t>
      </w:r>
      <w:r w:rsidR="007A4C5A">
        <w:t xml:space="preserve">%, </w:t>
      </w:r>
      <w:r>
        <w:t>на остальные трансфе</w:t>
      </w:r>
      <w:r w:rsidR="00404269">
        <w:t>рты- 9,3</w:t>
      </w:r>
      <w:r>
        <w:t>%.</w:t>
      </w:r>
    </w:p>
    <w:p w:rsidR="004D72C4" w:rsidRDefault="004D72C4" w:rsidP="00E91DBC">
      <w:pPr>
        <w:pStyle w:val="31"/>
      </w:pPr>
      <w:r>
        <w:rPr>
          <w:noProof/>
        </w:rPr>
        <w:lastRenderedPageBreak/>
        <w:drawing>
          <wp:inline distT="0" distB="0" distL="0" distR="0">
            <wp:extent cx="5460520" cy="323490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B72E6" w:rsidRDefault="001B72E6" w:rsidP="001B72E6">
      <w:pPr>
        <w:pStyle w:val="31"/>
      </w:pPr>
    </w:p>
    <w:p w:rsidR="007A4858" w:rsidRPr="001B72E6" w:rsidRDefault="007A4858" w:rsidP="001B72E6">
      <w:pPr>
        <w:pStyle w:val="31"/>
      </w:pPr>
      <w:r w:rsidRPr="00E91DBC">
        <w:t xml:space="preserve">При этом возврат из </w:t>
      </w:r>
      <w:r w:rsidR="001C2558" w:rsidRPr="00E91DBC">
        <w:t>местного</w:t>
      </w:r>
      <w:r w:rsidRPr="00E91DBC">
        <w:t xml:space="preserve"> бюджета остатков субсидий, субвенций и иных межбюджетных трансфертов прошлых лет, имеющих ц</w:t>
      </w:r>
      <w:r w:rsidR="007A4C5A">
        <w:t>елево</w:t>
      </w:r>
      <w:r w:rsidR="006C7496">
        <w:t>е назначение, составил (-) 1032,4</w:t>
      </w:r>
      <w:r w:rsidRPr="00E91DBC">
        <w:t xml:space="preserve"> тыс. </w:t>
      </w:r>
      <w:r w:rsidR="00CA3D1F">
        <w:t>рублей</w:t>
      </w:r>
      <w:r w:rsidR="00404269">
        <w:t xml:space="preserve"> (0,08</w:t>
      </w:r>
      <w:r w:rsidRPr="00E91DBC">
        <w:t xml:space="preserve"> %</w:t>
      </w:r>
      <w:r w:rsidR="007A4C5A">
        <w:t xml:space="preserve"> безвозмездных поступлений</w:t>
      </w:r>
      <w:r w:rsidR="001B72E6">
        <w:t xml:space="preserve">). </w:t>
      </w:r>
      <w:r w:rsidR="007A4C5A" w:rsidRPr="001B72E6">
        <w:t xml:space="preserve">Суммы </w:t>
      </w:r>
      <w:r w:rsidRPr="001B72E6">
        <w:t xml:space="preserve">возврата </w:t>
      </w:r>
      <w:r w:rsidR="00F63827" w:rsidRPr="001B72E6">
        <w:t>остатков целевых</w:t>
      </w:r>
      <w:r w:rsidRPr="001B72E6">
        <w:t xml:space="preserve"> средств из </w:t>
      </w:r>
      <w:r w:rsidR="001C2558" w:rsidRPr="001B72E6">
        <w:t>местного</w:t>
      </w:r>
      <w:r w:rsidRPr="001B72E6">
        <w:t xml:space="preserve"> бюджета изложены </w:t>
      </w:r>
      <w:r w:rsidR="007A4C5A" w:rsidRPr="001B72E6">
        <w:t>в таблице</w:t>
      </w:r>
      <w:r w:rsidR="00304875" w:rsidRPr="001B72E6">
        <w:t xml:space="preserve"> 7.</w:t>
      </w:r>
    </w:p>
    <w:p w:rsidR="00304875" w:rsidRPr="001B72E6" w:rsidRDefault="00304875" w:rsidP="00304875">
      <w:pPr>
        <w:spacing w:after="120"/>
        <w:jc w:val="right"/>
        <w:rPr>
          <w:sz w:val="20"/>
          <w:szCs w:val="20"/>
        </w:rPr>
      </w:pPr>
      <w:bookmarkStart w:id="5" w:name="Исполнение_в_разрезе_гл_адм_доходов"/>
      <w:r w:rsidRPr="001B72E6">
        <w:rPr>
          <w:sz w:val="20"/>
          <w:szCs w:val="20"/>
        </w:rPr>
        <w:t xml:space="preserve">    Таблица 7 (в тыс. рублей)</w:t>
      </w:r>
    </w:p>
    <w:tbl>
      <w:tblPr>
        <w:tblW w:w="10203" w:type="dxa"/>
        <w:tblInd w:w="2" w:type="dxa"/>
        <w:tblLook w:val="0000" w:firstRow="0" w:lastRow="0" w:firstColumn="0" w:lastColumn="0" w:noHBand="0" w:noVBand="0"/>
      </w:tblPr>
      <w:tblGrid>
        <w:gridCol w:w="957"/>
        <w:gridCol w:w="8163"/>
        <w:gridCol w:w="1083"/>
      </w:tblGrid>
      <w:tr w:rsidR="001B72E6" w:rsidRPr="006C7496" w:rsidTr="00960E4D">
        <w:trPr>
          <w:trHeight w:val="300"/>
        </w:trPr>
        <w:tc>
          <w:tcPr>
            <w:tcW w:w="957" w:type="dxa"/>
            <w:tcBorders>
              <w:top w:val="single" w:sz="4" w:space="0" w:color="auto"/>
              <w:left w:val="single" w:sz="4" w:space="0" w:color="auto"/>
              <w:bottom w:val="single" w:sz="4" w:space="0" w:color="auto"/>
              <w:right w:val="single" w:sz="4" w:space="0" w:color="auto"/>
            </w:tcBorders>
          </w:tcPr>
          <w:p w:rsidR="001B72E6" w:rsidRPr="00E61D5C" w:rsidRDefault="001B72E6" w:rsidP="001B72E6">
            <w:r w:rsidRPr="00E61D5C">
              <w:t>1</w:t>
            </w:r>
          </w:p>
        </w:tc>
        <w:tc>
          <w:tcPr>
            <w:tcW w:w="8163" w:type="dxa"/>
            <w:tcBorders>
              <w:top w:val="single" w:sz="4" w:space="0" w:color="auto"/>
              <w:left w:val="nil"/>
              <w:bottom w:val="single" w:sz="4" w:space="0" w:color="auto"/>
              <w:right w:val="single" w:sz="4" w:space="0" w:color="auto"/>
            </w:tcBorders>
          </w:tcPr>
          <w:p w:rsidR="001B72E6" w:rsidRPr="00E61D5C" w:rsidRDefault="001B72E6" w:rsidP="001B72E6">
            <w:r w:rsidRPr="00E61D5C">
              <w:t>Субвенции бюджетам городских округов на выполнение передаваемых полномочий субъектов Российской Федерации (на реализацию отдельных мер по обеспечению ограничения платы граждан за коммунальные услуги)</w:t>
            </w:r>
          </w:p>
        </w:tc>
        <w:tc>
          <w:tcPr>
            <w:tcW w:w="1083" w:type="dxa"/>
            <w:tcBorders>
              <w:top w:val="single" w:sz="4" w:space="0" w:color="auto"/>
              <w:left w:val="nil"/>
              <w:bottom w:val="single" w:sz="4" w:space="0" w:color="auto"/>
              <w:right w:val="single" w:sz="4" w:space="0" w:color="auto"/>
            </w:tcBorders>
          </w:tcPr>
          <w:p w:rsidR="001B72E6" w:rsidRPr="00E61D5C" w:rsidRDefault="001B72E6" w:rsidP="001B72E6">
            <w:r w:rsidRPr="00E61D5C">
              <w:t>985,6</w:t>
            </w:r>
          </w:p>
        </w:tc>
      </w:tr>
      <w:tr w:rsidR="001B72E6" w:rsidRPr="006C7496" w:rsidTr="00960E4D">
        <w:trPr>
          <w:trHeight w:val="300"/>
        </w:trPr>
        <w:tc>
          <w:tcPr>
            <w:tcW w:w="957" w:type="dxa"/>
            <w:tcBorders>
              <w:top w:val="single" w:sz="4" w:space="0" w:color="auto"/>
              <w:left w:val="single" w:sz="4" w:space="0" w:color="auto"/>
              <w:bottom w:val="single" w:sz="4" w:space="0" w:color="auto"/>
              <w:right w:val="single" w:sz="4" w:space="0" w:color="auto"/>
            </w:tcBorders>
          </w:tcPr>
          <w:p w:rsidR="001B72E6" w:rsidRPr="00E61D5C" w:rsidRDefault="001B72E6" w:rsidP="001B72E6">
            <w:r w:rsidRPr="00E61D5C">
              <w:t>2</w:t>
            </w:r>
          </w:p>
        </w:tc>
        <w:tc>
          <w:tcPr>
            <w:tcW w:w="8163" w:type="dxa"/>
            <w:tcBorders>
              <w:top w:val="single" w:sz="4" w:space="0" w:color="auto"/>
              <w:left w:val="nil"/>
              <w:bottom w:val="single" w:sz="4" w:space="0" w:color="auto"/>
              <w:right w:val="single" w:sz="4" w:space="0" w:color="auto"/>
            </w:tcBorders>
          </w:tcPr>
          <w:p w:rsidR="001B72E6" w:rsidRPr="00E61D5C" w:rsidRDefault="001B72E6" w:rsidP="001B72E6">
            <w:r w:rsidRPr="00E61D5C">
              <w:t>Субвенции бюджетам городских округов на выполнение передаваемых полномочий субъектов Российской Федерации (на организацию и осуществление деятельности по опеке и попечительству в отношении совершеннолетних граждан, а также в сфере патронажа)</w:t>
            </w:r>
          </w:p>
        </w:tc>
        <w:tc>
          <w:tcPr>
            <w:tcW w:w="1083" w:type="dxa"/>
            <w:tcBorders>
              <w:top w:val="single" w:sz="4" w:space="0" w:color="auto"/>
              <w:left w:val="nil"/>
              <w:bottom w:val="single" w:sz="4" w:space="0" w:color="auto"/>
              <w:right w:val="single" w:sz="4" w:space="0" w:color="auto"/>
            </w:tcBorders>
          </w:tcPr>
          <w:p w:rsidR="001B72E6" w:rsidRPr="00E61D5C" w:rsidRDefault="001B72E6" w:rsidP="001B72E6">
            <w:r w:rsidRPr="00E61D5C">
              <w:t>0,5</w:t>
            </w:r>
          </w:p>
        </w:tc>
      </w:tr>
      <w:tr w:rsidR="001B72E6" w:rsidRPr="006C7496" w:rsidTr="00960E4D">
        <w:trPr>
          <w:trHeight w:val="300"/>
        </w:trPr>
        <w:tc>
          <w:tcPr>
            <w:tcW w:w="957" w:type="dxa"/>
            <w:tcBorders>
              <w:top w:val="single" w:sz="4" w:space="0" w:color="auto"/>
              <w:left w:val="single" w:sz="4" w:space="0" w:color="auto"/>
              <w:bottom w:val="single" w:sz="4" w:space="0" w:color="auto"/>
              <w:right w:val="single" w:sz="4" w:space="0" w:color="auto"/>
            </w:tcBorders>
          </w:tcPr>
          <w:p w:rsidR="001B72E6" w:rsidRPr="00E61D5C" w:rsidRDefault="001B72E6" w:rsidP="001B72E6">
            <w:r w:rsidRPr="00E61D5C">
              <w:t>3</w:t>
            </w:r>
          </w:p>
        </w:tc>
        <w:tc>
          <w:tcPr>
            <w:tcW w:w="8163" w:type="dxa"/>
            <w:tcBorders>
              <w:top w:val="single" w:sz="4" w:space="0" w:color="auto"/>
              <w:left w:val="nil"/>
              <w:bottom w:val="single" w:sz="4" w:space="0" w:color="auto"/>
              <w:right w:val="single" w:sz="4" w:space="0" w:color="auto"/>
            </w:tcBorders>
          </w:tcPr>
          <w:p w:rsidR="001B72E6" w:rsidRPr="00E61D5C" w:rsidRDefault="001B72E6" w:rsidP="001B72E6">
            <w:r w:rsidRPr="00E61D5C">
              <w:t>Субвенции бюджетам городских округов на выполнение передаваемых полномочий субъектов Российской Федерации (по созданию и обеспечению деятельности административных комиссий)</w:t>
            </w:r>
          </w:p>
        </w:tc>
        <w:tc>
          <w:tcPr>
            <w:tcW w:w="1083" w:type="dxa"/>
            <w:tcBorders>
              <w:top w:val="single" w:sz="4" w:space="0" w:color="auto"/>
              <w:left w:val="nil"/>
              <w:bottom w:val="single" w:sz="4" w:space="0" w:color="auto"/>
              <w:right w:val="single" w:sz="4" w:space="0" w:color="auto"/>
            </w:tcBorders>
          </w:tcPr>
          <w:p w:rsidR="001B72E6" w:rsidRPr="00E61D5C" w:rsidRDefault="001B72E6" w:rsidP="001B72E6">
            <w:r w:rsidRPr="00E61D5C">
              <w:t>12,9</w:t>
            </w:r>
          </w:p>
        </w:tc>
      </w:tr>
      <w:tr w:rsidR="001B72E6" w:rsidRPr="006C7496" w:rsidTr="00960E4D">
        <w:trPr>
          <w:trHeight w:val="300"/>
        </w:trPr>
        <w:tc>
          <w:tcPr>
            <w:tcW w:w="957" w:type="dxa"/>
            <w:tcBorders>
              <w:top w:val="single" w:sz="4" w:space="0" w:color="auto"/>
              <w:left w:val="single" w:sz="4" w:space="0" w:color="auto"/>
              <w:bottom w:val="single" w:sz="4" w:space="0" w:color="auto"/>
              <w:right w:val="single" w:sz="4" w:space="0" w:color="auto"/>
            </w:tcBorders>
          </w:tcPr>
          <w:p w:rsidR="001B72E6" w:rsidRPr="00E61D5C" w:rsidRDefault="001B72E6" w:rsidP="001B72E6">
            <w:r w:rsidRPr="00E61D5C">
              <w:t>4</w:t>
            </w:r>
          </w:p>
        </w:tc>
        <w:tc>
          <w:tcPr>
            <w:tcW w:w="8163" w:type="dxa"/>
            <w:tcBorders>
              <w:top w:val="single" w:sz="4" w:space="0" w:color="auto"/>
              <w:left w:val="nil"/>
              <w:bottom w:val="single" w:sz="4" w:space="0" w:color="auto"/>
              <w:right w:val="single" w:sz="4" w:space="0" w:color="auto"/>
            </w:tcBorders>
          </w:tcPr>
          <w:p w:rsidR="001B72E6" w:rsidRPr="00E61D5C" w:rsidRDefault="001B72E6" w:rsidP="001B72E6">
            <w:r w:rsidRPr="00E61D5C">
              <w:t>Субвенции бюджетам городских округов на выполнение передаваемых полномочий субъектов Российской Федерации (по организации и осуществлению деятельности по опеке и попечительству в отношении несовершеннолетних)</w:t>
            </w:r>
          </w:p>
        </w:tc>
        <w:tc>
          <w:tcPr>
            <w:tcW w:w="1083" w:type="dxa"/>
            <w:tcBorders>
              <w:top w:val="single" w:sz="4" w:space="0" w:color="auto"/>
              <w:left w:val="nil"/>
              <w:bottom w:val="single" w:sz="4" w:space="0" w:color="auto"/>
              <w:right w:val="single" w:sz="4" w:space="0" w:color="auto"/>
            </w:tcBorders>
          </w:tcPr>
          <w:p w:rsidR="001B72E6" w:rsidRPr="00E61D5C" w:rsidRDefault="001B72E6" w:rsidP="001B72E6">
            <w:r w:rsidRPr="00E61D5C">
              <w:t>7,8</w:t>
            </w:r>
          </w:p>
        </w:tc>
      </w:tr>
      <w:tr w:rsidR="001B72E6" w:rsidRPr="006C7496" w:rsidTr="00960E4D">
        <w:trPr>
          <w:trHeight w:val="300"/>
        </w:trPr>
        <w:tc>
          <w:tcPr>
            <w:tcW w:w="957" w:type="dxa"/>
            <w:tcBorders>
              <w:top w:val="single" w:sz="4" w:space="0" w:color="auto"/>
              <w:left w:val="single" w:sz="4" w:space="0" w:color="auto"/>
              <w:bottom w:val="single" w:sz="4" w:space="0" w:color="auto"/>
              <w:right w:val="single" w:sz="4" w:space="0" w:color="auto"/>
            </w:tcBorders>
          </w:tcPr>
          <w:p w:rsidR="001B72E6" w:rsidRPr="00E61D5C" w:rsidRDefault="001B72E6" w:rsidP="001B72E6">
            <w:r w:rsidRPr="00E61D5C">
              <w:t>5</w:t>
            </w:r>
          </w:p>
        </w:tc>
        <w:tc>
          <w:tcPr>
            <w:tcW w:w="8163" w:type="dxa"/>
            <w:tcBorders>
              <w:top w:val="single" w:sz="4" w:space="0" w:color="auto"/>
              <w:left w:val="nil"/>
              <w:bottom w:val="single" w:sz="4" w:space="0" w:color="auto"/>
              <w:right w:val="single" w:sz="4" w:space="0" w:color="auto"/>
            </w:tcBorders>
          </w:tcPr>
          <w:p w:rsidR="001B72E6" w:rsidRPr="00E61D5C" w:rsidRDefault="001B72E6" w:rsidP="001B72E6">
            <w:r w:rsidRPr="00E61D5C">
              <w:t>Прочие субсидии бюджетам городских округов (на выполнение требований федеральных стандартов спортивной подготовки)</w:t>
            </w:r>
          </w:p>
        </w:tc>
        <w:tc>
          <w:tcPr>
            <w:tcW w:w="1083" w:type="dxa"/>
            <w:tcBorders>
              <w:top w:val="single" w:sz="4" w:space="0" w:color="auto"/>
              <w:left w:val="nil"/>
              <w:bottom w:val="single" w:sz="4" w:space="0" w:color="auto"/>
              <w:right w:val="single" w:sz="4" w:space="0" w:color="auto"/>
            </w:tcBorders>
          </w:tcPr>
          <w:p w:rsidR="001B72E6" w:rsidRPr="00E61D5C" w:rsidRDefault="001B72E6" w:rsidP="001B72E6">
            <w:r w:rsidRPr="00E61D5C">
              <w:t>15,6</w:t>
            </w:r>
          </w:p>
        </w:tc>
      </w:tr>
      <w:tr w:rsidR="001B72E6" w:rsidRPr="006C7496" w:rsidTr="00960E4D">
        <w:trPr>
          <w:trHeight w:val="300"/>
        </w:trPr>
        <w:tc>
          <w:tcPr>
            <w:tcW w:w="957" w:type="dxa"/>
            <w:tcBorders>
              <w:top w:val="single" w:sz="4" w:space="0" w:color="auto"/>
              <w:left w:val="single" w:sz="4" w:space="0" w:color="auto"/>
              <w:bottom w:val="single" w:sz="4" w:space="0" w:color="auto"/>
              <w:right w:val="single" w:sz="4" w:space="0" w:color="auto"/>
            </w:tcBorders>
          </w:tcPr>
          <w:p w:rsidR="001B72E6" w:rsidRPr="00E61D5C" w:rsidRDefault="001B72E6" w:rsidP="001B72E6">
            <w:r w:rsidRPr="00E61D5C">
              <w:t>6</w:t>
            </w:r>
          </w:p>
        </w:tc>
        <w:tc>
          <w:tcPr>
            <w:tcW w:w="8163" w:type="dxa"/>
            <w:tcBorders>
              <w:top w:val="single" w:sz="4" w:space="0" w:color="auto"/>
              <w:left w:val="nil"/>
              <w:bottom w:val="single" w:sz="4" w:space="0" w:color="auto"/>
              <w:right w:val="single" w:sz="4" w:space="0" w:color="auto"/>
            </w:tcBorders>
          </w:tcPr>
          <w:p w:rsidR="001B72E6" w:rsidRPr="00E61D5C" w:rsidRDefault="001B72E6" w:rsidP="001B72E6">
            <w:r w:rsidRPr="00E61D5C">
              <w:t>Прочие субсидии бюджетам городских округов (на развитие детско-юношеского спорта)</w:t>
            </w:r>
          </w:p>
        </w:tc>
        <w:tc>
          <w:tcPr>
            <w:tcW w:w="1083" w:type="dxa"/>
            <w:tcBorders>
              <w:top w:val="single" w:sz="4" w:space="0" w:color="auto"/>
              <w:left w:val="nil"/>
              <w:bottom w:val="single" w:sz="4" w:space="0" w:color="auto"/>
              <w:right w:val="single" w:sz="4" w:space="0" w:color="auto"/>
            </w:tcBorders>
          </w:tcPr>
          <w:p w:rsidR="001B72E6" w:rsidRPr="00E61D5C" w:rsidRDefault="001B72E6" w:rsidP="001B72E6">
            <w:r w:rsidRPr="00E61D5C">
              <w:t>9,9</w:t>
            </w:r>
          </w:p>
        </w:tc>
      </w:tr>
      <w:tr w:rsidR="001B72E6" w:rsidRPr="006C7496" w:rsidTr="00960E4D">
        <w:trPr>
          <w:trHeight w:val="300"/>
        </w:trPr>
        <w:tc>
          <w:tcPr>
            <w:tcW w:w="957" w:type="dxa"/>
            <w:tcBorders>
              <w:top w:val="single" w:sz="4" w:space="0" w:color="auto"/>
              <w:left w:val="single" w:sz="4" w:space="0" w:color="auto"/>
              <w:bottom w:val="single" w:sz="4" w:space="0" w:color="auto"/>
              <w:right w:val="single" w:sz="4" w:space="0" w:color="auto"/>
            </w:tcBorders>
          </w:tcPr>
          <w:p w:rsidR="001B72E6" w:rsidRPr="00E61D5C" w:rsidRDefault="001B72E6" w:rsidP="001B72E6"/>
        </w:tc>
        <w:tc>
          <w:tcPr>
            <w:tcW w:w="8163" w:type="dxa"/>
            <w:tcBorders>
              <w:top w:val="single" w:sz="4" w:space="0" w:color="auto"/>
              <w:left w:val="nil"/>
              <w:bottom w:val="single" w:sz="4" w:space="0" w:color="auto"/>
              <w:right w:val="single" w:sz="4" w:space="0" w:color="auto"/>
            </w:tcBorders>
          </w:tcPr>
          <w:p w:rsidR="001B72E6" w:rsidRPr="00E61D5C" w:rsidRDefault="001B72E6" w:rsidP="001B72E6">
            <w:r w:rsidRPr="00E61D5C">
              <w:t>Итого</w:t>
            </w:r>
          </w:p>
        </w:tc>
        <w:tc>
          <w:tcPr>
            <w:tcW w:w="1083" w:type="dxa"/>
            <w:tcBorders>
              <w:top w:val="single" w:sz="4" w:space="0" w:color="auto"/>
              <w:left w:val="nil"/>
              <w:bottom w:val="single" w:sz="4" w:space="0" w:color="auto"/>
              <w:right w:val="single" w:sz="4" w:space="0" w:color="auto"/>
            </w:tcBorders>
          </w:tcPr>
          <w:p w:rsidR="001B72E6" w:rsidRDefault="001B72E6" w:rsidP="001B72E6">
            <w:r w:rsidRPr="00E61D5C">
              <w:t>1 032,4</w:t>
            </w:r>
          </w:p>
        </w:tc>
      </w:tr>
    </w:tbl>
    <w:p w:rsidR="006C7496" w:rsidRDefault="006C7496" w:rsidP="00E91DBC">
      <w:pPr>
        <w:ind w:firstLine="720"/>
        <w:jc w:val="both"/>
        <w:rPr>
          <w:b/>
          <w:color w:val="000000"/>
        </w:rPr>
      </w:pPr>
    </w:p>
    <w:p w:rsidR="00AD3008" w:rsidRPr="00404269" w:rsidRDefault="006C7496" w:rsidP="00E91DBC">
      <w:pPr>
        <w:ind w:firstLine="720"/>
        <w:jc w:val="both"/>
        <w:rPr>
          <w:color w:val="000000"/>
        </w:rPr>
      </w:pPr>
      <w:r w:rsidRPr="00404269">
        <w:rPr>
          <w:color w:val="000000"/>
        </w:rPr>
        <w:t>Из краевого бюджета недополучено межбюдже</w:t>
      </w:r>
      <w:r w:rsidR="00404269" w:rsidRPr="00404269">
        <w:rPr>
          <w:color w:val="000000"/>
        </w:rPr>
        <w:t>тных трансфертов в сумме 6 643,4</w:t>
      </w:r>
      <w:r w:rsidRPr="00404269">
        <w:rPr>
          <w:color w:val="000000"/>
        </w:rPr>
        <w:t xml:space="preserve"> тыс. рублей. Причины в пояснительной записке финансового управления не раскрыты.</w:t>
      </w:r>
    </w:p>
    <w:p w:rsidR="006C7496" w:rsidRDefault="006C7496" w:rsidP="00E91DBC">
      <w:pPr>
        <w:ind w:firstLine="720"/>
        <w:jc w:val="both"/>
        <w:rPr>
          <w:b/>
          <w:color w:val="000000"/>
        </w:rPr>
      </w:pPr>
    </w:p>
    <w:p w:rsidR="007A4858" w:rsidRDefault="007A4858" w:rsidP="00E91DBC">
      <w:pPr>
        <w:ind w:firstLine="720"/>
        <w:jc w:val="both"/>
        <w:rPr>
          <w:b/>
          <w:color w:val="000000"/>
        </w:rPr>
      </w:pPr>
      <w:r w:rsidRPr="00E91DBC">
        <w:rPr>
          <w:b/>
          <w:color w:val="000000"/>
        </w:rPr>
        <w:t>3.4. Исполнение бюджета в разрезе главных администраторов доходов бюджета</w:t>
      </w:r>
      <w:bookmarkEnd w:id="5"/>
    </w:p>
    <w:p w:rsidR="0098232E" w:rsidRPr="00995C26" w:rsidRDefault="0098232E" w:rsidP="0098232E">
      <w:pPr>
        <w:ind w:firstLine="709"/>
        <w:jc w:val="both"/>
        <w:rPr>
          <w:color w:val="000000"/>
        </w:rPr>
      </w:pPr>
      <w:r w:rsidRPr="00995C26">
        <w:rPr>
          <w:color w:val="000000"/>
        </w:rPr>
        <w:t>В рамках внешней проверки осуществлен анализ исполнения доходов главными администраторами доходов городского бюджета.</w:t>
      </w:r>
    </w:p>
    <w:p w:rsidR="00A30315" w:rsidRPr="00E91DBC" w:rsidRDefault="0098232E" w:rsidP="00A30315">
      <w:pPr>
        <w:ind w:firstLine="720"/>
        <w:jc w:val="both"/>
        <w:rPr>
          <w:color w:val="000000"/>
        </w:rPr>
      </w:pPr>
      <w:r>
        <w:rPr>
          <w:rFonts w:ascii="yandex-sans" w:hAnsi="yandex-sans"/>
          <w:color w:val="000000"/>
          <w:sz w:val="23"/>
          <w:szCs w:val="23"/>
        </w:rPr>
        <w:t xml:space="preserve"> Обязанность администрирования закрепленных доходов возложена на администраторов доходов бюджетов статьей</w:t>
      </w:r>
      <w:r w:rsidR="00A478F0">
        <w:rPr>
          <w:rFonts w:ascii="yandex-sans" w:hAnsi="yandex-sans"/>
          <w:color w:val="000000"/>
          <w:sz w:val="23"/>
          <w:szCs w:val="23"/>
        </w:rPr>
        <w:t xml:space="preserve"> 160.1</w:t>
      </w:r>
      <w:r>
        <w:rPr>
          <w:rFonts w:ascii="yandex-sans" w:hAnsi="yandex-sans"/>
          <w:color w:val="000000"/>
          <w:sz w:val="23"/>
          <w:szCs w:val="23"/>
        </w:rPr>
        <w:t xml:space="preserve"> </w:t>
      </w:r>
      <w:r w:rsidR="00294CE7">
        <w:rPr>
          <w:rFonts w:ascii="yandex-sans" w:hAnsi="yandex-sans"/>
          <w:color w:val="000000"/>
          <w:sz w:val="23"/>
          <w:szCs w:val="23"/>
        </w:rPr>
        <w:t>БК РФ</w:t>
      </w:r>
      <w:r>
        <w:rPr>
          <w:rFonts w:ascii="yandex-sans" w:hAnsi="yandex-sans"/>
          <w:color w:val="000000"/>
          <w:sz w:val="23"/>
          <w:szCs w:val="23"/>
        </w:rPr>
        <w:t>. Перечень главных админис</w:t>
      </w:r>
      <w:r w:rsidR="00404269">
        <w:rPr>
          <w:rFonts w:ascii="yandex-sans" w:hAnsi="yandex-sans"/>
          <w:color w:val="000000"/>
          <w:sz w:val="23"/>
          <w:szCs w:val="23"/>
        </w:rPr>
        <w:t>траторов дох</w:t>
      </w:r>
      <w:r w:rsidR="00C523CF">
        <w:rPr>
          <w:rFonts w:ascii="yandex-sans" w:hAnsi="yandex-sans"/>
          <w:color w:val="000000"/>
          <w:sz w:val="23"/>
          <w:szCs w:val="23"/>
        </w:rPr>
        <w:t>одов бюджета на 2022</w:t>
      </w:r>
      <w:r>
        <w:rPr>
          <w:rFonts w:ascii="yandex-sans" w:hAnsi="yandex-sans"/>
          <w:color w:val="000000"/>
          <w:sz w:val="23"/>
          <w:szCs w:val="23"/>
        </w:rPr>
        <w:t xml:space="preserve"> год утвержден </w:t>
      </w:r>
      <w:r w:rsidR="002809AB" w:rsidRPr="002809AB">
        <w:t xml:space="preserve">приложением 2 «Перечень главных администраторов доходов бюджета города» решения </w:t>
      </w:r>
      <w:r w:rsidR="002809AB" w:rsidRPr="002809AB">
        <w:rPr>
          <w:color w:val="242424"/>
        </w:rPr>
        <w:t xml:space="preserve">Сосновоборского городского Совета депутатов </w:t>
      </w:r>
      <w:r w:rsidR="00881715">
        <w:rPr>
          <w:color w:val="242424"/>
        </w:rPr>
        <w:t xml:space="preserve">от </w:t>
      </w:r>
      <w:r w:rsidR="00881715" w:rsidRPr="00465434">
        <w:rPr>
          <w:color w:val="242424"/>
        </w:rPr>
        <w:t xml:space="preserve">13.12.2021 № 15/55-р </w:t>
      </w:r>
      <w:r w:rsidR="00881715" w:rsidRPr="00BF24CB">
        <w:rPr>
          <w:color w:val="242424"/>
        </w:rPr>
        <w:t>«О бюдж</w:t>
      </w:r>
      <w:r w:rsidR="00881715">
        <w:rPr>
          <w:color w:val="242424"/>
        </w:rPr>
        <w:t xml:space="preserve">ете </w:t>
      </w:r>
      <w:r w:rsidR="00881715">
        <w:rPr>
          <w:color w:val="242424"/>
        </w:rPr>
        <w:lastRenderedPageBreak/>
        <w:t>города Сосновоборска на 2022 год и на плановый период 2023 - 2024</w:t>
      </w:r>
      <w:r w:rsidR="00881715" w:rsidRPr="00BF24CB">
        <w:rPr>
          <w:color w:val="242424"/>
        </w:rPr>
        <w:t xml:space="preserve"> годов»</w:t>
      </w:r>
      <w:r w:rsidR="002809AB">
        <w:rPr>
          <w:color w:val="242424"/>
        </w:rPr>
        <w:t xml:space="preserve"> </w:t>
      </w:r>
      <w:r w:rsidR="009D2F48">
        <w:rPr>
          <w:rFonts w:ascii="yandex-sans" w:hAnsi="yandex-sans"/>
          <w:color w:val="000000"/>
          <w:sz w:val="23"/>
          <w:szCs w:val="23"/>
        </w:rPr>
        <w:t xml:space="preserve">в количестве </w:t>
      </w:r>
      <w:r w:rsidR="00B95395">
        <w:rPr>
          <w:color w:val="000000"/>
        </w:rPr>
        <w:t>16</w:t>
      </w:r>
      <w:r w:rsidR="00A30315" w:rsidRPr="00E91DBC">
        <w:rPr>
          <w:color w:val="000000"/>
        </w:rPr>
        <w:t xml:space="preserve"> главных администраторов доходов бюджета.</w:t>
      </w:r>
      <w:r w:rsidR="00A30315" w:rsidRPr="00E91DBC">
        <w:rPr>
          <w:rFonts w:cs="Arial"/>
        </w:rPr>
        <w:t xml:space="preserve"> </w:t>
      </w:r>
    </w:p>
    <w:p w:rsidR="006B0AEC" w:rsidRDefault="006B0AEC" w:rsidP="00A30315">
      <w:pPr>
        <w:ind w:firstLine="720"/>
        <w:jc w:val="both"/>
        <w:rPr>
          <w:color w:val="000000"/>
        </w:rPr>
      </w:pPr>
    </w:p>
    <w:p w:rsidR="00A30315" w:rsidRPr="00E91DBC" w:rsidRDefault="00A30315" w:rsidP="00A30315">
      <w:pPr>
        <w:ind w:firstLine="720"/>
        <w:jc w:val="both"/>
        <w:rPr>
          <w:color w:val="000000"/>
        </w:rPr>
      </w:pPr>
      <w:r w:rsidRPr="00E91DBC">
        <w:rPr>
          <w:color w:val="000000"/>
        </w:rPr>
        <w:t>Анализ исполнения доходов местного бюджета в разрезе главных администраторов доходов бюджета за 20</w:t>
      </w:r>
      <w:r w:rsidR="0080601E">
        <w:rPr>
          <w:color w:val="000000"/>
        </w:rPr>
        <w:t>22</w:t>
      </w:r>
      <w:r w:rsidRPr="00E91DBC">
        <w:rPr>
          <w:color w:val="000000"/>
        </w:rPr>
        <w:t xml:space="preserve"> год представлен в Таблице </w:t>
      </w:r>
      <w:r w:rsidR="000A1965">
        <w:rPr>
          <w:color w:val="000000"/>
        </w:rPr>
        <w:t>8</w:t>
      </w:r>
      <w:r w:rsidRPr="00E91DBC">
        <w:rPr>
          <w:color w:val="000000"/>
        </w:rPr>
        <w:t>.</w:t>
      </w:r>
    </w:p>
    <w:p w:rsidR="00574CDC" w:rsidRDefault="00902732" w:rsidP="00A30315">
      <w:pPr>
        <w:spacing w:line="276" w:lineRule="auto"/>
        <w:ind w:firstLine="720"/>
        <w:jc w:val="right"/>
        <w:rPr>
          <w:color w:val="000000"/>
          <w:sz w:val="20"/>
          <w:szCs w:val="20"/>
        </w:rPr>
      </w:pPr>
      <w:r w:rsidRPr="00902732">
        <w:rPr>
          <w:color w:val="000000"/>
          <w:sz w:val="20"/>
          <w:szCs w:val="20"/>
        </w:rPr>
        <w:t>Таблица 8 (в тыс. рублей)</w:t>
      </w:r>
    </w:p>
    <w:tbl>
      <w:tblPr>
        <w:tblW w:w="9938" w:type="dxa"/>
        <w:tblCellMar>
          <w:left w:w="0" w:type="dxa"/>
          <w:right w:w="0" w:type="dxa"/>
        </w:tblCellMar>
        <w:tblLook w:val="04A0" w:firstRow="1" w:lastRow="0" w:firstColumn="1" w:lastColumn="0" w:noHBand="0" w:noVBand="1"/>
      </w:tblPr>
      <w:tblGrid>
        <w:gridCol w:w="1421"/>
        <w:gridCol w:w="4406"/>
        <w:gridCol w:w="1418"/>
        <w:gridCol w:w="1417"/>
        <w:gridCol w:w="1276"/>
      </w:tblGrid>
      <w:tr w:rsidR="00A0785E" w:rsidRPr="00902732" w:rsidTr="00F672CC">
        <w:trPr>
          <w:trHeight w:val="564"/>
        </w:trPr>
        <w:tc>
          <w:tcPr>
            <w:tcW w:w="14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pPr>
              <w:jc w:val="center"/>
              <w:rPr>
                <w:b/>
                <w:bCs/>
                <w:sz w:val="20"/>
                <w:szCs w:val="20"/>
              </w:rPr>
            </w:pPr>
            <w:r w:rsidRPr="00902732">
              <w:rPr>
                <w:b/>
                <w:bCs/>
                <w:sz w:val="20"/>
                <w:szCs w:val="20"/>
              </w:rPr>
              <w:t>Гл. администратор</w:t>
            </w:r>
          </w:p>
        </w:tc>
        <w:tc>
          <w:tcPr>
            <w:tcW w:w="44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pPr>
              <w:jc w:val="center"/>
              <w:rPr>
                <w:b/>
                <w:bCs/>
                <w:sz w:val="20"/>
                <w:szCs w:val="20"/>
              </w:rPr>
            </w:pPr>
            <w:r w:rsidRPr="00902732">
              <w:rPr>
                <w:b/>
                <w:bCs/>
                <w:sz w:val="20"/>
                <w:szCs w:val="20"/>
              </w:rPr>
              <w:t>Наименование Гл. администратор</w:t>
            </w:r>
          </w:p>
        </w:tc>
        <w:tc>
          <w:tcPr>
            <w:tcW w:w="14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C523CF">
            <w:pPr>
              <w:jc w:val="center"/>
              <w:rPr>
                <w:b/>
                <w:bCs/>
                <w:sz w:val="20"/>
                <w:szCs w:val="20"/>
              </w:rPr>
            </w:pPr>
            <w:r>
              <w:rPr>
                <w:b/>
                <w:bCs/>
                <w:sz w:val="20"/>
                <w:szCs w:val="20"/>
              </w:rPr>
              <w:t>Бюджетные назначения 2022</w:t>
            </w:r>
            <w:r w:rsidR="00A0785E" w:rsidRPr="00902732">
              <w:rPr>
                <w:b/>
                <w:bCs/>
                <w:sz w:val="20"/>
                <w:szCs w:val="20"/>
              </w:rPr>
              <w:t xml:space="preserve"> год</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pPr>
              <w:jc w:val="center"/>
              <w:rPr>
                <w:b/>
                <w:bCs/>
                <w:sz w:val="20"/>
                <w:szCs w:val="20"/>
              </w:rPr>
            </w:pPr>
            <w:r w:rsidRPr="00902732">
              <w:rPr>
                <w:b/>
                <w:bCs/>
                <w:sz w:val="20"/>
                <w:szCs w:val="20"/>
              </w:rPr>
              <w:t>Поступило доходов</w:t>
            </w:r>
            <w:r w:rsidR="00C523CF">
              <w:rPr>
                <w:b/>
                <w:bCs/>
                <w:sz w:val="20"/>
                <w:szCs w:val="20"/>
              </w:rPr>
              <w:t xml:space="preserve"> 2022</w:t>
            </w:r>
            <w:r w:rsidRPr="00902732">
              <w:rPr>
                <w:b/>
                <w:bCs/>
                <w:sz w:val="20"/>
                <w:szCs w:val="20"/>
              </w:rPr>
              <w:t xml:space="preserve"> год</w:t>
            </w:r>
          </w:p>
        </w:tc>
        <w:tc>
          <w:tcPr>
            <w:tcW w:w="1276" w:type="dxa"/>
            <w:tcBorders>
              <w:top w:val="single" w:sz="4" w:space="0" w:color="auto"/>
              <w:left w:val="nil"/>
              <w:bottom w:val="single" w:sz="4" w:space="0" w:color="auto"/>
              <w:right w:val="single" w:sz="4" w:space="0" w:color="auto"/>
            </w:tcBorders>
          </w:tcPr>
          <w:p w:rsidR="00A0785E" w:rsidRPr="00902732" w:rsidRDefault="00A0785E">
            <w:pPr>
              <w:jc w:val="center"/>
              <w:rPr>
                <w:b/>
                <w:bCs/>
                <w:sz w:val="20"/>
                <w:szCs w:val="20"/>
              </w:rPr>
            </w:pPr>
            <w:r>
              <w:rPr>
                <w:b/>
                <w:bCs/>
                <w:sz w:val="20"/>
                <w:szCs w:val="20"/>
              </w:rPr>
              <w:t>% исполнения</w:t>
            </w:r>
          </w:p>
        </w:tc>
      </w:tr>
      <w:tr w:rsidR="00A0785E" w:rsidRPr="00902732" w:rsidTr="00F672CC">
        <w:trPr>
          <w:trHeight w:val="402"/>
        </w:trPr>
        <w:tc>
          <w:tcPr>
            <w:tcW w:w="14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0785E">
            <w:pPr>
              <w:jc w:val="center"/>
              <w:rPr>
                <w:sz w:val="20"/>
                <w:szCs w:val="20"/>
              </w:rPr>
            </w:pPr>
            <w:r w:rsidRPr="00902732">
              <w:rPr>
                <w:sz w:val="20"/>
                <w:szCs w:val="20"/>
              </w:rPr>
              <w:t>006</w:t>
            </w:r>
          </w:p>
        </w:tc>
        <w:tc>
          <w:tcPr>
            <w:tcW w:w="44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0785E">
            <w:pPr>
              <w:rPr>
                <w:sz w:val="20"/>
                <w:szCs w:val="20"/>
              </w:rPr>
            </w:pPr>
            <w:r w:rsidRPr="00902732">
              <w:rPr>
                <w:sz w:val="20"/>
                <w:szCs w:val="20"/>
              </w:rPr>
              <w:t>Управление делами Губернатора и Правительства Красноярского края</w:t>
            </w:r>
          </w:p>
        </w:tc>
        <w:tc>
          <w:tcPr>
            <w:tcW w:w="14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C523CF" w:rsidP="00F672CC">
            <w:pPr>
              <w:spacing w:line="480" w:lineRule="auto"/>
              <w:jc w:val="center"/>
              <w:rPr>
                <w:sz w:val="20"/>
                <w:szCs w:val="20"/>
              </w:rPr>
            </w:pPr>
            <w:r>
              <w:rPr>
                <w:sz w:val="20"/>
                <w:szCs w:val="20"/>
              </w:rPr>
              <w:t>20,1</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C523CF" w:rsidP="00F672CC">
            <w:pPr>
              <w:spacing w:line="480" w:lineRule="auto"/>
              <w:jc w:val="center"/>
              <w:rPr>
                <w:sz w:val="20"/>
                <w:szCs w:val="20"/>
              </w:rPr>
            </w:pPr>
            <w:r>
              <w:rPr>
                <w:sz w:val="20"/>
                <w:szCs w:val="20"/>
              </w:rPr>
              <w:t>17,9</w:t>
            </w:r>
          </w:p>
        </w:tc>
        <w:tc>
          <w:tcPr>
            <w:tcW w:w="1276" w:type="dxa"/>
            <w:tcBorders>
              <w:top w:val="single" w:sz="4" w:space="0" w:color="auto"/>
              <w:left w:val="nil"/>
              <w:bottom w:val="single" w:sz="4" w:space="0" w:color="auto"/>
              <w:right w:val="single" w:sz="4" w:space="0" w:color="auto"/>
            </w:tcBorders>
          </w:tcPr>
          <w:p w:rsidR="00A0785E" w:rsidRPr="00A33265" w:rsidRDefault="00C523CF" w:rsidP="00F672CC">
            <w:pPr>
              <w:spacing w:line="360" w:lineRule="auto"/>
              <w:jc w:val="center"/>
              <w:rPr>
                <w:sz w:val="20"/>
                <w:szCs w:val="20"/>
              </w:rPr>
            </w:pPr>
            <w:r>
              <w:rPr>
                <w:sz w:val="20"/>
                <w:szCs w:val="20"/>
              </w:rPr>
              <w:t>89,0</w:t>
            </w:r>
          </w:p>
        </w:tc>
      </w:tr>
      <w:tr w:rsidR="00A0785E" w:rsidRPr="00902732" w:rsidTr="00F672CC">
        <w:trPr>
          <w:trHeight w:val="490"/>
        </w:trPr>
        <w:tc>
          <w:tcPr>
            <w:tcW w:w="142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0785E">
            <w:pPr>
              <w:jc w:val="center"/>
              <w:rPr>
                <w:sz w:val="20"/>
                <w:szCs w:val="20"/>
              </w:rPr>
            </w:pPr>
            <w:r w:rsidRPr="00902732">
              <w:rPr>
                <w:sz w:val="20"/>
                <w:szCs w:val="20"/>
              </w:rPr>
              <w:t>017</w:t>
            </w:r>
          </w:p>
        </w:tc>
        <w:tc>
          <w:tcPr>
            <w:tcW w:w="44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0785E">
            <w:pPr>
              <w:rPr>
                <w:sz w:val="20"/>
                <w:szCs w:val="20"/>
              </w:rPr>
            </w:pPr>
            <w:r w:rsidRPr="00902732">
              <w:rPr>
                <w:sz w:val="20"/>
                <w:szCs w:val="20"/>
              </w:rPr>
              <w:t>Администрация города Сосновоборска</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C523CF" w:rsidP="00F672CC">
            <w:pPr>
              <w:spacing w:line="480" w:lineRule="auto"/>
              <w:jc w:val="center"/>
              <w:rPr>
                <w:sz w:val="20"/>
                <w:szCs w:val="20"/>
              </w:rPr>
            </w:pPr>
            <w:r>
              <w:rPr>
                <w:sz w:val="20"/>
                <w:szCs w:val="20"/>
              </w:rPr>
              <w:t>1247,6</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C523CF" w:rsidP="00F672CC">
            <w:pPr>
              <w:spacing w:line="480" w:lineRule="auto"/>
              <w:jc w:val="center"/>
              <w:rPr>
                <w:sz w:val="20"/>
                <w:szCs w:val="20"/>
              </w:rPr>
            </w:pPr>
            <w:r>
              <w:rPr>
                <w:sz w:val="20"/>
                <w:szCs w:val="20"/>
              </w:rPr>
              <w:t>1716,3</w:t>
            </w:r>
          </w:p>
        </w:tc>
        <w:tc>
          <w:tcPr>
            <w:tcW w:w="1276" w:type="dxa"/>
            <w:tcBorders>
              <w:top w:val="nil"/>
              <w:left w:val="nil"/>
              <w:bottom w:val="single" w:sz="4" w:space="0" w:color="auto"/>
              <w:right w:val="single" w:sz="4" w:space="0" w:color="auto"/>
            </w:tcBorders>
          </w:tcPr>
          <w:p w:rsidR="00A0785E" w:rsidRPr="00A33265" w:rsidRDefault="00DA5825" w:rsidP="00F672CC">
            <w:pPr>
              <w:spacing w:line="360" w:lineRule="auto"/>
              <w:jc w:val="center"/>
              <w:rPr>
                <w:sz w:val="20"/>
                <w:szCs w:val="20"/>
              </w:rPr>
            </w:pPr>
            <w:r>
              <w:rPr>
                <w:sz w:val="20"/>
                <w:szCs w:val="20"/>
              </w:rPr>
              <w:t>137,6</w:t>
            </w:r>
          </w:p>
        </w:tc>
      </w:tr>
      <w:tr w:rsidR="00C523CF" w:rsidRPr="00902732" w:rsidTr="00F672CC">
        <w:trPr>
          <w:trHeight w:val="490"/>
        </w:trPr>
        <w:tc>
          <w:tcPr>
            <w:tcW w:w="142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523CF" w:rsidRPr="00902732" w:rsidRDefault="00C523CF" w:rsidP="00A0785E">
            <w:pPr>
              <w:jc w:val="center"/>
              <w:rPr>
                <w:sz w:val="20"/>
                <w:szCs w:val="20"/>
              </w:rPr>
            </w:pPr>
            <w:r>
              <w:rPr>
                <w:sz w:val="20"/>
                <w:szCs w:val="20"/>
              </w:rPr>
              <w:t>032</w:t>
            </w:r>
          </w:p>
        </w:tc>
        <w:tc>
          <w:tcPr>
            <w:tcW w:w="44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23CF" w:rsidRPr="00902732" w:rsidRDefault="00DA5825" w:rsidP="00A0785E">
            <w:pPr>
              <w:rPr>
                <w:sz w:val="20"/>
                <w:szCs w:val="20"/>
              </w:rPr>
            </w:pPr>
            <w:r w:rsidRPr="00DA5825">
              <w:rPr>
                <w:sz w:val="20"/>
                <w:szCs w:val="20"/>
              </w:rPr>
              <w:t>Министерство экологии и рационального природопользования Красноярского края</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23CF" w:rsidRDefault="00C523CF" w:rsidP="00F672CC">
            <w:pPr>
              <w:spacing w:line="480" w:lineRule="auto"/>
              <w:jc w:val="center"/>
              <w:rPr>
                <w:sz w:val="20"/>
                <w:szCs w:val="20"/>
              </w:rPr>
            </w:pPr>
            <w:r>
              <w:rPr>
                <w:sz w:val="20"/>
                <w:szCs w:val="20"/>
              </w:rPr>
              <w:t>0,5</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23CF" w:rsidRDefault="00C523CF" w:rsidP="00F672CC">
            <w:pPr>
              <w:spacing w:line="480" w:lineRule="auto"/>
              <w:jc w:val="center"/>
              <w:rPr>
                <w:sz w:val="20"/>
                <w:szCs w:val="20"/>
              </w:rPr>
            </w:pPr>
            <w:r>
              <w:rPr>
                <w:sz w:val="20"/>
                <w:szCs w:val="20"/>
              </w:rPr>
              <w:t>0,5</w:t>
            </w:r>
          </w:p>
        </w:tc>
        <w:tc>
          <w:tcPr>
            <w:tcW w:w="1276" w:type="dxa"/>
            <w:tcBorders>
              <w:top w:val="nil"/>
              <w:left w:val="nil"/>
              <w:bottom w:val="single" w:sz="4" w:space="0" w:color="auto"/>
              <w:right w:val="single" w:sz="4" w:space="0" w:color="auto"/>
            </w:tcBorders>
          </w:tcPr>
          <w:p w:rsidR="00C523CF" w:rsidRDefault="00C523CF" w:rsidP="00F672CC">
            <w:pPr>
              <w:spacing w:line="360" w:lineRule="auto"/>
              <w:jc w:val="center"/>
              <w:rPr>
                <w:sz w:val="20"/>
                <w:szCs w:val="20"/>
              </w:rPr>
            </w:pPr>
            <w:r>
              <w:rPr>
                <w:sz w:val="20"/>
                <w:szCs w:val="20"/>
              </w:rPr>
              <w:t>100</w:t>
            </w:r>
            <w:r w:rsidR="00F672CC">
              <w:rPr>
                <w:sz w:val="20"/>
                <w:szCs w:val="20"/>
              </w:rPr>
              <w:t>,0</w:t>
            </w:r>
          </w:p>
        </w:tc>
      </w:tr>
      <w:tr w:rsidR="00A0785E" w:rsidRPr="00902732" w:rsidTr="00F672CC">
        <w:trPr>
          <w:trHeight w:val="412"/>
        </w:trPr>
        <w:tc>
          <w:tcPr>
            <w:tcW w:w="142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0785E">
            <w:pPr>
              <w:jc w:val="center"/>
              <w:rPr>
                <w:sz w:val="20"/>
                <w:szCs w:val="20"/>
              </w:rPr>
            </w:pPr>
            <w:r w:rsidRPr="00902732">
              <w:rPr>
                <w:sz w:val="20"/>
                <w:szCs w:val="20"/>
              </w:rPr>
              <w:t>048</w:t>
            </w:r>
          </w:p>
        </w:tc>
        <w:tc>
          <w:tcPr>
            <w:tcW w:w="44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0785E">
            <w:pPr>
              <w:rPr>
                <w:sz w:val="20"/>
                <w:szCs w:val="20"/>
              </w:rPr>
            </w:pPr>
            <w:r w:rsidRPr="00902732">
              <w:rPr>
                <w:sz w:val="20"/>
                <w:szCs w:val="20"/>
              </w:rPr>
              <w:t>Федеральная служба по надзору в сфере природопользования</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C523CF" w:rsidP="00F672CC">
            <w:pPr>
              <w:spacing w:line="480" w:lineRule="auto"/>
              <w:jc w:val="center"/>
              <w:rPr>
                <w:sz w:val="20"/>
                <w:szCs w:val="20"/>
              </w:rPr>
            </w:pPr>
            <w:r>
              <w:rPr>
                <w:sz w:val="20"/>
                <w:szCs w:val="20"/>
              </w:rPr>
              <w:t>434,4</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C523CF" w:rsidP="00F672CC">
            <w:pPr>
              <w:spacing w:line="480" w:lineRule="auto"/>
              <w:jc w:val="center"/>
              <w:rPr>
                <w:sz w:val="20"/>
                <w:szCs w:val="20"/>
              </w:rPr>
            </w:pPr>
            <w:r>
              <w:rPr>
                <w:sz w:val="20"/>
                <w:szCs w:val="20"/>
              </w:rPr>
              <w:t>363,0</w:t>
            </w:r>
          </w:p>
        </w:tc>
        <w:tc>
          <w:tcPr>
            <w:tcW w:w="1276" w:type="dxa"/>
            <w:tcBorders>
              <w:top w:val="nil"/>
              <w:left w:val="nil"/>
              <w:bottom w:val="single" w:sz="4" w:space="0" w:color="auto"/>
              <w:right w:val="single" w:sz="4" w:space="0" w:color="auto"/>
            </w:tcBorders>
          </w:tcPr>
          <w:p w:rsidR="00A0785E" w:rsidRPr="00A33265" w:rsidRDefault="00DA5825" w:rsidP="00F672CC">
            <w:pPr>
              <w:spacing w:line="360" w:lineRule="auto"/>
              <w:jc w:val="center"/>
              <w:rPr>
                <w:sz w:val="20"/>
                <w:szCs w:val="20"/>
              </w:rPr>
            </w:pPr>
            <w:r>
              <w:rPr>
                <w:sz w:val="20"/>
                <w:szCs w:val="20"/>
              </w:rPr>
              <w:t>83,</w:t>
            </w:r>
            <w:r w:rsidR="00C523CF">
              <w:rPr>
                <w:sz w:val="20"/>
                <w:szCs w:val="20"/>
              </w:rPr>
              <w:t>6</w:t>
            </w:r>
          </w:p>
        </w:tc>
      </w:tr>
      <w:tr w:rsidR="00A0785E" w:rsidRPr="00902732" w:rsidTr="00F672CC">
        <w:trPr>
          <w:trHeight w:val="361"/>
        </w:trPr>
        <w:tc>
          <w:tcPr>
            <w:tcW w:w="142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0785E">
            <w:pPr>
              <w:jc w:val="center"/>
              <w:rPr>
                <w:sz w:val="20"/>
                <w:szCs w:val="20"/>
              </w:rPr>
            </w:pPr>
            <w:r w:rsidRPr="00902732">
              <w:rPr>
                <w:sz w:val="20"/>
                <w:szCs w:val="20"/>
              </w:rPr>
              <w:t>062</w:t>
            </w:r>
          </w:p>
        </w:tc>
        <w:tc>
          <w:tcPr>
            <w:tcW w:w="44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0785E">
            <w:pPr>
              <w:rPr>
                <w:sz w:val="20"/>
                <w:szCs w:val="20"/>
              </w:rPr>
            </w:pPr>
            <w:r w:rsidRPr="00902732">
              <w:rPr>
                <w:sz w:val="20"/>
                <w:szCs w:val="20"/>
              </w:rPr>
              <w:t>Управление культуры, спорта, туризма и молодежной политики администрации г.</w:t>
            </w:r>
            <w:r w:rsidR="00C60273">
              <w:rPr>
                <w:sz w:val="20"/>
                <w:szCs w:val="20"/>
              </w:rPr>
              <w:t xml:space="preserve"> </w:t>
            </w:r>
            <w:r w:rsidRPr="00902732">
              <w:rPr>
                <w:sz w:val="20"/>
                <w:szCs w:val="20"/>
              </w:rPr>
              <w:t>Сосновоборска</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660D68" w:rsidP="00F672CC">
            <w:pPr>
              <w:spacing w:line="480" w:lineRule="auto"/>
              <w:jc w:val="center"/>
              <w:rPr>
                <w:sz w:val="20"/>
                <w:szCs w:val="20"/>
              </w:rPr>
            </w:pPr>
            <w:r>
              <w:rPr>
                <w:sz w:val="20"/>
                <w:szCs w:val="20"/>
              </w:rPr>
              <w:t>1492,0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660D68" w:rsidP="00F672CC">
            <w:pPr>
              <w:spacing w:line="480" w:lineRule="auto"/>
              <w:jc w:val="center"/>
              <w:rPr>
                <w:sz w:val="20"/>
                <w:szCs w:val="20"/>
              </w:rPr>
            </w:pPr>
            <w:r>
              <w:rPr>
                <w:sz w:val="20"/>
                <w:szCs w:val="20"/>
              </w:rPr>
              <w:t>1492,0</w:t>
            </w:r>
          </w:p>
        </w:tc>
        <w:tc>
          <w:tcPr>
            <w:tcW w:w="1276" w:type="dxa"/>
            <w:tcBorders>
              <w:top w:val="nil"/>
              <w:left w:val="nil"/>
              <w:bottom w:val="single" w:sz="4" w:space="0" w:color="auto"/>
              <w:right w:val="single" w:sz="4" w:space="0" w:color="auto"/>
            </w:tcBorders>
          </w:tcPr>
          <w:p w:rsidR="00A0785E" w:rsidRPr="00A33265" w:rsidRDefault="00A0785E" w:rsidP="00F672CC">
            <w:pPr>
              <w:spacing w:line="360" w:lineRule="auto"/>
              <w:jc w:val="center"/>
              <w:rPr>
                <w:sz w:val="20"/>
                <w:szCs w:val="20"/>
              </w:rPr>
            </w:pPr>
            <w:r w:rsidRPr="00A33265">
              <w:rPr>
                <w:sz w:val="20"/>
                <w:szCs w:val="20"/>
              </w:rPr>
              <w:t>100,0</w:t>
            </w:r>
          </w:p>
        </w:tc>
      </w:tr>
      <w:tr w:rsidR="00A0785E" w:rsidRPr="00902732" w:rsidTr="00F672CC">
        <w:trPr>
          <w:trHeight w:val="500"/>
        </w:trPr>
        <w:tc>
          <w:tcPr>
            <w:tcW w:w="142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0785E">
            <w:pPr>
              <w:jc w:val="center"/>
              <w:rPr>
                <w:sz w:val="20"/>
                <w:szCs w:val="20"/>
              </w:rPr>
            </w:pPr>
            <w:r w:rsidRPr="00902732">
              <w:rPr>
                <w:sz w:val="20"/>
                <w:szCs w:val="20"/>
              </w:rPr>
              <w:t>072</w:t>
            </w:r>
          </w:p>
        </w:tc>
        <w:tc>
          <w:tcPr>
            <w:tcW w:w="44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0785E">
            <w:pPr>
              <w:rPr>
                <w:sz w:val="20"/>
                <w:szCs w:val="20"/>
              </w:rPr>
            </w:pPr>
            <w:r w:rsidRPr="00902732">
              <w:rPr>
                <w:sz w:val="20"/>
                <w:szCs w:val="20"/>
              </w:rPr>
              <w:t>Управление образования администрации города Сосновоборска</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F672CC">
            <w:pPr>
              <w:spacing w:line="480" w:lineRule="auto"/>
              <w:jc w:val="center"/>
              <w:rPr>
                <w:sz w:val="20"/>
                <w:szCs w:val="20"/>
              </w:rPr>
            </w:pPr>
            <w:r w:rsidRPr="00902732">
              <w:rPr>
                <w:sz w:val="20"/>
                <w:szCs w:val="20"/>
              </w:rPr>
              <w:t>1</w:t>
            </w:r>
            <w:r w:rsidR="00660D68">
              <w:rPr>
                <w:sz w:val="20"/>
                <w:szCs w:val="20"/>
              </w:rPr>
              <w:t>009,4</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660D68" w:rsidP="00F672CC">
            <w:pPr>
              <w:spacing w:line="480" w:lineRule="auto"/>
              <w:jc w:val="center"/>
              <w:rPr>
                <w:sz w:val="20"/>
                <w:szCs w:val="20"/>
              </w:rPr>
            </w:pPr>
            <w:r>
              <w:rPr>
                <w:sz w:val="20"/>
                <w:szCs w:val="20"/>
              </w:rPr>
              <w:t>1008,0</w:t>
            </w:r>
          </w:p>
        </w:tc>
        <w:tc>
          <w:tcPr>
            <w:tcW w:w="1276" w:type="dxa"/>
            <w:tcBorders>
              <w:top w:val="nil"/>
              <w:left w:val="nil"/>
              <w:bottom w:val="single" w:sz="4" w:space="0" w:color="auto"/>
              <w:right w:val="single" w:sz="4" w:space="0" w:color="auto"/>
            </w:tcBorders>
          </w:tcPr>
          <w:p w:rsidR="00A0785E" w:rsidRPr="00A33265" w:rsidRDefault="00660D68" w:rsidP="00F672CC">
            <w:pPr>
              <w:spacing w:line="360" w:lineRule="auto"/>
              <w:jc w:val="center"/>
              <w:rPr>
                <w:sz w:val="20"/>
                <w:szCs w:val="20"/>
              </w:rPr>
            </w:pPr>
            <w:r>
              <w:rPr>
                <w:sz w:val="20"/>
                <w:szCs w:val="20"/>
              </w:rPr>
              <w:t>99,</w:t>
            </w:r>
            <w:r w:rsidR="00DA5825">
              <w:rPr>
                <w:sz w:val="20"/>
                <w:szCs w:val="20"/>
              </w:rPr>
              <w:t>9</w:t>
            </w:r>
          </w:p>
        </w:tc>
      </w:tr>
      <w:tr w:rsidR="00660D68" w:rsidRPr="00902732" w:rsidTr="00F672CC">
        <w:trPr>
          <w:trHeight w:val="500"/>
        </w:trPr>
        <w:tc>
          <w:tcPr>
            <w:tcW w:w="142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660D68" w:rsidRPr="00902732" w:rsidRDefault="00660D68" w:rsidP="00A0785E">
            <w:pPr>
              <w:jc w:val="center"/>
              <w:rPr>
                <w:sz w:val="20"/>
                <w:szCs w:val="20"/>
              </w:rPr>
            </w:pPr>
            <w:r>
              <w:rPr>
                <w:sz w:val="20"/>
                <w:szCs w:val="20"/>
              </w:rPr>
              <w:t>075</w:t>
            </w:r>
          </w:p>
        </w:tc>
        <w:tc>
          <w:tcPr>
            <w:tcW w:w="44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60D68" w:rsidRPr="00902732" w:rsidRDefault="00DA5825" w:rsidP="00A0785E">
            <w:pPr>
              <w:rPr>
                <w:sz w:val="20"/>
                <w:szCs w:val="20"/>
              </w:rPr>
            </w:pPr>
            <w:r w:rsidRPr="00DA5825">
              <w:rPr>
                <w:sz w:val="20"/>
                <w:szCs w:val="20"/>
              </w:rPr>
              <w:t>Министерство образования Красноярского края</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60D68" w:rsidRPr="00902732" w:rsidRDefault="00660D68" w:rsidP="00F672CC">
            <w:pPr>
              <w:spacing w:line="480" w:lineRule="auto"/>
              <w:jc w:val="center"/>
              <w:rPr>
                <w:sz w:val="20"/>
                <w:szCs w:val="20"/>
              </w:rPr>
            </w:pPr>
            <w:r>
              <w:rPr>
                <w:sz w:val="20"/>
                <w:szCs w:val="20"/>
              </w:rPr>
              <w:t>1,5</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60D68" w:rsidRDefault="00660D68" w:rsidP="00F672CC">
            <w:pPr>
              <w:spacing w:line="480" w:lineRule="auto"/>
              <w:jc w:val="center"/>
              <w:rPr>
                <w:sz w:val="20"/>
                <w:szCs w:val="20"/>
              </w:rPr>
            </w:pPr>
            <w:r>
              <w:rPr>
                <w:sz w:val="20"/>
                <w:szCs w:val="20"/>
              </w:rPr>
              <w:t>1,5</w:t>
            </w:r>
          </w:p>
        </w:tc>
        <w:tc>
          <w:tcPr>
            <w:tcW w:w="1276" w:type="dxa"/>
            <w:tcBorders>
              <w:top w:val="nil"/>
              <w:left w:val="nil"/>
              <w:bottom w:val="single" w:sz="4" w:space="0" w:color="auto"/>
              <w:right w:val="single" w:sz="4" w:space="0" w:color="auto"/>
            </w:tcBorders>
          </w:tcPr>
          <w:p w:rsidR="00660D68" w:rsidRDefault="00660D68" w:rsidP="00F672CC">
            <w:pPr>
              <w:spacing w:line="360" w:lineRule="auto"/>
              <w:jc w:val="center"/>
              <w:rPr>
                <w:sz w:val="20"/>
                <w:szCs w:val="20"/>
              </w:rPr>
            </w:pPr>
            <w:r>
              <w:rPr>
                <w:sz w:val="20"/>
                <w:szCs w:val="20"/>
              </w:rPr>
              <w:t>100</w:t>
            </w:r>
            <w:r w:rsidR="00F672CC">
              <w:rPr>
                <w:sz w:val="20"/>
                <w:szCs w:val="20"/>
              </w:rPr>
              <w:t>,0</w:t>
            </w:r>
          </w:p>
        </w:tc>
      </w:tr>
      <w:tr w:rsidR="00A0785E" w:rsidRPr="00902732" w:rsidTr="00F672CC">
        <w:trPr>
          <w:trHeight w:val="549"/>
        </w:trPr>
        <w:tc>
          <w:tcPr>
            <w:tcW w:w="142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0785E">
            <w:pPr>
              <w:jc w:val="center"/>
              <w:rPr>
                <w:sz w:val="20"/>
                <w:szCs w:val="20"/>
              </w:rPr>
            </w:pPr>
            <w:r w:rsidRPr="00902732">
              <w:rPr>
                <w:sz w:val="20"/>
                <w:szCs w:val="20"/>
              </w:rPr>
              <w:t>090</w:t>
            </w:r>
          </w:p>
        </w:tc>
        <w:tc>
          <w:tcPr>
            <w:tcW w:w="44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0785E">
            <w:pPr>
              <w:rPr>
                <w:sz w:val="20"/>
                <w:szCs w:val="20"/>
              </w:rPr>
            </w:pPr>
            <w:r w:rsidRPr="00902732">
              <w:rPr>
                <w:sz w:val="20"/>
                <w:szCs w:val="20"/>
              </w:rPr>
              <w:t>Финансовое Управление администрации города Сосновоборска</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812004" w:rsidRDefault="00DA5825" w:rsidP="00F672CC">
            <w:pPr>
              <w:spacing w:line="480" w:lineRule="auto"/>
              <w:jc w:val="center"/>
              <w:rPr>
                <w:sz w:val="20"/>
                <w:szCs w:val="20"/>
              </w:rPr>
            </w:pPr>
            <w:r w:rsidRPr="00812004">
              <w:rPr>
                <w:sz w:val="20"/>
                <w:szCs w:val="20"/>
              </w:rPr>
              <w:t>1378487,2</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812004" w:rsidRDefault="00DA5825" w:rsidP="00F672CC">
            <w:pPr>
              <w:spacing w:line="480" w:lineRule="auto"/>
              <w:jc w:val="center"/>
              <w:rPr>
                <w:sz w:val="20"/>
                <w:szCs w:val="20"/>
              </w:rPr>
            </w:pPr>
            <w:r w:rsidRPr="00812004">
              <w:rPr>
                <w:sz w:val="20"/>
                <w:szCs w:val="20"/>
              </w:rPr>
              <w:t>1371843,8</w:t>
            </w:r>
          </w:p>
        </w:tc>
        <w:tc>
          <w:tcPr>
            <w:tcW w:w="1276" w:type="dxa"/>
            <w:tcBorders>
              <w:top w:val="nil"/>
              <w:left w:val="nil"/>
              <w:bottom w:val="single" w:sz="4" w:space="0" w:color="auto"/>
              <w:right w:val="single" w:sz="4" w:space="0" w:color="auto"/>
            </w:tcBorders>
          </w:tcPr>
          <w:p w:rsidR="00A0785E" w:rsidRPr="00812004" w:rsidRDefault="00DA5825" w:rsidP="00F672CC">
            <w:pPr>
              <w:spacing w:line="360" w:lineRule="auto"/>
              <w:jc w:val="center"/>
              <w:rPr>
                <w:sz w:val="20"/>
                <w:szCs w:val="20"/>
              </w:rPr>
            </w:pPr>
            <w:r w:rsidRPr="00812004">
              <w:rPr>
                <w:sz w:val="20"/>
                <w:szCs w:val="20"/>
              </w:rPr>
              <w:t>99,5</w:t>
            </w:r>
          </w:p>
        </w:tc>
      </w:tr>
      <w:tr w:rsidR="00A0785E" w:rsidRPr="00902732" w:rsidTr="00F672CC">
        <w:trPr>
          <w:trHeight w:val="402"/>
        </w:trPr>
        <w:tc>
          <w:tcPr>
            <w:tcW w:w="142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0785E">
            <w:pPr>
              <w:jc w:val="center"/>
              <w:rPr>
                <w:sz w:val="20"/>
                <w:szCs w:val="20"/>
              </w:rPr>
            </w:pPr>
            <w:r w:rsidRPr="00902732">
              <w:rPr>
                <w:sz w:val="20"/>
                <w:szCs w:val="20"/>
              </w:rPr>
              <w:t>100</w:t>
            </w:r>
          </w:p>
        </w:tc>
        <w:tc>
          <w:tcPr>
            <w:tcW w:w="44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0785E">
            <w:pPr>
              <w:rPr>
                <w:sz w:val="20"/>
                <w:szCs w:val="20"/>
              </w:rPr>
            </w:pPr>
            <w:r w:rsidRPr="00902732">
              <w:rPr>
                <w:sz w:val="20"/>
                <w:szCs w:val="20"/>
              </w:rPr>
              <w:t>Федеральное казначейство</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660D68" w:rsidP="00F672CC">
            <w:pPr>
              <w:spacing w:line="480" w:lineRule="auto"/>
              <w:jc w:val="center"/>
              <w:rPr>
                <w:sz w:val="20"/>
                <w:szCs w:val="20"/>
              </w:rPr>
            </w:pPr>
            <w:r>
              <w:rPr>
                <w:sz w:val="20"/>
                <w:szCs w:val="20"/>
              </w:rPr>
              <w:t>434,4</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660D68" w:rsidP="00F672CC">
            <w:pPr>
              <w:spacing w:line="480" w:lineRule="auto"/>
              <w:jc w:val="center"/>
              <w:rPr>
                <w:sz w:val="20"/>
                <w:szCs w:val="20"/>
              </w:rPr>
            </w:pPr>
            <w:r>
              <w:rPr>
                <w:sz w:val="20"/>
                <w:szCs w:val="20"/>
              </w:rPr>
              <w:t>501,1</w:t>
            </w:r>
          </w:p>
        </w:tc>
        <w:tc>
          <w:tcPr>
            <w:tcW w:w="1276" w:type="dxa"/>
            <w:tcBorders>
              <w:top w:val="nil"/>
              <w:left w:val="nil"/>
              <w:bottom w:val="single" w:sz="4" w:space="0" w:color="auto"/>
              <w:right w:val="single" w:sz="4" w:space="0" w:color="auto"/>
            </w:tcBorders>
          </w:tcPr>
          <w:p w:rsidR="00A0785E" w:rsidRPr="00A33265" w:rsidRDefault="00142C10" w:rsidP="00F672CC">
            <w:pPr>
              <w:spacing w:line="360" w:lineRule="auto"/>
              <w:jc w:val="center"/>
              <w:rPr>
                <w:sz w:val="20"/>
                <w:szCs w:val="20"/>
              </w:rPr>
            </w:pPr>
            <w:r>
              <w:rPr>
                <w:sz w:val="20"/>
                <w:szCs w:val="20"/>
              </w:rPr>
              <w:t>115,4</w:t>
            </w:r>
          </w:p>
        </w:tc>
      </w:tr>
      <w:tr w:rsidR="00A0785E" w:rsidRPr="00902732" w:rsidTr="00F672CC">
        <w:trPr>
          <w:trHeight w:val="705"/>
        </w:trPr>
        <w:tc>
          <w:tcPr>
            <w:tcW w:w="142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0785E">
            <w:pPr>
              <w:jc w:val="center"/>
              <w:rPr>
                <w:sz w:val="20"/>
                <w:szCs w:val="20"/>
              </w:rPr>
            </w:pPr>
            <w:r w:rsidRPr="00902732">
              <w:rPr>
                <w:sz w:val="20"/>
                <w:szCs w:val="20"/>
              </w:rPr>
              <w:t>129</w:t>
            </w:r>
          </w:p>
        </w:tc>
        <w:tc>
          <w:tcPr>
            <w:tcW w:w="44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0785E">
            <w:pPr>
              <w:rPr>
                <w:sz w:val="20"/>
                <w:szCs w:val="20"/>
              </w:rPr>
            </w:pPr>
            <w:r w:rsidRPr="00902732">
              <w:rPr>
                <w:sz w:val="20"/>
                <w:szCs w:val="20"/>
              </w:rPr>
              <w:t>Отдел капитального строительства и жилищно-коммунального хозяйства администрации города Сосновоборска</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660D68" w:rsidP="00F672CC">
            <w:pPr>
              <w:spacing w:line="480" w:lineRule="auto"/>
              <w:jc w:val="center"/>
              <w:rPr>
                <w:sz w:val="20"/>
                <w:szCs w:val="20"/>
              </w:rPr>
            </w:pPr>
            <w:r>
              <w:rPr>
                <w:sz w:val="20"/>
                <w:szCs w:val="20"/>
              </w:rPr>
              <w:t>1279,2</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660D68" w:rsidP="00F672CC">
            <w:pPr>
              <w:spacing w:line="480" w:lineRule="auto"/>
              <w:jc w:val="center"/>
              <w:rPr>
                <w:sz w:val="20"/>
                <w:szCs w:val="20"/>
              </w:rPr>
            </w:pPr>
            <w:r>
              <w:rPr>
                <w:sz w:val="20"/>
                <w:szCs w:val="20"/>
              </w:rPr>
              <w:t>1279,2</w:t>
            </w:r>
          </w:p>
        </w:tc>
        <w:tc>
          <w:tcPr>
            <w:tcW w:w="1276" w:type="dxa"/>
            <w:tcBorders>
              <w:top w:val="nil"/>
              <w:left w:val="nil"/>
              <w:bottom w:val="single" w:sz="4" w:space="0" w:color="auto"/>
              <w:right w:val="single" w:sz="4" w:space="0" w:color="auto"/>
            </w:tcBorders>
          </w:tcPr>
          <w:p w:rsidR="00A0785E" w:rsidRPr="00A33265" w:rsidRDefault="00660D68" w:rsidP="00F672CC">
            <w:pPr>
              <w:spacing w:line="360" w:lineRule="auto"/>
              <w:jc w:val="center"/>
              <w:rPr>
                <w:sz w:val="20"/>
                <w:szCs w:val="20"/>
              </w:rPr>
            </w:pPr>
            <w:r>
              <w:rPr>
                <w:sz w:val="20"/>
                <w:szCs w:val="20"/>
              </w:rPr>
              <w:t>100</w:t>
            </w:r>
            <w:r w:rsidR="00F672CC">
              <w:rPr>
                <w:sz w:val="20"/>
                <w:szCs w:val="20"/>
              </w:rPr>
              <w:t>,0</w:t>
            </w:r>
          </w:p>
        </w:tc>
      </w:tr>
      <w:tr w:rsidR="00A0785E" w:rsidRPr="00902732" w:rsidTr="00F672CC">
        <w:trPr>
          <w:trHeight w:val="701"/>
        </w:trPr>
        <w:tc>
          <w:tcPr>
            <w:tcW w:w="142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0785E">
            <w:pPr>
              <w:jc w:val="center"/>
              <w:rPr>
                <w:sz w:val="20"/>
                <w:szCs w:val="20"/>
              </w:rPr>
            </w:pPr>
            <w:bookmarkStart w:id="6" w:name="RANGE!A13"/>
            <w:r w:rsidRPr="00902732">
              <w:rPr>
                <w:sz w:val="20"/>
                <w:szCs w:val="20"/>
              </w:rPr>
              <w:t>159</w:t>
            </w:r>
            <w:bookmarkEnd w:id="6"/>
          </w:p>
        </w:tc>
        <w:tc>
          <w:tcPr>
            <w:tcW w:w="44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0785E">
            <w:pPr>
              <w:rPr>
                <w:sz w:val="20"/>
                <w:szCs w:val="20"/>
              </w:rPr>
            </w:pPr>
            <w:r w:rsidRPr="00902732">
              <w:rPr>
                <w:sz w:val="20"/>
                <w:szCs w:val="20"/>
              </w:rPr>
              <w:t>Управление градостроительства, имущественных и земельных отношений администрации города Сосновоборска</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1B0C2D" w:rsidP="00F672CC">
            <w:pPr>
              <w:spacing w:line="480" w:lineRule="auto"/>
              <w:jc w:val="center"/>
              <w:rPr>
                <w:sz w:val="20"/>
                <w:szCs w:val="20"/>
              </w:rPr>
            </w:pPr>
            <w:r>
              <w:rPr>
                <w:sz w:val="20"/>
                <w:szCs w:val="20"/>
              </w:rPr>
              <w:t>29843,1</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1B0C2D" w:rsidP="00F672CC">
            <w:pPr>
              <w:spacing w:line="480" w:lineRule="auto"/>
              <w:jc w:val="center"/>
              <w:rPr>
                <w:sz w:val="20"/>
                <w:szCs w:val="20"/>
              </w:rPr>
            </w:pPr>
            <w:r>
              <w:rPr>
                <w:sz w:val="20"/>
                <w:szCs w:val="20"/>
              </w:rPr>
              <w:t>30906,2</w:t>
            </w:r>
          </w:p>
        </w:tc>
        <w:tc>
          <w:tcPr>
            <w:tcW w:w="1276" w:type="dxa"/>
            <w:tcBorders>
              <w:top w:val="nil"/>
              <w:left w:val="nil"/>
              <w:bottom w:val="single" w:sz="4" w:space="0" w:color="auto"/>
              <w:right w:val="single" w:sz="4" w:space="0" w:color="auto"/>
            </w:tcBorders>
          </w:tcPr>
          <w:p w:rsidR="00A0785E" w:rsidRPr="00A33265" w:rsidRDefault="001B0C2D" w:rsidP="00F672CC">
            <w:pPr>
              <w:spacing w:line="360" w:lineRule="auto"/>
              <w:jc w:val="center"/>
              <w:rPr>
                <w:sz w:val="20"/>
                <w:szCs w:val="20"/>
              </w:rPr>
            </w:pPr>
            <w:r>
              <w:rPr>
                <w:sz w:val="20"/>
                <w:szCs w:val="20"/>
              </w:rPr>
              <w:t>103,6</w:t>
            </w:r>
          </w:p>
        </w:tc>
      </w:tr>
      <w:tr w:rsidR="00A0785E" w:rsidRPr="00902732" w:rsidTr="00F672CC">
        <w:trPr>
          <w:trHeight w:val="920"/>
        </w:trPr>
        <w:tc>
          <w:tcPr>
            <w:tcW w:w="142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0785E">
            <w:pPr>
              <w:jc w:val="center"/>
              <w:rPr>
                <w:sz w:val="20"/>
                <w:szCs w:val="20"/>
              </w:rPr>
            </w:pPr>
            <w:r w:rsidRPr="00902732">
              <w:rPr>
                <w:sz w:val="20"/>
                <w:szCs w:val="20"/>
              </w:rPr>
              <w:t>177</w:t>
            </w:r>
          </w:p>
        </w:tc>
        <w:tc>
          <w:tcPr>
            <w:tcW w:w="44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0785E">
            <w:pPr>
              <w:rPr>
                <w:sz w:val="20"/>
                <w:szCs w:val="20"/>
              </w:rPr>
            </w:pPr>
            <w:r w:rsidRPr="00902732">
              <w:rPr>
                <w:sz w:val="20"/>
                <w:szCs w:val="20"/>
              </w:rPr>
              <w:t>Министерство Российской Федерации по делам гражданской обороны, чрезвычайным ситуациям и ликвидации последствий стихийных бедствий</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F672CC">
            <w:pPr>
              <w:spacing w:line="480" w:lineRule="auto"/>
              <w:jc w:val="center"/>
              <w:rPr>
                <w:sz w:val="20"/>
                <w:szCs w:val="20"/>
              </w:rPr>
            </w:pPr>
            <w:r w:rsidRPr="00902732">
              <w:rPr>
                <w:sz w:val="20"/>
                <w:szCs w:val="20"/>
              </w:rPr>
              <w:t>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F672CC">
            <w:pPr>
              <w:spacing w:line="480" w:lineRule="auto"/>
              <w:jc w:val="center"/>
              <w:rPr>
                <w:sz w:val="20"/>
                <w:szCs w:val="20"/>
              </w:rPr>
            </w:pPr>
            <w:r w:rsidRPr="00902732">
              <w:rPr>
                <w:sz w:val="20"/>
                <w:szCs w:val="20"/>
              </w:rPr>
              <w:t>0</w:t>
            </w:r>
          </w:p>
        </w:tc>
        <w:tc>
          <w:tcPr>
            <w:tcW w:w="1276" w:type="dxa"/>
            <w:tcBorders>
              <w:top w:val="nil"/>
              <w:left w:val="nil"/>
              <w:bottom w:val="single" w:sz="4" w:space="0" w:color="auto"/>
              <w:right w:val="single" w:sz="4" w:space="0" w:color="auto"/>
            </w:tcBorders>
          </w:tcPr>
          <w:p w:rsidR="00A0785E" w:rsidRPr="00A33265" w:rsidRDefault="00142C10" w:rsidP="00F672CC">
            <w:pPr>
              <w:spacing w:line="360" w:lineRule="auto"/>
              <w:jc w:val="center"/>
              <w:rPr>
                <w:sz w:val="20"/>
                <w:szCs w:val="20"/>
              </w:rPr>
            </w:pPr>
            <w:r>
              <w:rPr>
                <w:sz w:val="20"/>
                <w:szCs w:val="20"/>
              </w:rPr>
              <w:t>0</w:t>
            </w:r>
          </w:p>
        </w:tc>
      </w:tr>
      <w:tr w:rsidR="001B0C2D" w:rsidRPr="00902732" w:rsidTr="00F672CC">
        <w:trPr>
          <w:trHeight w:val="920"/>
        </w:trPr>
        <w:tc>
          <w:tcPr>
            <w:tcW w:w="142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B0C2D" w:rsidRPr="00902732" w:rsidRDefault="001B0C2D" w:rsidP="00A0785E">
            <w:pPr>
              <w:jc w:val="center"/>
              <w:rPr>
                <w:sz w:val="20"/>
                <w:szCs w:val="20"/>
              </w:rPr>
            </w:pPr>
            <w:r>
              <w:rPr>
                <w:sz w:val="20"/>
                <w:szCs w:val="20"/>
              </w:rPr>
              <w:t>178</w:t>
            </w:r>
          </w:p>
        </w:tc>
        <w:tc>
          <w:tcPr>
            <w:tcW w:w="44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B0C2D" w:rsidRPr="00902732" w:rsidRDefault="00142C10" w:rsidP="00142C10">
            <w:pPr>
              <w:rPr>
                <w:sz w:val="20"/>
                <w:szCs w:val="20"/>
              </w:rPr>
            </w:pPr>
            <w:r w:rsidRPr="00142C10">
              <w:rPr>
                <w:sz w:val="20"/>
                <w:szCs w:val="20"/>
              </w:rPr>
              <w:t>Агентство</w:t>
            </w:r>
            <w:r>
              <w:rPr>
                <w:sz w:val="20"/>
                <w:szCs w:val="20"/>
              </w:rPr>
              <w:t xml:space="preserve"> </w:t>
            </w:r>
            <w:r w:rsidRPr="00142C10">
              <w:rPr>
                <w:sz w:val="20"/>
                <w:szCs w:val="20"/>
              </w:rPr>
              <w:t>по гражданской обороне, чрезвычайным ситуациям и пожарной безопасности администрации Красноярского края</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B0C2D" w:rsidRPr="00902732" w:rsidRDefault="001B0C2D" w:rsidP="00F672CC">
            <w:pPr>
              <w:spacing w:line="480" w:lineRule="auto"/>
              <w:jc w:val="center"/>
              <w:rPr>
                <w:sz w:val="20"/>
                <w:szCs w:val="20"/>
              </w:rPr>
            </w:pPr>
            <w:r>
              <w:rPr>
                <w:sz w:val="20"/>
                <w:szCs w:val="20"/>
              </w:rPr>
              <w:t>25,0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B0C2D" w:rsidRPr="00902732" w:rsidRDefault="001B0C2D" w:rsidP="00F672CC">
            <w:pPr>
              <w:spacing w:line="480" w:lineRule="auto"/>
              <w:jc w:val="center"/>
              <w:rPr>
                <w:sz w:val="20"/>
                <w:szCs w:val="20"/>
              </w:rPr>
            </w:pPr>
            <w:r>
              <w:rPr>
                <w:sz w:val="20"/>
                <w:szCs w:val="20"/>
              </w:rPr>
              <w:t>25,0</w:t>
            </w:r>
          </w:p>
        </w:tc>
        <w:tc>
          <w:tcPr>
            <w:tcW w:w="1276" w:type="dxa"/>
            <w:tcBorders>
              <w:top w:val="nil"/>
              <w:left w:val="nil"/>
              <w:bottom w:val="single" w:sz="4" w:space="0" w:color="auto"/>
              <w:right w:val="single" w:sz="4" w:space="0" w:color="auto"/>
            </w:tcBorders>
          </w:tcPr>
          <w:p w:rsidR="001B0C2D" w:rsidRPr="00A33265" w:rsidRDefault="001B0C2D" w:rsidP="00F672CC">
            <w:pPr>
              <w:spacing w:line="360" w:lineRule="auto"/>
              <w:jc w:val="center"/>
              <w:rPr>
                <w:sz w:val="20"/>
                <w:szCs w:val="20"/>
              </w:rPr>
            </w:pPr>
            <w:r>
              <w:rPr>
                <w:sz w:val="20"/>
                <w:szCs w:val="20"/>
              </w:rPr>
              <w:t>100</w:t>
            </w:r>
            <w:r w:rsidR="00F672CC">
              <w:rPr>
                <w:sz w:val="20"/>
                <w:szCs w:val="20"/>
              </w:rPr>
              <w:t>,0</w:t>
            </w:r>
          </w:p>
        </w:tc>
      </w:tr>
      <w:tr w:rsidR="00A0785E" w:rsidRPr="00902732" w:rsidTr="00F672CC">
        <w:trPr>
          <w:trHeight w:val="455"/>
        </w:trPr>
        <w:tc>
          <w:tcPr>
            <w:tcW w:w="142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0785E">
            <w:pPr>
              <w:jc w:val="center"/>
              <w:rPr>
                <w:sz w:val="20"/>
                <w:szCs w:val="20"/>
              </w:rPr>
            </w:pPr>
            <w:r w:rsidRPr="00902732">
              <w:rPr>
                <w:sz w:val="20"/>
                <w:szCs w:val="20"/>
              </w:rPr>
              <w:t>182</w:t>
            </w:r>
          </w:p>
        </w:tc>
        <w:tc>
          <w:tcPr>
            <w:tcW w:w="44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0785E">
            <w:pPr>
              <w:rPr>
                <w:sz w:val="20"/>
                <w:szCs w:val="20"/>
              </w:rPr>
            </w:pPr>
            <w:r w:rsidRPr="00902732">
              <w:rPr>
                <w:sz w:val="20"/>
                <w:szCs w:val="20"/>
              </w:rPr>
              <w:t>Федеральная налоговая служба</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1B0C2D" w:rsidP="00F672CC">
            <w:pPr>
              <w:spacing w:line="480" w:lineRule="auto"/>
              <w:jc w:val="center"/>
              <w:rPr>
                <w:sz w:val="20"/>
                <w:szCs w:val="20"/>
              </w:rPr>
            </w:pPr>
            <w:r>
              <w:rPr>
                <w:sz w:val="20"/>
                <w:szCs w:val="20"/>
              </w:rPr>
              <w:t>270509,7</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1B0C2D" w:rsidP="00F672CC">
            <w:pPr>
              <w:spacing w:line="480" w:lineRule="auto"/>
              <w:jc w:val="center"/>
              <w:rPr>
                <w:sz w:val="20"/>
                <w:szCs w:val="20"/>
              </w:rPr>
            </w:pPr>
            <w:r>
              <w:rPr>
                <w:sz w:val="20"/>
                <w:szCs w:val="20"/>
              </w:rPr>
              <w:t>291065,9</w:t>
            </w:r>
          </w:p>
        </w:tc>
        <w:tc>
          <w:tcPr>
            <w:tcW w:w="1276" w:type="dxa"/>
            <w:tcBorders>
              <w:top w:val="nil"/>
              <w:left w:val="nil"/>
              <w:bottom w:val="single" w:sz="4" w:space="0" w:color="auto"/>
              <w:right w:val="single" w:sz="4" w:space="0" w:color="auto"/>
            </w:tcBorders>
          </w:tcPr>
          <w:p w:rsidR="00A0785E" w:rsidRPr="00A33265" w:rsidRDefault="001B0C2D" w:rsidP="00F672CC">
            <w:pPr>
              <w:spacing w:line="360" w:lineRule="auto"/>
              <w:jc w:val="center"/>
              <w:rPr>
                <w:sz w:val="20"/>
                <w:szCs w:val="20"/>
              </w:rPr>
            </w:pPr>
            <w:r>
              <w:rPr>
                <w:sz w:val="20"/>
                <w:szCs w:val="20"/>
              </w:rPr>
              <w:t>107,</w:t>
            </w:r>
            <w:r w:rsidR="00142C10">
              <w:rPr>
                <w:sz w:val="20"/>
                <w:szCs w:val="20"/>
              </w:rPr>
              <w:t>6</w:t>
            </w:r>
          </w:p>
        </w:tc>
      </w:tr>
      <w:tr w:rsidR="00A0785E" w:rsidRPr="00902732" w:rsidTr="00F672CC">
        <w:trPr>
          <w:trHeight w:val="420"/>
        </w:trPr>
        <w:tc>
          <w:tcPr>
            <w:tcW w:w="142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0785E">
            <w:pPr>
              <w:jc w:val="center"/>
              <w:rPr>
                <w:sz w:val="20"/>
                <w:szCs w:val="20"/>
              </w:rPr>
            </w:pPr>
            <w:r w:rsidRPr="00902732">
              <w:rPr>
                <w:sz w:val="20"/>
                <w:szCs w:val="20"/>
              </w:rPr>
              <w:t>188</w:t>
            </w:r>
          </w:p>
        </w:tc>
        <w:tc>
          <w:tcPr>
            <w:tcW w:w="44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0785E">
            <w:pPr>
              <w:rPr>
                <w:sz w:val="20"/>
                <w:szCs w:val="20"/>
              </w:rPr>
            </w:pPr>
            <w:r w:rsidRPr="00902732">
              <w:rPr>
                <w:sz w:val="20"/>
                <w:szCs w:val="20"/>
              </w:rPr>
              <w:t>Министерство внутренних дел Российской Федерации</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1B0C2D" w:rsidP="00F672CC">
            <w:pPr>
              <w:spacing w:line="480" w:lineRule="auto"/>
              <w:jc w:val="center"/>
              <w:rPr>
                <w:sz w:val="20"/>
                <w:szCs w:val="20"/>
              </w:rPr>
            </w:pPr>
            <w:r>
              <w:rPr>
                <w:sz w:val="20"/>
                <w:szCs w:val="20"/>
              </w:rPr>
              <w:t>-19,0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1B0C2D" w:rsidP="00F672CC">
            <w:pPr>
              <w:spacing w:line="480" w:lineRule="auto"/>
              <w:jc w:val="center"/>
              <w:rPr>
                <w:sz w:val="20"/>
                <w:szCs w:val="20"/>
              </w:rPr>
            </w:pPr>
            <w:r>
              <w:rPr>
                <w:sz w:val="20"/>
                <w:szCs w:val="20"/>
              </w:rPr>
              <w:t>-19,0</w:t>
            </w:r>
          </w:p>
        </w:tc>
        <w:tc>
          <w:tcPr>
            <w:tcW w:w="1276" w:type="dxa"/>
            <w:tcBorders>
              <w:top w:val="nil"/>
              <w:left w:val="nil"/>
              <w:bottom w:val="single" w:sz="4" w:space="0" w:color="auto"/>
              <w:right w:val="single" w:sz="4" w:space="0" w:color="auto"/>
            </w:tcBorders>
          </w:tcPr>
          <w:p w:rsidR="00A0785E" w:rsidRPr="00A33265" w:rsidRDefault="001B0C2D" w:rsidP="00F672CC">
            <w:pPr>
              <w:spacing w:line="360" w:lineRule="auto"/>
              <w:jc w:val="center"/>
              <w:rPr>
                <w:sz w:val="20"/>
                <w:szCs w:val="20"/>
              </w:rPr>
            </w:pPr>
            <w:r>
              <w:rPr>
                <w:sz w:val="20"/>
                <w:szCs w:val="20"/>
              </w:rPr>
              <w:t>100</w:t>
            </w:r>
            <w:r w:rsidR="00F672CC">
              <w:rPr>
                <w:sz w:val="20"/>
                <w:szCs w:val="20"/>
              </w:rPr>
              <w:t>,0</w:t>
            </w:r>
          </w:p>
        </w:tc>
      </w:tr>
      <w:tr w:rsidR="001B0C2D" w:rsidRPr="00902732" w:rsidTr="00F672CC">
        <w:trPr>
          <w:trHeight w:val="420"/>
        </w:trPr>
        <w:tc>
          <w:tcPr>
            <w:tcW w:w="142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B0C2D" w:rsidRPr="00902732" w:rsidRDefault="001B0C2D" w:rsidP="00A0785E">
            <w:pPr>
              <w:jc w:val="center"/>
              <w:rPr>
                <w:sz w:val="20"/>
                <w:szCs w:val="20"/>
              </w:rPr>
            </w:pPr>
            <w:r>
              <w:rPr>
                <w:sz w:val="20"/>
                <w:szCs w:val="20"/>
              </w:rPr>
              <w:t>321</w:t>
            </w:r>
          </w:p>
        </w:tc>
        <w:tc>
          <w:tcPr>
            <w:tcW w:w="44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B0C2D" w:rsidRPr="00902732" w:rsidRDefault="00142C10" w:rsidP="00A0785E">
            <w:pPr>
              <w:rPr>
                <w:sz w:val="20"/>
                <w:szCs w:val="20"/>
              </w:rPr>
            </w:pPr>
            <w:r w:rsidRPr="00142C10">
              <w:rPr>
                <w:sz w:val="20"/>
                <w:szCs w:val="20"/>
              </w:rPr>
              <w:t>Федеральная служба государственной регистрации, кадастра и картографии</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B0C2D" w:rsidRDefault="001B0C2D" w:rsidP="00F672CC">
            <w:pPr>
              <w:spacing w:line="480" w:lineRule="auto"/>
              <w:jc w:val="center"/>
              <w:rPr>
                <w:sz w:val="20"/>
                <w:szCs w:val="20"/>
              </w:rPr>
            </w:pPr>
            <w:r>
              <w:rPr>
                <w:sz w:val="20"/>
                <w:szCs w:val="20"/>
              </w:rPr>
              <w:t>5,0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B0C2D" w:rsidRDefault="001B0C2D" w:rsidP="00F672CC">
            <w:pPr>
              <w:spacing w:line="480" w:lineRule="auto"/>
              <w:jc w:val="center"/>
              <w:rPr>
                <w:sz w:val="20"/>
                <w:szCs w:val="20"/>
              </w:rPr>
            </w:pPr>
            <w:r>
              <w:rPr>
                <w:sz w:val="20"/>
                <w:szCs w:val="20"/>
              </w:rPr>
              <w:t>5,0</w:t>
            </w:r>
          </w:p>
        </w:tc>
        <w:tc>
          <w:tcPr>
            <w:tcW w:w="1276" w:type="dxa"/>
            <w:tcBorders>
              <w:top w:val="nil"/>
              <w:left w:val="nil"/>
              <w:bottom w:val="single" w:sz="4" w:space="0" w:color="auto"/>
              <w:right w:val="single" w:sz="4" w:space="0" w:color="auto"/>
            </w:tcBorders>
          </w:tcPr>
          <w:p w:rsidR="001B0C2D" w:rsidRDefault="001B0C2D" w:rsidP="00F672CC">
            <w:pPr>
              <w:spacing w:line="360" w:lineRule="auto"/>
              <w:jc w:val="center"/>
              <w:rPr>
                <w:sz w:val="20"/>
                <w:szCs w:val="20"/>
              </w:rPr>
            </w:pPr>
            <w:r>
              <w:rPr>
                <w:sz w:val="20"/>
                <w:szCs w:val="20"/>
              </w:rPr>
              <w:t>100</w:t>
            </w:r>
            <w:r w:rsidR="00F672CC">
              <w:rPr>
                <w:sz w:val="20"/>
                <w:szCs w:val="20"/>
              </w:rPr>
              <w:t>,0</w:t>
            </w:r>
          </w:p>
        </w:tc>
      </w:tr>
      <w:tr w:rsidR="00A0785E" w:rsidRPr="00902732" w:rsidTr="00F672CC">
        <w:trPr>
          <w:trHeight w:val="511"/>
        </w:trPr>
        <w:tc>
          <w:tcPr>
            <w:tcW w:w="142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0785E">
            <w:pPr>
              <w:jc w:val="center"/>
              <w:rPr>
                <w:sz w:val="20"/>
                <w:szCs w:val="20"/>
              </w:rPr>
            </w:pPr>
            <w:r w:rsidRPr="00902732">
              <w:rPr>
                <w:sz w:val="20"/>
                <w:szCs w:val="20"/>
              </w:rPr>
              <w:t>439</w:t>
            </w:r>
          </w:p>
        </w:tc>
        <w:tc>
          <w:tcPr>
            <w:tcW w:w="44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0785E">
            <w:pPr>
              <w:rPr>
                <w:sz w:val="20"/>
                <w:szCs w:val="20"/>
              </w:rPr>
            </w:pPr>
            <w:r w:rsidRPr="00902732">
              <w:rPr>
                <w:sz w:val="20"/>
                <w:szCs w:val="20"/>
              </w:rPr>
              <w:t>Агентство по обеспечению деятельности мировых судей Красноярского края</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4D1E80" w:rsidP="00F672CC">
            <w:pPr>
              <w:spacing w:line="480" w:lineRule="auto"/>
              <w:jc w:val="center"/>
              <w:rPr>
                <w:sz w:val="20"/>
                <w:szCs w:val="20"/>
              </w:rPr>
            </w:pPr>
            <w:r>
              <w:rPr>
                <w:sz w:val="20"/>
                <w:szCs w:val="20"/>
              </w:rPr>
              <w:t>461,8</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4D1E80" w:rsidP="00F672CC">
            <w:pPr>
              <w:spacing w:line="480" w:lineRule="auto"/>
              <w:jc w:val="center"/>
              <w:rPr>
                <w:sz w:val="20"/>
                <w:szCs w:val="20"/>
              </w:rPr>
            </w:pPr>
            <w:r>
              <w:rPr>
                <w:sz w:val="20"/>
                <w:szCs w:val="20"/>
              </w:rPr>
              <w:t>476,6</w:t>
            </w:r>
          </w:p>
        </w:tc>
        <w:tc>
          <w:tcPr>
            <w:tcW w:w="1276" w:type="dxa"/>
            <w:tcBorders>
              <w:top w:val="nil"/>
              <w:left w:val="nil"/>
              <w:bottom w:val="single" w:sz="4" w:space="0" w:color="auto"/>
              <w:right w:val="single" w:sz="4" w:space="0" w:color="auto"/>
            </w:tcBorders>
          </w:tcPr>
          <w:p w:rsidR="00A0785E" w:rsidRPr="00A33265" w:rsidRDefault="004D1E80" w:rsidP="00F672CC">
            <w:pPr>
              <w:spacing w:line="360" w:lineRule="auto"/>
              <w:jc w:val="center"/>
              <w:rPr>
                <w:sz w:val="20"/>
                <w:szCs w:val="20"/>
              </w:rPr>
            </w:pPr>
            <w:r>
              <w:rPr>
                <w:sz w:val="20"/>
                <w:szCs w:val="20"/>
              </w:rPr>
              <w:t>103,2</w:t>
            </w:r>
          </w:p>
        </w:tc>
      </w:tr>
      <w:tr w:rsidR="000B3099" w:rsidRPr="00812004" w:rsidTr="00F672CC">
        <w:trPr>
          <w:trHeight w:val="21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B3099" w:rsidRPr="00812004" w:rsidRDefault="000B3099" w:rsidP="000B3099">
            <w:pPr>
              <w:jc w:val="center"/>
              <w:rPr>
                <w:b/>
                <w:bCs/>
                <w:sz w:val="20"/>
                <w:szCs w:val="20"/>
              </w:rPr>
            </w:pPr>
            <w:r w:rsidRPr="00812004">
              <w:rPr>
                <w:b/>
                <w:bCs/>
                <w:sz w:val="20"/>
                <w:szCs w:val="20"/>
              </w:rPr>
              <w:t>Итого</w:t>
            </w:r>
          </w:p>
        </w:tc>
        <w:tc>
          <w:tcPr>
            <w:tcW w:w="440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B3099" w:rsidRPr="00812004" w:rsidRDefault="000B3099" w:rsidP="000B3099">
            <w:pPr>
              <w:rPr>
                <w:b/>
                <w:bCs/>
                <w:sz w:val="20"/>
                <w:szCs w:val="20"/>
              </w:rPr>
            </w:pPr>
            <w:r w:rsidRPr="00812004">
              <w:rPr>
                <w:b/>
                <w:bCs/>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0B3099" w:rsidRPr="00812004" w:rsidRDefault="000B3099" w:rsidP="00F672CC">
            <w:pPr>
              <w:jc w:val="center"/>
              <w:rPr>
                <w:b/>
              </w:rPr>
            </w:pPr>
            <w:r w:rsidRPr="00812004">
              <w:rPr>
                <w:b/>
              </w:rPr>
              <w:t>1 685 231,9</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0B3099" w:rsidRPr="00812004" w:rsidRDefault="000B3099" w:rsidP="00F672CC">
            <w:pPr>
              <w:jc w:val="center"/>
              <w:rPr>
                <w:b/>
              </w:rPr>
            </w:pPr>
            <w:r w:rsidRPr="00812004">
              <w:rPr>
                <w:b/>
              </w:rPr>
              <w:t>1 700 683,0</w:t>
            </w:r>
          </w:p>
        </w:tc>
        <w:tc>
          <w:tcPr>
            <w:tcW w:w="1276" w:type="dxa"/>
            <w:tcBorders>
              <w:top w:val="single" w:sz="4" w:space="0" w:color="auto"/>
              <w:left w:val="nil"/>
              <w:bottom w:val="single" w:sz="4" w:space="0" w:color="auto"/>
              <w:right w:val="single" w:sz="4" w:space="0" w:color="auto"/>
            </w:tcBorders>
          </w:tcPr>
          <w:p w:rsidR="000B3099" w:rsidRPr="00812004" w:rsidRDefault="00E2149A" w:rsidP="00F672CC">
            <w:pPr>
              <w:jc w:val="center"/>
              <w:rPr>
                <w:b/>
              </w:rPr>
            </w:pPr>
            <w:r>
              <w:rPr>
                <w:b/>
              </w:rPr>
              <w:t>100,92</w:t>
            </w:r>
          </w:p>
        </w:tc>
      </w:tr>
    </w:tbl>
    <w:p w:rsidR="00A30315" w:rsidRPr="003847D3" w:rsidRDefault="00A30315" w:rsidP="00A30315">
      <w:pPr>
        <w:spacing w:line="276" w:lineRule="auto"/>
        <w:ind w:firstLine="720"/>
        <w:jc w:val="right"/>
        <w:rPr>
          <w:color w:val="000000"/>
          <w:sz w:val="20"/>
          <w:szCs w:val="20"/>
        </w:rPr>
      </w:pPr>
    </w:p>
    <w:p w:rsidR="0098232E" w:rsidRPr="00A30315" w:rsidRDefault="0098232E" w:rsidP="00A30315">
      <w:pPr>
        <w:ind w:firstLine="709"/>
        <w:jc w:val="both"/>
        <w:rPr>
          <w:color w:val="000000"/>
        </w:rPr>
      </w:pPr>
      <w:r w:rsidRPr="00A30315">
        <w:rPr>
          <w:color w:val="000000"/>
        </w:rPr>
        <w:t xml:space="preserve">Анализ отчетов об исполнении бюджета главными </w:t>
      </w:r>
      <w:r w:rsidR="00E33613">
        <w:rPr>
          <w:color w:val="000000"/>
        </w:rPr>
        <w:t>администраторами доходов за 202</w:t>
      </w:r>
      <w:r w:rsidR="00812004">
        <w:rPr>
          <w:color w:val="000000"/>
        </w:rPr>
        <w:t>2</w:t>
      </w:r>
      <w:r w:rsidRPr="00A30315">
        <w:rPr>
          <w:color w:val="000000"/>
        </w:rPr>
        <w:t xml:space="preserve"> год показал, что всеми главными администраторами доходов реализованы полномочия ст.160.1 Бюджетного кодекса Российской Федерации по утверждению методики прогнозирования поступлений доходов в бюджет в соответствии с общими требованиями к такой методике.</w:t>
      </w:r>
    </w:p>
    <w:p w:rsidR="00A30315" w:rsidRDefault="0098232E" w:rsidP="00A30315">
      <w:pPr>
        <w:ind w:firstLine="709"/>
        <w:jc w:val="both"/>
        <w:rPr>
          <w:color w:val="000000"/>
        </w:rPr>
      </w:pPr>
      <w:r w:rsidRPr="00A30315">
        <w:rPr>
          <w:color w:val="000000"/>
        </w:rPr>
        <w:t>Внешними проверками бюджетной отчетности главных администр</w:t>
      </w:r>
      <w:r w:rsidR="00F672CC">
        <w:rPr>
          <w:color w:val="000000"/>
        </w:rPr>
        <w:t>аторов бюджетных средств за 2022</w:t>
      </w:r>
      <w:r w:rsidRPr="00A30315">
        <w:rPr>
          <w:color w:val="000000"/>
        </w:rPr>
        <w:t xml:space="preserve"> год установлено, что отдельными ГАБС администрирование закрепленных за ними доходов осуществлялось не на должном уровне, что обусловлено в ряде случаев объективными причинами.  </w:t>
      </w:r>
      <w:r w:rsidR="00340A1F">
        <w:t xml:space="preserve">По результатам проводимых контрольных и экспертно-аналитических </w:t>
      </w:r>
      <w:r w:rsidR="00340A1F">
        <w:lastRenderedPageBreak/>
        <w:t xml:space="preserve">мероприятий КСО </w:t>
      </w:r>
      <w:r w:rsidR="008E7F9E">
        <w:t>отмечалось</w:t>
      </w:r>
      <w:r w:rsidR="00340A1F">
        <w:t>, что потенциальным резервом поступлений доходов бюджета являются повышение качества администрирования доходов, усиление контроля за правильностью начисления доходов, повышения эффективности администрирования задолженности.</w:t>
      </w:r>
      <w:r w:rsidRPr="00A30315">
        <w:rPr>
          <w:color w:val="000000"/>
        </w:rPr>
        <w:t xml:space="preserve"> </w:t>
      </w:r>
    </w:p>
    <w:p w:rsidR="00F672CC" w:rsidRDefault="00F672CC" w:rsidP="00A30315">
      <w:pPr>
        <w:ind w:firstLine="709"/>
        <w:jc w:val="both"/>
        <w:rPr>
          <w:color w:val="000000"/>
        </w:rPr>
      </w:pPr>
      <w:r w:rsidRPr="00F672CC">
        <w:rPr>
          <w:color w:val="000000"/>
        </w:rPr>
        <w:t>Анал</w:t>
      </w:r>
      <w:r>
        <w:rPr>
          <w:color w:val="000000"/>
        </w:rPr>
        <w:t>из исполнения показал, что из 16</w:t>
      </w:r>
      <w:r w:rsidRPr="00F672CC">
        <w:rPr>
          <w:color w:val="000000"/>
        </w:rPr>
        <w:t xml:space="preserve"> главных админ</w:t>
      </w:r>
      <w:r>
        <w:rPr>
          <w:color w:val="000000"/>
        </w:rPr>
        <w:t>истраторов доходов бюджета по 12</w:t>
      </w:r>
      <w:r w:rsidRPr="00F672CC">
        <w:rPr>
          <w:color w:val="000000"/>
        </w:rPr>
        <w:t xml:space="preserve"> администраторам объем поступивших доходов равен либо превысил п</w:t>
      </w:r>
      <w:r>
        <w:rPr>
          <w:color w:val="000000"/>
        </w:rPr>
        <w:t>рогнозируемые показатели на 2022</w:t>
      </w:r>
      <w:r w:rsidRPr="00F672CC">
        <w:rPr>
          <w:color w:val="000000"/>
        </w:rPr>
        <w:t xml:space="preserve"> год.</w:t>
      </w:r>
    </w:p>
    <w:p w:rsidR="00A30315" w:rsidRDefault="0098232E" w:rsidP="00F672CC">
      <w:pPr>
        <w:ind w:right="-40" w:firstLine="709"/>
        <w:jc w:val="both"/>
      </w:pPr>
      <w:r w:rsidRPr="00A30315">
        <w:rPr>
          <w:color w:val="000000"/>
        </w:rPr>
        <w:t xml:space="preserve"> </w:t>
      </w:r>
      <w:r w:rsidR="00A30315" w:rsidRPr="00827B8B">
        <w:t>Наибольший объем неисполненных бюджетных назн</w:t>
      </w:r>
      <w:r w:rsidR="008E7F9E">
        <w:t>ачений сложился по Финансовому У</w:t>
      </w:r>
      <w:r w:rsidR="00A30315" w:rsidRPr="00827B8B">
        <w:t xml:space="preserve">правлению и составил </w:t>
      </w:r>
      <w:r w:rsidR="00F672CC">
        <w:t>6 643,4</w:t>
      </w:r>
      <w:r w:rsidR="00A30315" w:rsidRPr="00827B8B">
        <w:t xml:space="preserve"> тыс. </w:t>
      </w:r>
      <w:r w:rsidR="00CA3D1F">
        <w:t>рублей</w:t>
      </w:r>
      <w:r w:rsidR="00F672CC">
        <w:t xml:space="preserve">. </w:t>
      </w:r>
      <w:r w:rsidR="00D74A6D">
        <w:t xml:space="preserve">Согласно </w:t>
      </w:r>
      <w:r w:rsidR="00AD63BD">
        <w:t>пояснениям финансового управления,</w:t>
      </w:r>
      <w:r w:rsidR="00D74A6D">
        <w:t xml:space="preserve"> о</w:t>
      </w:r>
      <w:r w:rsidR="00A30315" w:rsidRPr="006A5B6D">
        <w:t xml:space="preserve">снованной причиной </w:t>
      </w:r>
      <w:r w:rsidR="009D2F48">
        <w:t>неисполнения утвержденных показателей</w:t>
      </w:r>
      <w:r w:rsidR="00A30315" w:rsidRPr="006A5B6D">
        <w:t xml:space="preserve"> доходов явилась </w:t>
      </w:r>
      <w:r w:rsidR="00F63827" w:rsidRPr="006A5B6D">
        <w:t>не востребованность</w:t>
      </w:r>
      <w:r w:rsidR="009B38A2">
        <w:t xml:space="preserve"> </w:t>
      </w:r>
      <w:r w:rsidR="00A30315" w:rsidRPr="006A5B6D">
        <w:t>межбюджетных трансфертов из краевого бюджета вследствие отсутствия потребности</w:t>
      </w:r>
      <w:r w:rsidR="00BE21DF">
        <w:t>.</w:t>
      </w:r>
    </w:p>
    <w:p w:rsidR="008B1C66" w:rsidRDefault="00943FDD" w:rsidP="00A30315">
      <w:pPr>
        <w:ind w:firstLine="709"/>
        <w:jc w:val="both"/>
        <w:rPr>
          <w:color w:val="000000"/>
        </w:rPr>
      </w:pPr>
      <w:r w:rsidRPr="00943FDD">
        <w:rPr>
          <w:color w:val="000000"/>
        </w:rPr>
        <w:t>Администраци</w:t>
      </w:r>
      <w:r w:rsidR="00AD63BD">
        <w:rPr>
          <w:color w:val="000000"/>
        </w:rPr>
        <w:t>ей</w:t>
      </w:r>
      <w:r w:rsidRPr="00943FDD">
        <w:rPr>
          <w:color w:val="000000"/>
        </w:rPr>
        <w:t xml:space="preserve"> </w:t>
      </w:r>
      <w:r w:rsidR="00BE21DF" w:rsidRPr="00943FDD">
        <w:rPr>
          <w:color w:val="000000"/>
        </w:rPr>
        <w:t xml:space="preserve">города </w:t>
      </w:r>
      <w:r w:rsidR="00BE21DF">
        <w:rPr>
          <w:color w:val="000000"/>
        </w:rPr>
        <w:t>Сосновоборска</w:t>
      </w:r>
      <w:r w:rsidR="00E33471" w:rsidRPr="00E33471">
        <w:t xml:space="preserve"> </w:t>
      </w:r>
      <w:r w:rsidR="00E33471">
        <w:t>(</w:t>
      </w:r>
      <w:r w:rsidR="00E33471" w:rsidRPr="00E33471">
        <w:rPr>
          <w:color w:val="000000"/>
        </w:rPr>
        <w:t>код Главы по БК 017</w:t>
      </w:r>
      <w:r w:rsidR="00E33471">
        <w:rPr>
          <w:color w:val="000000"/>
        </w:rPr>
        <w:t>)</w:t>
      </w:r>
      <w:r w:rsidRPr="00943FDD">
        <w:rPr>
          <w:color w:val="000000"/>
        </w:rPr>
        <w:t xml:space="preserve"> при плановых показателях д</w:t>
      </w:r>
      <w:r w:rsidR="0080601E">
        <w:rPr>
          <w:color w:val="000000"/>
        </w:rPr>
        <w:t>оходной части в размере 1247,6</w:t>
      </w:r>
      <w:r w:rsidRPr="00943FDD">
        <w:rPr>
          <w:color w:val="000000"/>
        </w:rPr>
        <w:t xml:space="preserve"> тыс. рублей</w:t>
      </w:r>
      <w:r>
        <w:rPr>
          <w:color w:val="000000"/>
        </w:rPr>
        <w:t>, исполнен</w:t>
      </w:r>
      <w:r w:rsidR="00AD63BD">
        <w:rPr>
          <w:color w:val="000000"/>
        </w:rPr>
        <w:t>ие</w:t>
      </w:r>
      <w:r w:rsidR="003847D3">
        <w:rPr>
          <w:color w:val="000000"/>
        </w:rPr>
        <w:t xml:space="preserve"> сложилось</w:t>
      </w:r>
      <w:r w:rsidR="0080601E">
        <w:rPr>
          <w:color w:val="000000"/>
        </w:rPr>
        <w:t xml:space="preserve"> в сумме 1716,3</w:t>
      </w:r>
      <w:r>
        <w:rPr>
          <w:color w:val="000000"/>
        </w:rPr>
        <w:t xml:space="preserve"> тыс. </w:t>
      </w:r>
      <w:r w:rsidR="0080601E">
        <w:rPr>
          <w:color w:val="000000"/>
        </w:rPr>
        <w:t>рублей</w:t>
      </w:r>
      <w:r w:rsidR="00E77513" w:rsidRPr="00E77513">
        <w:t xml:space="preserve"> </w:t>
      </w:r>
      <w:r w:rsidR="00E77513">
        <w:rPr>
          <w:color w:val="000000"/>
        </w:rPr>
        <w:t>в О</w:t>
      </w:r>
      <w:r w:rsidR="00E77513" w:rsidRPr="00E77513">
        <w:rPr>
          <w:color w:val="000000"/>
        </w:rPr>
        <w:t xml:space="preserve">тчете об исполнении консолидированного бюджета города </w:t>
      </w:r>
      <w:r w:rsidR="00E77513">
        <w:rPr>
          <w:color w:val="000000"/>
        </w:rPr>
        <w:t xml:space="preserve">Сосновоборска </w:t>
      </w:r>
      <w:r w:rsidR="00E77513" w:rsidRPr="00E77513">
        <w:rPr>
          <w:color w:val="000000"/>
        </w:rPr>
        <w:t>на 2022год и в ф.0503117</w:t>
      </w:r>
      <w:r w:rsidR="0080601E">
        <w:rPr>
          <w:color w:val="000000"/>
        </w:rPr>
        <w:t>. Исполнение 137,6% утвержденного плана. В бюджетной отчетности ГАБС за 2022 год ф.0503127 п</w:t>
      </w:r>
      <w:r w:rsidR="0080601E" w:rsidRPr="0080601E">
        <w:rPr>
          <w:color w:val="000000"/>
        </w:rPr>
        <w:t>лановые назначения по</w:t>
      </w:r>
      <w:r w:rsidR="0080601E">
        <w:rPr>
          <w:color w:val="000000"/>
        </w:rPr>
        <w:t xml:space="preserve"> доходам на конец отчетного</w:t>
      </w:r>
      <w:r w:rsidR="0080601E" w:rsidRPr="0080601E">
        <w:rPr>
          <w:color w:val="000000"/>
        </w:rPr>
        <w:t xml:space="preserve"> года установлены в сумме 81</w:t>
      </w:r>
      <w:r w:rsidR="0080601E">
        <w:rPr>
          <w:color w:val="000000"/>
        </w:rPr>
        <w:t>9,8 тысяч рублей, кассовые доходы</w:t>
      </w:r>
      <w:r w:rsidR="0080601E" w:rsidRPr="0080601E">
        <w:rPr>
          <w:color w:val="000000"/>
        </w:rPr>
        <w:t xml:space="preserve"> составили 971,5 тыс. рублей (118,5% от установленных бюджетных назначений по доходам).</w:t>
      </w:r>
      <w:r w:rsidR="0080601E">
        <w:rPr>
          <w:color w:val="000000"/>
        </w:rPr>
        <w:t xml:space="preserve"> Это отклонение связано с </w:t>
      </w:r>
      <w:r w:rsidR="0080601E" w:rsidRPr="0080601E">
        <w:rPr>
          <w:color w:val="000000"/>
        </w:rPr>
        <w:t>исключен</w:t>
      </w:r>
      <w:r w:rsidR="00205D47">
        <w:rPr>
          <w:color w:val="000000"/>
        </w:rPr>
        <w:t>ием</w:t>
      </w:r>
      <w:r w:rsidR="0080601E" w:rsidRPr="0080601E">
        <w:rPr>
          <w:color w:val="000000"/>
        </w:rPr>
        <w:t xml:space="preserve"> Отдел</w:t>
      </w:r>
      <w:r w:rsidR="00205D47">
        <w:rPr>
          <w:color w:val="000000"/>
        </w:rPr>
        <w:t>а</w:t>
      </w:r>
      <w:r w:rsidR="0080601E" w:rsidRPr="0080601E">
        <w:rPr>
          <w:color w:val="000000"/>
        </w:rPr>
        <w:t xml:space="preserve"> капитального строительства и жилищно-коммунального хозяйства администрации г. Сосновоборска</w:t>
      </w:r>
      <w:r w:rsidR="0080601E">
        <w:rPr>
          <w:color w:val="000000"/>
        </w:rPr>
        <w:t xml:space="preserve"> (ОКС И ЖКХ код Главы по БК 129)</w:t>
      </w:r>
      <w:r w:rsidR="0080601E" w:rsidRPr="0080601E">
        <w:rPr>
          <w:color w:val="000000"/>
        </w:rPr>
        <w:t xml:space="preserve"> из структуры администрации города Сосновоборска как исполнительно-распорядительного органа муниципального образования город Сосновоборск</w:t>
      </w:r>
      <w:r w:rsidR="00B40D47">
        <w:rPr>
          <w:color w:val="000000"/>
        </w:rPr>
        <w:t xml:space="preserve"> и реорганизацией его в МКУ «УКС и ЖКХ» в марте 2022 года. МКУ «УКС и ЖКХ» стал подведомственным Администрации города Сосновоборска и при этом Администрация передала МКУ отдельные полномочия ГРБС</w:t>
      </w:r>
      <w:r w:rsidR="008B1C66">
        <w:rPr>
          <w:color w:val="000000"/>
        </w:rPr>
        <w:t xml:space="preserve">. </w:t>
      </w:r>
    </w:p>
    <w:p w:rsidR="008B1C66" w:rsidRDefault="008B1C66" w:rsidP="008B1C66">
      <w:pPr>
        <w:ind w:firstLine="709"/>
        <w:jc w:val="both"/>
        <w:rPr>
          <w:color w:val="000000"/>
        </w:rPr>
      </w:pPr>
      <w:r>
        <w:rPr>
          <w:color w:val="000000"/>
        </w:rPr>
        <w:t>МКУ «УКС и ЖКХ»</w:t>
      </w:r>
      <w:r w:rsidR="00B40D47">
        <w:rPr>
          <w:color w:val="000000"/>
        </w:rPr>
        <w:t xml:space="preserve"> (код Главы по </w:t>
      </w:r>
      <w:r>
        <w:rPr>
          <w:color w:val="000000"/>
        </w:rPr>
        <w:t>БК 017) п</w:t>
      </w:r>
      <w:r w:rsidRPr="008B1C66">
        <w:rPr>
          <w:color w:val="000000"/>
        </w:rPr>
        <w:t>о данным ф.0503127 доходы [ГАДБ],</w:t>
      </w:r>
      <w:r>
        <w:rPr>
          <w:color w:val="000000"/>
        </w:rPr>
        <w:t xml:space="preserve"> п</w:t>
      </w:r>
      <w:r w:rsidRPr="008B1C66">
        <w:rPr>
          <w:color w:val="000000"/>
        </w:rPr>
        <w:t>лановые назначения по доходам на конец отчетного 2022 года установле</w:t>
      </w:r>
      <w:r>
        <w:rPr>
          <w:color w:val="000000"/>
        </w:rPr>
        <w:t>ны в сумме 1706,9 тысяч рублей кассовые доходы</w:t>
      </w:r>
      <w:r w:rsidRPr="008B1C66">
        <w:rPr>
          <w:color w:val="000000"/>
        </w:rPr>
        <w:t xml:space="preserve"> составили 2024,0 тыс. рублей (118,6% от установленных бюджетных назначений по доходам)</w:t>
      </w:r>
      <w:r>
        <w:rPr>
          <w:color w:val="000000"/>
        </w:rPr>
        <w:t>.</w:t>
      </w:r>
    </w:p>
    <w:p w:rsidR="008B1C66" w:rsidRDefault="008B1C66" w:rsidP="008B1C66">
      <w:pPr>
        <w:ind w:firstLine="709"/>
        <w:jc w:val="both"/>
        <w:rPr>
          <w:color w:val="000000"/>
        </w:rPr>
      </w:pPr>
      <w:r w:rsidRPr="008B1C66">
        <w:rPr>
          <w:color w:val="000000"/>
        </w:rPr>
        <w:t>Выявленные отклонения не повлияли на д</w:t>
      </w:r>
      <w:r>
        <w:rPr>
          <w:color w:val="000000"/>
        </w:rPr>
        <w:t xml:space="preserve">остоверность исполнения бюджета, так как итоговые показатели по доходам ф.0503127 и ф.0503117 по администраторам доходов Администрация города Сосновоборска и МКУ «УКС и ЖКХ» по кодам Глав БК 017 и 129 </w:t>
      </w:r>
      <w:r w:rsidR="00E77513">
        <w:rPr>
          <w:color w:val="000000"/>
        </w:rPr>
        <w:t xml:space="preserve">в сумме </w:t>
      </w:r>
      <w:r>
        <w:rPr>
          <w:color w:val="000000"/>
        </w:rPr>
        <w:t>равны.</w:t>
      </w:r>
    </w:p>
    <w:p w:rsidR="00DD05DA" w:rsidRDefault="0098232E" w:rsidP="00DD05DA">
      <w:pPr>
        <w:shd w:val="clear" w:color="auto" w:fill="FFFFFF"/>
        <w:ind w:firstLine="709"/>
        <w:jc w:val="both"/>
        <w:rPr>
          <w:color w:val="000000"/>
        </w:rPr>
      </w:pPr>
      <w:r w:rsidRPr="00657FC7">
        <w:rPr>
          <w:color w:val="000000"/>
        </w:rPr>
        <w:t>Отмечен</w:t>
      </w:r>
      <w:r w:rsidR="00F133CE" w:rsidRPr="00657FC7">
        <w:rPr>
          <w:color w:val="000000"/>
        </w:rPr>
        <w:t>н</w:t>
      </w:r>
      <w:r w:rsidRPr="00657FC7">
        <w:rPr>
          <w:color w:val="000000"/>
        </w:rPr>
        <w:t>ы</w:t>
      </w:r>
      <w:r w:rsidR="00F133CE" w:rsidRPr="00657FC7">
        <w:rPr>
          <w:color w:val="000000"/>
        </w:rPr>
        <w:t>е</w:t>
      </w:r>
      <w:r w:rsidRPr="00657FC7">
        <w:rPr>
          <w:color w:val="000000"/>
        </w:rPr>
        <w:t xml:space="preserve"> отклонения фактически полученных доходов от их прогнозируемых значений, как в </w:t>
      </w:r>
      <w:r w:rsidR="00A30315" w:rsidRPr="00657FC7">
        <w:rPr>
          <w:color w:val="000000"/>
        </w:rPr>
        <w:t>положительную,</w:t>
      </w:r>
      <w:r w:rsidRPr="00657FC7">
        <w:rPr>
          <w:color w:val="000000"/>
        </w:rPr>
        <w:t xml:space="preserve"> так и в отрицательную сторону, св</w:t>
      </w:r>
      <w:r w:rsidR="00A30315" w:rsidRPr="00657FC7">
        <w:rPr>
          <w:color w:val="000000"/>
        </w:rPr>
        <w:t xml:space="preserve">идетельствует o </w:t>
      </w:r>
      <w:r w:rsidR="00F133CE" w:rsidRPr="00657FC7">
        <w:rPr>
          <w:color w:val="000000"/>
        </w:rPr>
        <w:t>недостаточном</w:t>
      </w:r>
      <w:r w:rsidR="00A30315" w:rsidRPr="00657FC7">
        <w:rPr>
          <w:color w:val="000000"/>
        </w:rPr>
        <w:t xml:space="preserve"> качестве п</w:t>
      </w:r>
      <w:r w:rsidRPr="00657FC7">
        <w:rPr>
          <w:color w:val="000000"/>
        </w:rPr>
        <w:t xml:space="preserve">рогнозирования доходов </w:t>
      </w:r>
      <w:r w:rsidR="00A30315" w:rsidRPr="00657FC7">
        <w:rPr>
          <w:color w:val="000000"/>
        </w:rPr>
        <w:t>местного</w:t>
      </w:r>
      <w:r w:rsidRPr="00657FC7">
        <w:rPr>
          <w:color w:val="000000"/>
        </w:rPr>
        <w:t xml:space="preserve"> бюджета.</w:t>
      </w:r>
      <w:r w:rsidR="00DD05DA" w:rsidRPr="00657FC7">
        <w:rPr>
          <w:color w:val="000000"/>
        </w:rPr>
        <w:t xml:space="preserve"> </w:t>
      </w:r>
      <w:r w:rsidRPr="00657FC7">
        <w:rPr>
          <w:color w:val="000000"/>
        </w:rPr>
        <w:t>При этом в сведениях об исполнени</w:t>
      </w:r>
      <w:r w:rsidR="00DD05DA" w:rsidRPr="00657FC7">
        <w:rPr>
          <w:color w:val="000000"/>
        </w:rPr>
        <w:t>и</w:t>
      </w:r>
      <w:r w:rsidRPr="00657FC7">
        <w:rPr>
          <w:color w:val="000000"/>
        </w:rPr>
        <w:t xml:space="preserve"> бюджета (ф.0503164</w:t>
      </w:r>
      <w:r w:rsidR="009A3358" w:rsidRPr="00657FC7">
        <w:rPr>
          <w:color w:val="000000"/>
        </w:rPr>
        <w:t xml:space="preserve"> к</w:t>
      </w:r>
      <w:r w:rsidRPr="00657FC7">
        <w:rPr>
          <w:color w:val="000000"/>
        </w:rPr>
        <w:t xml:space="preserve"> пояснительной записк</w:t>
      </w:r>
      <w:r w:rsidR="009A3358" w:rsidRPr="00657FC7">
        <w:rPr>
          <w:color w:val="000000"/>
        </w:rPr>
        <w:t>е</w:t>
      </w:r>
      <w:r w:rsidRPr="00657FC7">
        <w:rPr>
          <w:color w:val="000000"/>
        </w:rPr>
        <w:t>)</w:t>
      </w:r>
      <w:r w:rsidR="00DD05DA" w:rsidRPr="00657FC7">
        <w:rPr>
          <w:color w:val="000000"/>
        </w:rPr>
        <w:t>, представленных ГАДБ,</w:t>
      </w:r>
      <w:r w:rsidRPr="00657FC7">
        <w:rPr>
          <w:color w:val="000000"/>
        </w:rPr>
        <w:t xml:space="preserve"> не приводится факторный анализ отклонений фактического исполнения от прогноза доходов.</w:t>
      </w:r>
    </w:p>
    <w:p w:rsidR="007A4858" w:rsidRPr="003716C7" w:rsidRDefault="007A4858" w:rsidP="00E96BAB">
      <w:pPr>
        <w:ind w:firstLine="720"/>
        <w:jc w:val="both"/>
      </w:pPr>
      <w:r w:rsidRPr="003716C7">
        <w:t xml:space="preserve">Общий анализ показателей, отраженных в бюджетной отчетности главных администраторов доходов </w:t>
      </w:r>
      <w:r w:rsidR="001C2558" w:rsidRPr="003716C7">
        <w:t>местного</w:t>
      </w:r>
      <w:r w:rsidRPr="003716C7">
        <w:t xml:space="preserve"> бюджета за 20</w:t>
      </w:r>
      <w:r w:rsidR="00743C60" w:rsidRPr="003716C7">
        <w:t>22</w:t>
      </w:r>
      <w:r w:rsidRPr="003716C7">
        <w:t xml:space="preserve"> год свидетельствует, что </w:t>
      </w:r>
      <w:r w:rsidRPr="003716C7">
        <w:rPr>
          <w:rFonts w:cs="Arial"/>
        </w:rPr>
        <w:t xml:space="preserve">Отчет об исполнении </w:t>
      </w:r>
      <w:r w:rsidR="00E96BAB" w:rsidRPr="003716C7">
        <w:rPr>
          <w:rFonts w:cs="Arial"/>
        </w:rPr>
        <w:t xml:space="preserve">консолидированного бюджета </w:t>
      </w:r>
      <w:r w:rsidRPr="003716C7">
        <w:rPr>
          <w:rFonts w:cs="Arial"/>
        </w:rPr>
        <w:t>по доходам (ф. 0503</w:t>
      </w:r>
      <w:r w:rsidR="00E96BAB" w:rsidRPr="003716C7">
        <w:rPr>
          <w:rFonts w:cs="Arial"/>
        </w:rPr>
        <w:t>3</w:t>
      </w:r>
      <w:r w:rsidRPr="003716C7">
        <w:rPr>
          <w:rFonts w:cs="Arial"/>
        </w:rPr>
        <w:t>17) был сформирован на основании показателей соответствующих разделов консолидированных отчетов (ф. 0503127) главных администраторов поступлений, представленных на отчетную дату</w:t>
      </w:r>
      <w:r w:rsidR="00E96BAB" w:rsidRPr="003716C7">
        <w:rPr>
          <w:rFonts w:cs="Arial"/>
        </w:rPr>
        <w:t>.</w:t>
      </w:r>
      <w:r w:rsidR="00743C60" w:rsidRPr="003716C7">
        <w:t xml:space="preserve"> </w:t>
      </w:r>
      <w:r w:rsidR="00743C60" w:rsidRPr="003716C7">
        <w:rPr>
          <w:rFonts w:cs="Arial"/>
        </w:rPr>
        <w:t xml:space="preserve">Но при этом показатели доходов </w:t>
      </w:r>
      <w:r w:rsidR="00074EEE" w:rsidRPr="003716C7">
        <w:rPr>
          <w:rFonts w:cs="Arial"/>
        </w:rPr>
        <w:t xml:space="preserve">в отчетности ГАБС ф. 0503127 </w:t>
      </w:r>
      <w:r w:rsidR="00743C60" w:rsidRPr="003716C7">
        <w:rPr>
          <w:rFonts w:cs="Arial"/>
        </w:rPr>
        <w:t>по Ад</w:t>
      </w:r>
      <w:r w:rsidR="00074EEE" w:rsidRPr="003716C7">
        <w:rPr>
          <w:rFonts w:cs="Arial"/>
        </w:rPr>
        <w:t>министрации города Сосновоборска</w:t>
      </w:r>
      <w:r w:rsidR="00743C60" w:rsidRPr="003716C7">
        <w:rPr>
          <w:rFonts w:cs="Arial"/>
        </w:rPr>
        <w:t xml:space="preserve"> </w:t>
      </w:r>
      <w:r w:rsidR="00074EEE" w:rsidRPr="003716C7">
        <w:rPr>
          <w:rFonts w:cs="Arial"/>
        </w:rPr>
        <w:t>и МКУ «УКС и ЖКХ»</w:t>
      </w:r>
      <w:r w:rsidR="00743C60" w:rsidRPr="003716C7">
        <w:rPr>
          <w:rFonts w:cs="Arial"/>
        </w:rPr>
        <w:t xml:space="preserve"> не соответствую</w:t>
      </w:r>
      <w:r w:rsidR="00074EEE" w:rsidRPr="003716C7">
        <w:rPr>
          <w:rFonts w:cs="Arial"/>
        </w:rPr>
        <w:t>т ф. 05033117. Это связано с реорганизацией в 2022 году ОКС И ЖКХ (код Главы по БК 129) в МКУ «УКС и ЖКХ»</w:t>
      </w:r>
      <w:r w:rsidR="00074EEE" w:rsidRPr="003716C7">
        <w:t xml:space="preserve"> (</w:t>
      </w:r>
      <w:r w:rsidR="00074EEE" w:rsidRPr="003716C7">
        <w:rPr>
          <w:rFonts w:cs="Arial"/>
        </w:rPr>
        <w:t>код Главы по БК 017). Выявленные отклонения не повлияли</w:t>
      </w:r>
      <w:r w:rsidR="00743C60" w:rsidRPr="003716C7">
        <w:rPr>
          <w:rFonts w:cs="Arial"/>
        </w:rPr>
        <w:t xml:space="preserve"> на достоверность исполнения бюджета.</w:t>
      </w:r>
    </w:p>
    <w:p w:rsidR="00914760" w:rsidRPr="003716C7" w:rsidRDefault="00995C26" w:rsidP="00914760">
      <w:pPr>
        <w:autoSpaceDE w:val="0"/>
        <w:autoSpaceDN w:val="0"/>
        <w:adjustRightInd w:val="0"/>
        <w:ind w:firstLine="709"/>
        <w:jc w:val="both"/>
      </w:pPr>
      <w:r w:rsidRPr="003716C7">
        <w:t>При положительной д</w:t>
      </w:r>
      <w:r w:rsidRPr="003716C7">
        <w:rPr>
          <w:color w:val="000000"/>
        </w:rPr>
        <w:t>инамике поступлений доходной части местного бюджета за 20</w:t>
      </w:r>
      <w:r w:rsidR="00743C60" w:rsidRPr="003716C7">
        <w:rPr>
          <w:color w:val="000000"/>
        </w:rPr>
        <w:t>22</w:t>
      </w:r>
      <w:r w:rsidRPr="003716C7">
        <w:rPr>
          <w:color w:val="000000"/>
        </w:rPr>
        <w:t xml:space="preserve"> год </w:t>
      </w:r>
      <w:r w:rsidR="00914760" w:rsidRPr="003716C7">
        <w:rPr>
          <w:color w:val="000000"/>
        </w:rPr>
        <w:t xml:space="preserve"> </w:t>
      </w:r>
      <w:r w:rsidR="00914760" w:rsidRPr="003716C7">
        <w:t xml:space="preserve"> корректировка плановых назначений осуществляется исходя из оценки исполнения</w:t>
      </w:r>
      <w:r w:rsidR="00657FC7" w:rsidRPr="003716C7">
        <w:t>.</w:t>
      </w:r>
    </w:p>
    <w:p w:rsidR="00524A7D" w:rsidRDefault="00524A7D" w:rsidP="00524A7D">
      <w:pPr>
        <w:pStyle w:val="af"/>
        <w:autoSpaceDE w:val="0"/>
        <w:autoSpaceDN w:val="0"/>
        <w:adjustRightInd w:val="0"/>
        <w:ind w:left="0" w:firstLine="709"/>
        <w:rPr>
          <w:b/>
          <w:bCs/>
          <w:sz w:val="24"/>
          <w:szCs w:val="24"/>
        </w:rPr>
      </w:pPr>
    </w:p>
    <w:p w:rsidR="007A4858" w:rsidRPr="005D064C" w:rsidRDefault="007A4858" w:rsidP="007A4858">
      <w:pPr>
        <w:tabs>
          <w:tab w:val="left" w:pos="709"/>
        </w:tabs>
        <w:autoSpaceDE w:val="0"/>
        <w:autoSpaceDN w:val="0"/>
        <w:adjustRightInd w:val="0"/>
        <w:spacing w:line="276" w:lineRule="auto"/>
        <w:ind w:left="709"/>
        <w:jc w:val="center"/>
        <w:rPr>
          <w:b/>
          <w:bCs/>
          <w:color w:val="000000"/>
          <w:sz w:val="16"/>
          <w:szCs w:val="16"/>
        </w:rPr>
      </w:pPr>
    </w:p>
    <w:p w:rsidR="0037159E" w:rsidRPr="006E5566" w:rsidRDefault="00736073" w:rsidP="006E5566">
      <w:pPr>
        <w:pStyle w:val="1"/>
        <w:jc w:val="center"/>
        <w:rPr>
          <w:sz w:val="28"/>
          <w:szCs w:val="28"/>
        </w:rPr>
      </w:pPr>
      <w:bookmarkStart w:id="7" w:name="Исполнение_по_расходам"/>
      <w:r>
        <w:rPr>
          <w:sz w:val="28"/>
          <w:szCs w:val="28"/>
        </w:rPr>
        <w:t>4</w:t>
      </w:r>
      <w:r w:rsidR="0037159E" w:rsidRPr="006E5566">
        <w:rPr>
          <w:sz w:val="28"/>
          <w:szCs w:val="28"/>
        </w:rPr>
        <w:t xml:space="preserve">. Исполнение </w:t>
      </w:r>
      <w:r w:rsidR="005257DE">
        <w:rPr>
          <w:sz w:val="28"/>
          <w:szCs w:val="28"/>
        </w:rPr>
        <w:t>городского</w:t>
      </w:r>
      <w:r w:rsidR="0037159E" w:rsidRPr="006E5566">
        <w:rPr>
          <w:sz w:val="28"/>
          <w:szCs w:val="28"/>
        </w:rPr>
        <w:t xml:space="preserve"> бюджета по расходам</w:t>
      </w:r>
    </w:p>
    <w:bookmarkEnd w:id="7"/>
    <w:p w:rsidR="0037159E" w:rsidRPr="00221905" w:rsidRDefault="0037159E" w:rsidP="00221905">
      <w:pPr>
        <w:tabs>
          <w:tab w:val="left" w:pos="709"/>
        </w:tabs>
        <w:autoSpaceDE w:val="0"/>
        <w:autoSpaceDN w:val="0"/>
        <w:adjustRightInd w:val="0"/>
        <w:ind w:left="709"/>
        <w:jc w:val="center"/>
        <w:rPr>
          <w:b/>
          <w:bCs/>
          <w:color w:val="000000"/>
        </w:rPr>
      </w:pPr>
    </w:p>
    <w:p w:rsidR="0037159E" w:rsidRPr="001E6CDD" w:rsidRDefault="00736073" w:rsidP="001E6CDD">
      <w:pPr>
        <w:ind w:firstLine="709"/>
        <w:jc w:val="both"/>
        <w:rPr>
          <w:b/>
          <w:bCs/>
          <w:color w:val="000000"/>
        </w:rPr>
      </w:pPr>
      <w:r>
        <w:rPr>
          <w:b/>
          <w:bCs/>
          <w:color w:val="000000"/>
        </w:rPr>
        <w:t>4</w:t>
      </w:r>
      <w:r w:rsidR="0037159E" w:rsidRPr="001E6CDD">
        <w:rPr>
          <w:b/>
          <w:bCs/>
          <w:color w:val="000000"/>
        </w:rPr>
        <w:t xml:space="preserve">.1. Анализ плановых показателей расходов </w:t>
      </w:r>
      <w:r w:rsidR="001C2558" w:rsidRPr="001E6CDD">
        <w:rPr>
          <w:b/>
          <w:bCs/>
          <w:color w:val="000000"/>
        </w:rPr>
        <w:t>местного</w:t>
      </w:r>
      <w:r w:rsidR="0037159E" w:rsidRPr="001E6CDD">
        <w:rPr>
          <w:b/>
          <w:bCs/>
          <w:color w:val="000000"/>
        </w:rPr>
        <w:t xml:space="preserve"> бюджета</w:t>
      </w:r>
    </w:p>
    <w:p w:rsidR="0037159E" w:rsidRPr="001E6CDD" w:rsidRDefault="00836DBF" w:rsidP="001E6CDD">
      <w:pPr>
        <w:ind w:firstLine="720"/>
        <w:jc w:val="both"/>
        <w:rPr>
          <w:bCs/>
        </w:rPr>
      </w:pPr>
      <w:r w:rsidRPr="00836DBF">
        <w:rPr>
          <w:bCs/>
        </w:rPr>
        <w:t xml:space="preserve">Решением Сосновоборского городского Совета депутатов </w:t>
      </w:r>
      <w:r w:rsidR="00534B73" w:rsidRPr="00534B73">
        <w:rPr>
          <w:bCs/>
        </w:rPr>
        <w:t>от 13.12.2021 № 15/55-р «О бюджете города Сосновоборска на 2022 год и на плановый период 2023 - 2024 годов»</w:t>
      </w:r>
      <w:r w:rsidRPr="00836DBF">
        <w:rPr>
          <w:bCs/>
        </w:rPr>
        <w:t xml:space="preserve">, (далее- </w:t>
      </w:r>
      <w:r w:rsidRPr="00836DBF">
        <w:rPr>
          <w:bCs/>
        </w:rPr>
        <w:lastRenderedPageBreak/>
        <w:t xml:space="preserve">Решение о бюджете № </w:t>
      </w:r>
      <w:r w:rsidR="00534B73" w:rsidRPr="00534B73">
        <w:rPr>
          <w:bCs/>
        </w:rPr>
        <w:t>1</w:t>
      </w:r>
      <w:r w:rsidR="00534B73">
        <w:rPr>
          <w:bCs/>
        </w:rPr>
        <w:t>5/55-р) бюджет на 2022</w:t>
      </w:r>
      <w:r w:rsidRPr="00836DBF">
        <w:rPr>
          <w:bCs/>
        </w:rPr>
        <w:t xml:space="preserve"> год в первоначальной редакции был утвержден </w:t>
      </w:r>
      <w:r w:rsidR="00EF189D" w:rsidRPr="00836DBF">
        <w:rPr>
          <w:bCs/>
        </w:rPr>
        <w:t>по расходам</w:t>
      </w:r>
      <w:r w:rsidRPr="00836DBF">
        <w:rPr>
          <w:bCs/>
        </w:rPr>
        <w:t xml:space="preserve"> в сумме 1</w:t>
      </w:r>
      <w:r w:rsidR="00534B73">
        <w:rPr>
          <w:bCs/>
        </w:rPr>
        <w:t> 143 </w:t>
      </w:r>
      <w:r w:rsidR="00534B73" w:rsidRPr="00534B73">
        <w:rPr>
          <w:bCs/>
        </w:rPr>
        <w:t>004.6</w:t>
      </w:r>
      <w:r w:rsidRPr="00836DBF">
        <w:rPr>
          <w:bCs/>
        </w:rPr>
        <w:t xml:space="preserve"> тыс. рублей</w:t>
      </w:r>
      <w:r>
        <w:rPr>
          <w:bCs/>
        </w:rPr>
        <w:t xml:space="preserve">. </w:t>
      </w:r>
      <w:r w:rsidR="0037159E" w:rsidRPr="001E6CDD">
        <w:rPr>
          <w:bCs/>
        </w:rPr>
        <w:t xml:space="preserve">В течение отчетного года в расходы </w:t>
      </w:r>
      <w:r w:rsidR="001C2558" w:rsidRPr="001E6CDD">
        <w:rPr>
          <w:bCs/>
        </w:rPr>
        <w:t>местного</w:t>
      </w:r>
      <w:r w:rsidR="0037159E" w:rsidRPr="001E6CDD">
        <w:rPr>
          <w:bCs/>
        </w:rPr>
        <w:t xml:space="preserve"> бюджета вносились изменения. </w:t>
      </w:r>
    </w:p>
    <w:p w:rsidR="0037159E" w:rsidRPr="001E6CDD" w:rsidRDefault="00836DBF" w:rsidP="001E6CDD">
      <w:pPr>
        <w:ind w:firstLine="720"/>
        <w:jc w:val="both"/>
        <w:rPr>
          <w:bCs/>
        </w:rPr>
      </w:pPr>
      <w:r>
        <w:rPr>
          <w:bCs/>
        </w:rPr>
        <w:t>Решением</w:t>
      </w:r>
      <w:r w:rsidRPr="00836DBF">
        <w:rPr>
          <w:bCs/>
        </w:rPr>
        <w:t xml:space="preserve"> городского Совета депутатов о бюджете г. Сосновоборска</w:t>
      </w:r>
      <w:r w:rsidR="00534B73" w:rsidRPr="00534B73">
        <w:rPr>
          <w:bCs/>
        </w:rPr>
        <w:t xml:space="preserve"> </w:t>
      </w:r>
      <w:r w:rsidR="00534B73">
        <w:rPr>
          <w:bCs/>
        </w:rPr>
        <w:t>от 26.12.2022 № 26/110</w:t>
      </w:r>
      <w:r w:rsidR="00534B73" w:rsidRPr="00534B73">
        <w:rPr>
          <w:bCs/>
        </w:rPr>
        <w:t>-р (последняя редакция)</w:t>
      </w:r>
      <w:r w:rsidR="00534B73">
        <w:rPr>
          <w:bCs/>
        </w:rPr>
        <w:t xml:space="preserve"> на 2022 год и плановый период 2023-2024</w:t>
      </w:r>
      <w:r w:rsidRPr="00836DBF">
        <w:rPr>
          <w:bCs/>
        </w:rPr>
        <w:t xml:space="preserve"> годов</w:t>
      </w:r>
      <w:r w:rsidR="001221F2" w:rsidRPr="001E6CDD">
        <w:rPr>
          <w:bCs/>
        </w:rPr>
        <w:t xml:space="preserve"> внесены</w:t>
      </w:r>
      <w:r w:rsidR="00BC173F">
        <w:rPr>
          <w:bCs/>
        </w:rPr>
        <w:t xml:space="preserve"> </w:t>
      </w:r>
      <w:r w:rsidR="0037159E" w:rsidRPr="001E6CDD">
        <w:rPr>
          <w:bCs/>
        </w:rPr>
        <w:t xml:space="preserve">изменения в расходы </w:t>
      </w:r>
      <w:r w:rsidR="001C2558" w:rsidRPr="001E6CDD">
        <w:rPr>
          <w:bCs/>
        </w:rPr>
        <w:t>местного</w:t>
      </w:r>
      <w:r w:rsidR="0037159E" w:rsidRPr="001E6CDD">
        <w:rPr>
          <w:bCs/>
        </w:rPr>
        <w:t xml:space="preserve"> </w:t>
      </w:r>
      <w:r w:rsidR="001221F2" w:rsidRPr="001E6CDD">
        <w:rPr>
          <w:bCs/>
        </w:rPr>
        <w:t>бюджета, которые составили</w:t>
      </w:r>
      <w:r w:rsidR="00534B73">
        <w:rPr>
          <w:bCs/>
        </w:rPr>
        <w:t xml:space="preserve"> 1 735 </w:t>
      </w:r>
      <w:r w:rsidR="00534B73" w:rsidRPr="00534B73">
        <w:rPr>
          <w:bCs/>
        </w:rPr>
        <w:t>469.9</w:t>
      </w:r>
      <w:r w:rsidR="001221F2" w:rsidRPr="001E6CDD">
        <w:rPr>
          <w:bCs/>
        </w:rPr>
        <w:t xml:space="preserve"> тыс.</w:t>
      </w:r>
      <w:r w:rsidR="0037159E" w:rsidRPr="001E6CDD">
        <w:rPr>
          <w:bCs/>
        </w:rPr>
        <w:t xml:space="preserve"> </w:t>
      </w:r>
      <w:r w:rsidR="00CA3D1F">
        <w:rPr>
          <w:bCs/>
        </w:rPr>
        <w:t>рублей</w:t>
      </w:r>
      <w:r w:rsidR="00BC173F">
        <w:rPr>
          <w:bCs/>
        </w:rPr>
        <w:t>.</w:t>
      </w:r>
    </w:p>
    <w:p w:rsidR="0037159E" w:rsidRDefault="0037159E" w:rsidP="001E6CDD">
      <w:pPr>
        <w:ind w:firstLine="720"/>
        <w:jc w:val="both"/>
        <w:rPr>
          <w:bCs/>
        </w:rPr>
      </w:pPr>
      <w:r w:rsidRPr="001E6CDD">
        <w:rPr>
          <w:bCs/>
        </w:rPr>
        <w:t xml:space="preserve">Объемы и структура расходов </w:t>
      </w:r>
      <w:r w:rsidR="001221F2" w:rsidRPr="001E6CDD">
        <w:rPr>
          <w:bCs/>
        </w:rPr>
        <w:t>местного бюджета</w:t>
      </w:r>
      <w:r w:rsidRPr="001E6CDD">
        <w:rPr>
          <w:bCs/>
        </w:rPr>
        <w:t xml:space="preserve">, </w:t>
      </w:r>
      <w:r w:rsidR="001221F2" w:rsidRPr="001E6CDD">
        <w:rPr>
          <w:bCs/>
        </w:rPr>
        <w:t>утвержденные Решением</w:t>
      </w:r>
      <w:r w:rsidRPr="001E6CDD">
        <w:rPr>
          <w:bCs/>
        </w:rPr>
        <w:t xml:space="preserve"> о </w:t>
      </w:r>
      <w:r w:rsidR="00534B73">
        <w:rPr>
          <w:bCs/>
        </w:rPr>
        <w:t>бюджете в первоначальной редакции и изменениями в последней редакции</w:t>
      </w:r>
      <w:r w:rsidRPr="001E6CDD">
        <w:rPr>
          <w:bCs/>
        </w:rPr>
        <w:t xml:space="preserve"> по разделам классификации расходов бюджета в 20</w:t>
      </w:r>
      <w:r w:rsidR="00534B73">
        <w:rPr>
          <w:bCs/>
        </w:rPr>
        <w:t>22</w:t>
      </w:r>
      <w:r w:rsidRPr="001E6CDD">
        <w:rPr>
          <w:bCs/>
        </w:rPr>
        <w:t xml:space="preserve"> году представлены в таблице</w:t>
      </w:r>
      <w:r w:rsidR="001F1074" w:rsidRPr="001E6CDD">
        <w:rPr>
          <w:bCs/>
        </w:rPr>
        <w:t xml:space="preserve"> </w:t>
      </w:r>
      <w:r w:rsidR="003847D3">
        <w:rPr>
          <w:bCs/>
        </w:rPr>
        <w:t>9</w:t>
      </w:r>
      <w:r w:rsidRPr="001E6CDD">
        <w:rPr>
          <w:bCs/>
        </w:rPr>
        <w:t>.</w:t>
      </w:r>
    </w:p>
    <w:p w:rsidR="0037159E" w:rsidRPr="003847D3" w:rsidRDefault="001221F2" w:rsidP="001E6CDD">
      <w:pPr>
        <w:ind w:firstLine="720"/>
        <w:jc w:val="right"/>
        <w:rPr>
          <w:bCs/>
          <w:sz w:val="20"/>
          <w:szCs w:val="20"/>
        </w:rPr>
      </w:pPr>
      <w:r w:rsidRPr="003847D3">
        <w:rPr>
          <w:bCs/>
          <w:sz w:val="20"/>
          <w:szCs w:val="20"/>
        </w:rPr>
        <w:t xml:space="preserve">Таблица </w:t>
      </w:r>
      <w:r w:rsidR="003847D3" w:rsidRPr="003847D3">
        <w:rPr>
          <w:bCs/>
          <w:sz w:val="20"/>
          <w:szCs w:val="20"/>
        </w:rPr>
        <w:t>9</w:t>
      </w:r>
      <w:r w:rsidR="007649F5">
        <w:rPr>
          <w:bCs/>
          <w:sz w:val="20"/>
          <w:szCs w:val="20"/>
        </w:rPr>
        <w:t xml:space="preserve"> (в тыс. рублей)</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
        <w:gridCol w:w="1559"/>
        <w:gridCol w:w="1560"/>
        <w:gridCol w:w="1418"/>
        <w:gridCol w:w="1417"/>
      </w:tblGrid>
      <w:tr w:rsidR="00407FD6" w:rsidRPr="00306D4A" w:rsidTr="00B427A3">
        <w:trPr>
          <w:trHeight w:val="1226"/>
        </w:trPr>
        <w:tc>
          <w:tcPr>
            <w:tcW w:w="3686" w:type="dxa"/>
            <w:tcBorders>
              <w:bottom w:val="single" w:sz="4" w:space="0" w:color="auto"/>
            </w:tcBorders>
            <w:vAlign w:val="center"/>
          </w:tcPr>
          <w:p w:rsidR="00407FD6" w:rsidRPr="00306D4A" w:rsidRDefault="00407FD6" w:rsidP="00407FD6">
            <w:pPr>
              <w:jc w:val="center"/>
              <w:rPr>
                <w:b/>
              </w:rPr>
            </w:pPr>
            <w:r w:rsidRPr="00306D4A">
              <w:rPr>
                <w:b/>
                <w:sz w:val="20"/>
                <w:szCs w:val="20"/>
              </w:rPr>
              <w:t>Наименование раздела классификации расходов бюджетов</w:t>
            </w:r>
          </w:p>
        </w:tc>
        <w:tc>
          <w:tcPr>
            <w:tcW w:w="567" w:type="dxa"/>
            <w:tcBorders>
              <w:bottom w:val="single" w:sz="4" w:space="0" w:color="auto"/>
            </w:tcBorders>
            <w:vAlign w:val="center"/>
          </w:tcPr>
          <w:p w:rsidR="00407FD6" w:rsidRPr="00306D4A" w:rsidRDefault="00407FD6" w:rsidP="00407FD6">
            <w:pPr>
              <w:jc w:val="center"/>
              <w:rPr>
                <w:b/>
                <w:highlight w:val="yellow"/>
              </w:rPr>
            </w:pPr>
            <w:proofErr w:type="spellStart"/>
            <w:r w:rsidRPr="00306D4A">
              <w:rPr>
                <w:b/>
                <w:bCs/>
                <w:color w:val="000000"/>
                <w:sz w:val="20"/>
                <w:szCs w:val="20"/>
              </w:rPr>
              <w:t>Р</w:t>
            </w:r>
            <w:r w:rsidRPr="00306D4A">
              <w:rPr>
                <w:b/>
                <w:bCs/>
                <w:color w:val="000000"/>
                <w:sz w:val="18"/>
                <w:szCs w:val="18"/>
              </w:rPr>
              <w:t>з</w:t>
            </w:r>
            <w:proofErr w:type="spellEnd"/>
          </w:p>
        </w:tc>
        <w:tc>
          <w:tcPr>
            <w:tcW w:w="1559" w:type="dxa"/>
            <w:tcBorders>
              <w:top w:val="single" w:sz="4" w:space="0" w:color="auto"/>
              <w:left w:val="nil"/>
              <w:bottom w:val="single" w:sz="4" w:space="0" w:color="auto"/>
              <w:right w:val="single" w:sz="4" w:space="0" w:color="auto"/>
            </w:tcBorders>
            <w:shd w:val="clear" w:color="auto" w:fill="auto"/>
          </w:tcPr>
          <w:p w:rsidR="00407FD6" w:rsidRDefault="00407FD6" w:rsidP="00407FD6">
            <w:pPr>
              <w:jc w:val="center"/>
              <w:rPr>
                <w:b/>
                <w:bCs/>
                <w:color w:val="000000"/>
                <w:sz w:val="18"/>
                <w:szCs w:val="18"/>
              </w:rPr>
            </w:pPr>
            <w:r w:rsidRPr="008D47B3">
              <w:rPr>
                <w:b/>
                <w:bCs/>
                <w:color w:val="000000"/>
                <w:sz w:val="18"/>
                <w:szCs w:val="18"/>
              </w:rPr>
              <w:t xml:space="preserve">Утверждено Решением о бюджете в </w:t>
            </w:r>
            <w:r>
              <w:rPr>
                <w:b/>
                <w:bCs/>
                <w:color w:val="000000"/>
                <w:sz w:val="18"/>
                <w:szCs w:val="18"/>
              </w:rPr>
              <w:t xml:space="preserve">первоначальной редакции </w:t>
            </w:r>
          </w:p>
          <w:p w:rsidR="00407FD6" w:rsidRPr="008D47B3" w:rsidRDefault="00407FD6" w:rsidP="00407FD6">
            <w:pPr>
              <w:jc w:val="center"/>
              <w:rPr>
                <w:b/>
                <w:bCs/>
                <w:color w:val="000000"/>
                <w:sz w:val="18"/>
                <w:szCs w:val="18"/>
              </w:rPr>
            </w:pPr>
            <w:r>
              <w:rPr>
                <w:b/>
                <w:bCs/>
                <w:color w:val="000000"/>
                <w:sz w:val="18"/>
                <w:szCs w:val="18"/>
              </w:rPr>
              <w:t xml:space="preserve">№ </w:t>
            </w:r>
            <w:r w:rsidR="00534B73">
              <w:rPr>
                <w:b/>
                <w:bCs/>
                <w:color w:val="000000"/>
                <w:sz w:val="18"/>
                <w:szCs w:val="18"/>
              </w:rPr>
              <w:t>15/5</w:t>
            </w:r>
            <w:r>
              <w:rPr>
                <w:b/>
                <w:bCs/>
                <w:color w:val="000000"/>
                <w:sz w:val="18"/>
                <w:szCs w:val="18"/>
              </w:rPr>
              <w:t>5-р</w:t>
            </w:r>
          </w:p>
        </w:tc>
        <w:tc>
          <w:tcPr>
            <w:tcW w:w="1560" w:type="dxa"/>
            <w:tcBorders>
              <w:top w:val="single" w:sz="4" w:space="0" w:color="auto"/>
              <w:left w:val="nil"/>
              <w:bottom w:val="single" w:sz="4" w:space="0" w:color="auto"/>
              <w:right w:val="single" w:sz="4" w:space="0" w:color="auto"/>
            </w:tcBorders>
            <w:shd w:val="clear" w:color="auto" w:fill="auto"/>
          </w:tcPr>
          <w:p w:rsidR="00407FD6" w:rsidRPr="00794898" w:rsidRDefault="00407FD6" w:rsidP="00407FD6">
            <w:pPr>
              <w:jc w:val="center"/>
              <w:rPr>
                <w:b/>
                <w:bCs/>
                <w:color w:val="000000"/>
                <w:sz w:val="20"/>
                <w:szCs w:val="20"/>
              </w:rPr>
            </w:pPr>
            <w:r w:rsidRPr="008D47B3">
              <w:rPr>
                <w:b/>
                <w:bCs/>
                <w:color w:val="000000"/>
                <w:sz w:val="18"/>
                <w:szCs w:val="18"/>
              </w:rPr>
              <w:t xml:space="preserve">Утверждено Решением о бюджете </w:t>
            </w:r>
            <w:r w:rsidR="00534B73">
              <w:rPr>
                <w:b/>
                <w:bCs/>
                <w:color w:val="000000"/>
                <w:sz w:val="18"/>
                <w:szCs w:val="18"/>
              </w:rPr>
              <w:t>в последней редакции №26/110</w:t>
            </w:r>
            <w:r>
              <w:rPr>
                <w:b/>
                <w:bCs/>
                <w:color w:val="000000"/>
                <w:sz w:val="18"/>
                <w:szCs w:val="18"/>
              </w:rPr>
              <w:t>-р</w:t>
            </w:r>
            <w:r w:rsidRPr="008D47B3">
              <w:rPr>
                <w:b/>
                <w:bCs/>
                <w:color w:val="000000"/>
                <w:sz w:val="18"/>
                <w:szCs w:val="18"/>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407FD6" w:rsidRPr="008D47B3" w:rsidRDefault="00407FD6" w:rsidP="00407FD6">
            <w:pPr>
              <w:jc w:val="center"/>
              <w:rPr>
                <w:b/>
                <w:bCs/>
                <w:color w:val="000000"/>
                <w:sz w:val="18"/>
                <w:szCs w:val="18"/>
              </w:rPr>
            </w:pPr>
            <w:r w:rsidRPr="008D47B3">
              <w:rPr>
                <w:b/>
                <w:bCs/>
                <w:color w:val="000000"/>
                <w:sz w:val="18"/>
                <w:szCs w:val="18"/>
              </w:rPr>
              <w:t>Отклонение первоначал. ред</w:t>
            </w:r>
            <w:r>
              <w:rPr>
                <w:b/>
                <w:bCs/>
                <w:color w:val="000000"/>
                <w:sz w:val="18"/>
                <w:szCs w:val="18"/>
              </w:rPr>
              <w:t>акции</w:t>
            </w:r>
            <w:r w:rsidRPr="008D47B3">
              <w:rPr>
                <w:b/>
                <w:bCs/>
                <w:color w:val="000000"/>
                <w:sz w:val="18"/>
                <w:szCs w:val="18"/>
              </w:rPr>
              <w:t xml:space="preserve"> бюджета </w:t>
            </w:r>
            <w:r w:rsidR="00B427A3" w:rsidRPr="008D47B3">
              <w:rPr>
                <w:b/>
                <w:bCs/>
                <w:color w:val="000000"/>
                <w:sz w:val="18"/>
                <w:szCs w:val="18"/>
              </w:rPr>
              <w:t>от последней</w:t>
            </w:r>
            <w:r>
              <w:rPr>
                <w:b/>
                <w:bCs/>
                <w:color w:val="000000"/>
                <w:sz w:val="18"/>
                <w:szCs w:val="18"/>
              </w:rPr>
              <w:t xml:space="preserve"> редакции</w:t>
            </w:r>
          </w:p>
        </w:tc>
        <w:tc>
          <w:tcPr>
            <w:tcW w:w="1417" w:type="dxa"/>
            <w:tcBorders>
              <w:bottom w:val="single" w:sz="4" w:space="0" w:color="auto"/>
            </w:tcBorders>
            <w:vAlign w:val="center"/>
          </w:tcPr>
          <w:p w:rsidR="00407FD6" w:rsidRPr="00306D4A" w:rsidRDefault="00407FD6" w:rsidP="00407FD6">
            <w:pPr>
              <w:jc w:val="center"/>
              <w:rPr>
                <w:b/>
                <w:sz w:val="20"/>
                <w:szCs w:val="20"/>
              </w:rPr>
            </w:pPr>
            <w:r w:rsidRPr="00306D4A">
              <w:rPr>
                <w:b/>
                <w:sz w:val="20"/>
                <w:szCs w:val="20"/>
              </w:rPr>
              <w:t>Процент изменений</w:t>
            </w:r>
          </w:p>
          <w:p w:rsidR="00407FD6" w:rsidRPr="00306D4A" w:rsidRDefault="00407FD6" w:rsidP="00407FD6">
            <w:pPr>
              <w:jc w:val="center"/>
              <w:rPr>
                <w:b/>
                <w:sz w:val="18"/>
                <w:szCs w:val="18"/>
              </w:rPr>
            </w:pPr>
            <w:r w:rsidRPr="00306D4A">
              <w:rPr>
                <w:b/>
                <w:sz w:val="18"/>
                <w:szCs w:val="18"/>
              </w:rPr>
              <w:t>(%)</w:t>
            </w:r>
          </w:p>
          <w:p w:rsidR="00407FD6" w:rsidRPr="00306D4A" w:rsidRDefault="00407FD6" w:rsidP="00407FD6">
            <w:pPr>
              <w:jc w:val="center"/>
              <w:rPr>
                <w:b/>
                <w:sz w:val="20"/>
                <w:szCs w:val="20"/>
              </w:rPr>
            </w:pPr>
          </w:p>
        </w:tc>
      </w:tr>
      <w:tr w:rsidR="003D19BE" w:rsidRPr="00306D4A" w:rsidTr="00B427A3">
        <w:trPr>
          <w:trHeight w:val="251"/>
        </w:trPr>
        <w:tc>
          <w:tcPr>
            <w:tcW w:w="3686" w:type="dxa"/>
            <w:tcBorders>
              <w:bottom w:val="single" w:sz="4" w:space="0" w:color="auto"/>
            </w:tcBorders>
            <w:shd w:val="clear" w:color="auto" w:fill="auto"/>
          </w:tcPr>
          <w:p w:rsidR="003D19BE" w:rsidRPr="00306D4A" w:rsidRDefault="003D19BE" w:rsidP="003D19BE">
            <w:pPr>
              <w:rPr>
                <w:sz w:val="20"/>
                <w:szCs w:val="20"/>
              </w:rPr>
            </w:pPr>
            <w:r>
              <w:rPr>
                <w:sz w:val="20"/>
                <w:szCs w:val="20"/>
              </w:rPr>
              <w:t>О</w:t>
            </w:r>
            <w:r w:rsidRPr="00306D4A">
              <w:rPr>
                <w:sz w:val="20"/>
                <w:szCs w:val="20"/>
              </w:rPr>
              <w:t>бщегосударственные вопросы</w:t>
            </w:r>
          </w:p>
        </w:tc>
        <w:tc>
          <w:tcPr>
            <w:tcW w:w="567" w:type="dxa"/>
            <w:tcBorders>
              <w:bottom w:val="single" w:sz="4" w:space="0" w:color="auto"/>
            </w:tcBorders>
            <w:shd w:val="clear" w:color="auto" w:fill="auto"/>
          </w:tcPr>
          <w:p w:rsidR="003D19BE" w:rsidRPr="00306D4A" w:rsidRDefault="003D19BE" w:rsidP="003D19BE">
            <w:pPr>
              <w:jc w:val="right"/>
              <w:rPr>
                <w:sz w:val="18"/>
                <w:szCs w:val="18"/>
              </w:rPr>
            </w:pPr>
            <w:r w:rsidRPr="00306D4A">
              <w:rPr>
                <w:sz w:val="18"/>
                <w:szCs w:val="18"/>
              </w:rPr>
              <w:t>01</w:t>
            </w:r>
          </w:p>
        </w:tc>
        <w:tc>
          <w:tcPr>
            <w:tcW w:w="1559" w:type="dxa"/>
            <w:tcBorders>
              <w:bottom w:val="single" w:sz="4" w:space="0" w:color="auto"/>
            </w:tcBorders>
            <w:shd w:val="clear" w:color="auto" w:fill="auto"/>
          </w:tcPr>
          <w:p w:rsidR="003D19BE" w:rsidRPr="00F2057D" w:rsidRDefault="003D19BE" w:rsidP="003D19BE">
            <w:r w:rsidRPr="00F2057D">
              <w:t>74 486,8</w:t>
            </w:r>
          </w:p>
        </w:tc>
        <w:tc>
          <w:tcPr>
            <w:tcW w:w="1560" w:type="dxa"/>
            <w:tcBorders>
              <w:bottom w:val="single" w:sz="4" w:space="0" w:color="auto"/>
            </w:tcBorders>
            <w:shd w:val="clear" w:color="auto" w:fill="auto"/>
          </w:tcPr>
          <w:p w:rsidR="003D19BE" w:rsidRPr="00F2057D" w:rsidRDefault="003D19BE" w:rsidP="003D19BE">
            <w:r w:rsidRPr="00F2057D">
              <w:t>74 025,7</w:t>
            </w:r>
          </w:p>
        </w:tc>
        <w:tc>
          <w:tcPr>
            <w:tcW w:w="1418" w:type="dxa"/>
            <w:tcBorders>
              <w:bottom w:val="single" w:sz="4" w:space="0" w:color="auto"/>
            </w:tcBorders>
            <w:shd w:val="clear" w:color="auto" w:fill="auto"/>
          </w:tcPr>
          <w:p w:rsidR="003D19BE" w:rsidRPr="00F2057D" w:rsidRDefault="003D19BE" w:rsidP="003D19BE">
            <w:r w:rsidRPr="00F2057D">
              <w:t>-461,1</w:t>
            </w:r>
          </w:p>
        </w:tc>
        <w:tc>
          <w:tcPr>
            <w:tcW w:w="1417" w:type="dxa"/>
            <w:tcBorders>
              <w:bottom w:val="single" w:sz="4" w:space="0" w:color="auto"/>
            </w:tcBorders>
            <w:shd w:val="clear" w:color="auto" w:fill="auto"/>
          </w:tcPr>
          <w:p w:rsidR="003D19BE" w:rsidRPr="006E393B" w:rsidRDefault="003D19BE" w:rsidP="003D19BE">
            <w:r w:rsidRPr="006E393B">
              <w:t>-0,6</w:t>
            </w:r>
          </w:p>
        </w:tc>
      </w:tr>
      <w:tr w:rsidR="003D19BE" w:rsidRPr="00306D4A" w:rsidTr="00B427A3">
        <w:trPr>
          <w:trHeight w:val="257"/>
        </w:trPr>
        <w:tc>
          <w:tcPr>
            <w:tcW w:w="3686" w:type="dxa"/>
            <w:tcBorders>
              <w:bottom w:val="single" w:sz="4" w:space="0" w:color="auto"/>
            </w:tcBorders>
            <w:shd w:val="clear" w:color="auto" w:fill="auto"/>
          </w:tcPr>
          <w:p w:rsidR="003D19BE" w:rsidRPr="00306D4A" w:rsidRDefault="003D19BE" w:rsidP="003D19BE">
            <w:pPr>
              <w:rPr>
                <w:sz w:val="20"/>
                <w:szCs w:val="20"/>
              </w:rPr>
            </w:pPr>
            <w:r w:rsidRPr="00306D4A">
              <w:rPr>
                <w:sz w:val="20"/>
                <w:szCs w:val="20"/>
              </w:rPr>
              <w:t>Национальная оборона</w:t>
            </w:r>
          </w:p>
        </w:tc>
        <w:tc>
          <w:tcPr>
            <w:tcW w:w="567" w:type="dxa"/>
            <w:tcBorders>
              <w:bottom w:val="single" w:sz="4" w:space="0" w:color="auto"/>
            </w:tcBorders>
            <w:shd w:val="clear" w:color="auto" w:fill="auto"/>
          </w:tcPr>
          <w:p w:rsidR="003D19BE" w:rsidRPr="00306D4A" w:rsidRDefault="003D19BE" w:rsidP="003D19BE">
            <w:pPr>
              <w:jc w:val="right"/>
              <w:rPr>
                <w:sz w:val="18"/>
                <w:szCs w:val="18"/>
              </w:rPr>
            </w:pPr>
            <w:r w:rsidRPr="00306D4A">
              <w:rPr>
                <w:sz w:val="18"/>
                <w:szCs w:val="18"/>
              </w:rPr>
              <w:t>02</w:t>
            </w:r>
          </w:p>
        </w:tc>
        <w:tc>
          <w:tcPr>
            <w:tcW w:w="1559" w:type="dxa"/>
            <w:tcBorders>
              <w:bottom w:val="single" w:sz="4" w:space="0" w:color="auto"/>
            </w:tcBorders>
            <w:shd w:val="clear" w:color="auto" w:fill="auto"/>
          </w:tcPr>
          <w:p w:rsidR="003D19BE" w:rsidRPr="00F2057D" w:rsidRDefault="003D19BE" w:rsidP="003D19BE">
            <w:r w:rsidRPr="00F2057D">
              <w:t>4 395,2</w:t>
            </w:r>
          </w:p>
        </w:tc>
        <w:tc>
          <w:tcPr>
            <w:tcW w:w="1560" w:type="dxa"/>
            <w:tcBorders>
              <w:bottom w:val="single" w:sz="4" w:space="0" w:color="auto"/>
            </w:tcBorders>
            <w:shd w:val="clear" w:color="auto" w:fill="auto"/>
          </w:tcPr>
          <w:p w:rsidR="003D19BE" w:rsidRPr="00F2057D" w:rsidRDefault="003D19BE" w:rsidP="003D19BE">
            <w:r w:rsidRPr="00F2057D">
              <w:t>4 607,1</w:t>
            </w:r>
          </w:p>
        </w:tc>
        <w:tc>
          <w:tcPr>
            <w:tcW w:w="1418" w:type="dxa"/>
            <w:tcBorders>
              <w:bottom w:val="single" w:sz="4" w:space="0" w:color="auto"/>
            </w:tcBorders>
            <w:shd w:val="clear" w:color="auto" w:fill="auto"/>
          </w:tcPr>
          <w:p w:rsidR="003D19BE" w:rsidRPr="00F2057D" w:rsidRDefault="003D19BE" w:rsidP="003D19BE">
            <w:r w:rsidRPr="00F2057D">
              <w:t>211,9</w:t>
            </w:r>
          </w:p>
        </w:tc>
        <w:tc>
          <w:tcPr>
            <w:tcW w:w="1417" w:type="dxa"/>
            <w:tcBorders>
              <w:bottom w:val="single" w:sz="4" w:space="0" w:color="auto"/>
            </w:tcBorders>
            <w:shd w:val="clear" w:color="auto" w:fill="auto"/>
          </w:tcPr>
          <w:p w:rsidR="003D19BE" w:rsidRPr="006E393B" w:rsidRDefault="003D19BE" w:rsidP="003D19BE">
            <w:r w:rsidRPr="006E393B">
              <w:t>4,8</w:t>
            </w:r>
          </w:p>
        </w:tc>
      </w:tr>
      <w:tr w:rsidR="003D19BE" w:rsidRPr="00306D4A" w:rsidTr="00B427A3">
        <w:trPr>
          <w:trHeight w:val="431"/>
        </w:trPr>
        <w:tc>
          <w:tcPr>
            <w:tcW w:w="3686" w:type="dxa"/>
            <w:shd w:val="clear" w:color="auto" w:fill="auto"/>
          </w:tcPr>
          <w:p w:rsidR="003D19BE" w:rsidRPr="00306D4A" w:rsidRDefault="003D19BE" w:rsidP="003D19BE">
            <w:pPr>
              <w:rPr>
                <w:sz w:val="20"/>
                <w:szCs w:val="20"/>
              </w:rPr>
            </w:pPr>
            <w:r w:rsidRPr="00306D4A">
              <w:rPr>
                <w:sz w:val="20"/>
                <w:szCs w:val="20"/>
              </w:rPr>
              <w:t>Национальная безопасность и правоохранительная деятельность</w:t>
            </w:r>
          </w:p>
        </w:tc>
        <w:tc>
          <w:tcPr>
            <w:tcW w:w="567" w:type="dxa"/>
            <w:shd w:val="clear" w:color="auto" w:fill="auto"/>
          </w:tcPr>
          <w:p w:rsidR="003D19BE" w:rsidRPr="00306D4A" w:rsidRDefault="003D19BE" w:rsidP="003D19BE">
            <w:pPr>
              <w:jc w:val="right"/>
              <w:rPr>
                <w:sz w:val="18"/>
                <w:szCs w:val="18"/>
              </w:rPr>
            </w:pPr>
            <w:r w:rsidRPr="00306D4A">
              <w:rPr>
                <w:sz w:val="18"/>
                <w:szCs w:val="18"/>
              </w:rPr>
              <w:t>03</w:t>
            </w:r>
          </w:p>
        </w:tc>
        <w:tc>
          <w:tcPr>
            <w:tcW w:w="1559" w:type="dxa"/>
            <w:shd w:val="clear" w:color="auto" w:fill="auto"/>
          </w:tcPr>
          <w:p w:rsidR="003D19BE" w:rsidRPr="00F2057D" w:rsidRDefault="003D19BE" w:rsidP="003D19BE">
            <w:r w:rsidRPr="00F2057D">
              <w:t>3 988,3</w:t>
            </w:r>
          </w:p>
        </w:tc>
        <w:tc>
          <w:tcPr>
            <w:tcW w:w="1560" w:type="dxa"/>
            <w:shd w:val="clear" w:color="auto" w:fill="auto"/>
          </w:tcPr>
          <w:p w:rsidR="003D19BE" w:rsidRPr="00F2057D" w:rsidRDefault="003D19BE" w:rsidP="003D19BE">
            <w:r w:rsidRPr="00F2057D">
              <w:t>5 338,4</w:t>
            </w:r>
          </w:p>
        </w:tc>
        <w:tc>
          <w:tcPr>
            <w:tcW w:w="1418" w:type="dxa"/>
            <w:shd w:val="clear" w:color="auto" w:fill="auto"/>
          </w:tcPr>
          <w:p w:rsidR="003D19BE" w:rsidRPr="00F2057D" w:rsidRDefault="003D19BE" w:rsidP="003D19BE">
            <w:r w:rsidRPr="00F2057D">
              <w:t>1 350,1</w:t>
            </w:r>
          </w:p>
        </w:tc>
        <w:tc>
          <w:tcPr>
            <w:tcW w:w="1417" w:type="dxa"/>
            <w:shd w:val="clear" w:color="auto" w:fill="auto"/>
          </w:tcPr>
          <w:p w:rsidR="003D19BE" w:rsidRPr="006E393B" w:rsidRDefault="003D19BE" w:rsidP="003D19BE">
            <w:r w:rsidRPr="006E393B">
              <w:t>33,9</w:t>
            </w:r>
          </w:p>
        </w:tc>
      </w:tr>
      <w:tr w:rsidR="003D19BE" w:rsidRPr="00306D4A" w:rsidTr="00B427A3">
        <w:trPr>
          <w:trHeight w:val="274"/>
        </w:trPr>
        <w:tc>
          <w:tcPr>
            <w:tcW w:w="3686" w:type="dxa"/>
          </w:tcPr>
          <w:p w:rsidR="003D19BE" w:rsidRPr="00306D4A" w:rsidRDefault="003D19BE" w:rsidP="003D19BE">
            <w:pPr>
              <w:rPr>
                <w:sz w:val="20"/>
                <w:szCs w:val="20"/>
              </w:rPr>
            </w:pPr>
            <w:r w:rsidRPr="00306D4A">
              <w:rPr>
                <w:sz w:val="20"/>
                <w:szCs w:val="20"/>
              </w:rPr>
              <w:t>Национальная экономика</w:t>
            </w:r>
          </w:p>
        </w:tc>
        <w:tc>
          <w:tcPr>
            <w:tcW w:w="567" w:type="dxa"/>
          </w:tcPr>
          <w:p w:rsidR="003D19BE" w:rsidRPr="00306D4A" w:rsidRDefault="003D19BE" w:rsidP="003D19BE">
            <w:pPr>
              <w:jc w:val="right"/>
              <w:rPr>
                <w:sz w:val="18"/>
                <w:szCs w:val="18"/>
              </w:rPr>
            </w:pPr>
            <w:r w:rsidRPr="00306D4A">
              <w:rPr>
                <w:sz w:val="18"/>
                <w:szCs w:val="18"/>
              </w:rPr>
              <w:t>04</w:t>
            </w:r>
          </w:p>
        </w:tc>
        <w:tc>
          <w:tcPr>
            <w:tcW w:w="1559" w:type="dxa"/>
          </w:tcPr>
          <w:p w:rsidR="003D19BE" w:rsidRPr="00F2057D" w:rsidRDefault="003D19BE" w:rsidP="003D19BE">
            <w:r w:rsidRPr="00F2057D">
              <w:t>39 210,5</w:t>
            </w:r>
          </w:p>
        </w:tc>
        <w:tc>
          <w:tcPr>
            <w:tcW w:w="1560" w:type="dxa"/>
          </w:tcPr>
          <w:p w:rsidR="003D19BE" w:rsidRPr="00F2057D" w:rsidRDefault="003D19BE" w:rsidP="003D19BE">
            <w:r w:rsidRPr="00F2057D">
              <w:t>132 260,3</w:t>
            </w:r>
          </w:p>
        </w:tc>
        <w:tc>
          <w:tcPr>
            <w:tcW w:w="1418" w:type="dxa"/>
          </w:tcPr>
          <w:p w:rsidR="003D19BE" w:rsidRPr="00F2057D" w:rsidRDefault="003D19BE" w:rsidP="003D19BE">
            <w:r w:rsidRPr="00F2057D">
              <w:t>93 049,8</w:t>
            </w:r>
          </w:p>
        </w:tc>
        <w:tc>
          <w:tcPr>
            <w:tcW w:w="1417" w:type="dxa"/>
          </w:tcPr>
          <w:p w:rsidR="003D19BE" w:rsidRPr="006E393B" w:rsidRDefault="003D19BE" w:rsidP="003D19BE">
            <w:r w:rsidRPr="006E393B">
              <w:t>237,3</w:t>
            </w:r>
          </w:p>
        </w:tc>
      </w:tr>
      <w:tr w:rsidR="003D19BE" w:rsidRPr="00306D4A" w:rsidTr="00B427A3">
        <w:trPr>
          <w:trHeight w:val="243"/>
        </w:trPr>
        <w:tc>
          <w:tcPr>
            <w:tcW w:w="3686" w:type="dxa"/>
          </w:tcPr>
          <w:p w:rsidR="003D19BE" w:rsidRPr="00306D4A" w:rsidRDefault="003D19BE" w:rsidP="003D19BE">
            <w:pPr>
              <w:rPr>
                <w:sz w:val="20"/>
                <w:szCs w:val="20"/>
              </w:rPr>
            </w:pPr>
            <w:r w:rsidRPr="00306D4A">
              <w:rPr>
                <w:sz w:val="20"/>
                <w:szCs w:val="20"/>
              </w:rPr>
              <w:t>Жилищно-коммунальное хозяйство</w:t>
            </w:r>
          </w:p>
        </w:tc>
        <w:tc>
          <w:tcPr>
            <w:tcW w:w="567" w:type="dxa"/>
          </w:tcPr>
          <w:p w:rsidR="003D19BE" w:rsidRPr="00306D4A" w:rsidRDefault="003D19BE" w:rsidP="003D19BE">
            <w:pPr>
              <w:jc w:val="right"/>
              <w:rPr>
                <w:sz w:val="18"/>
                <w:szCs w:val="18"/>
              </w:rPr>
            </w:pPr>
            <w:r w:rsidRPr="00306D4A">
              <w:rPr>
                <w:sz w:val="18"/>
                <w:szCs w:val="18"/>
              </w:rPr>
              <w:t>05</w:t>
            </w:r>
          </w:p>
        </w:tc>
        <w:tc>
          <w:tcPr>
            <w:tcW w:w="1559" w:type="dxa"/>
          </w:tcPr>
          <w:p w:rsidR="003D19BE" w:rsidRPr="00F2057D" w:rsidRDefault="003D19BE" w:rsidP="003D19BE">
            <w:r w:rsidRPr="00F2057D">
              <w:t>64 498,2</w:t>
            </w:r>
          </w:p>
        </w:tc>
        <w:tc>
          <w:tcPr>
            <w:tcW w:w="1560" w:type="dxa"/>
          </w:tcPr>
          <w:p w:rsidR="003D19BE" w:rsidRPr="00F2057D" w:rsidRDefault="003D19BE" w:rsidP="003D19BE">
            <w:r w:rsidRPr="00F2057D">
              <w:t>259 531,2</w:t>
            </w:r>
          </w:p>
        </w:tc>
        <w:tc>
          <w:tcPr>
            <w:tcW w:w="1418" w:type="dxa"/>
          </w:tcPr>
          <w:p w:rsidR="003D19BE" w:rsidRPr="00F2057D" w:rsidRDefault="003D19BE" w:rsidP="003D19BE">
            <w:r w:rsidRPr="00F2057D">
              <w:t>195 033,0</w:t>
            </w:r>
          </w:p>
        </w:tc>
        <w:tc>
          <w:tcPr>
            <w:tcW w:w="1417" w:type="dxa"/>
          </w:tcPr>
          <w:p w:rsidR="003D19BE" w:rsidRPr="006E393B" w:rsidRDefault="003D19BE" w:rsidP="003D19BE">
            <w:r w:rsidRPr="006E393B">
              <w:t>302,4</w:t>
            </w:r>
          </w:p>
        </w:tc>
      </w:tr>
      <w:tr w:rsidR="003D19BE" w:rsidRPr="00306D4A" w:rsidTr="00B427A3">
        <w:trPr>
          <w:trHeight w:val="243"/>
        </w:trPr>
        <w:tc>
          <w:tcPr>
            <w:tcW w:w="3686" w:type="dxa"/>
          </w:tcPr>
          <w:p w:rsidR="003D19BE" w:rsidRPr="00306D4A" w:rsidRDefault="003D19BE" w:rsidP="003D19BE">
            <w:pPr>
              <w:rPr>
                <w:sz w:val="20"/>
                <w:szCs w:val="20"/>
              </w:rPr>
            </w:pPr>
            <w:r w:rsidRPr="00EF189D">
              <w:rPr>
                <w:sz w:val="20"/>
                <w:szCs w:val="20"/>
              </w:rPr>
              <w:t>Охрана окружающей среды</w:t>
            </w:r>
          </w:p>
        </w:tc>
        <w:tc>
          <w:tcPr>
            <w:tcW w:w="567" w:type="dxa"/>
          </w:tcPr>
          <w:p w:rsidR="003D19BE" w:rsidRPr="00306D4A" w:rsidRDefault="003D19BE" w:rsidP="003D19BE">
            <w:pPr>
              <w:jc w:val="right"/>
              <w:rPr>
                <w:sz w:val="18"/>
                <w:szCs w:val="18"/>
              </w:rPr>
            </w:pPr>
            <w:r>
              <w:rPr>
                <w:sz w:val="18"/>
                <w:szCs w:val="18"/>
              </w:rPr>
              <w:t>06</w:t>
            </w:r>
          </w:p>
        </w:tc>
        <w:tc>
          <w:tcPr>
            <w:tcW w:w="1559" w:type="dxa"/>
          </w:tcPr>
          <w:p w:rsidR="003D19BE" w:rsidRPr="00F2057D" w:rsidRDefault="003D19BE" w:rsidP="003D19BE">
            <w:r w:rsidRPr="00F2057D">
              <w:t>1 036,6</w:t>
            </w:r>
          </w:p>
        </w:tc>
        <w:tc>
          <w:tcPr>
            <w:tcW w:w="1560" w:type="dxa"/>
          </w:tcPr>
          <w:p w:rsidR="003D19BE" w:rsidRPr="00F2057D" w:rsidRDefault="003D19BE" w:rsidP="003D19BE">
            <w:r w:rsidRPr="00F2057D">
              <w:t>1 193,0</w:t>
            </w:r>
          </w:p>
        </w:tc>
        <w:tc>
          <w:tcPr>
            <w:tcW w:w="1418" w:type="dxa"/>
          </w:tcPr>
          <w:p w:rsidR="003D19BE" w:rsidRPr="00F2057D" w:rsidRDefault="003D19BE" w:rsidP="003D19BE">
            <w:r w:rsidRPr="00F2057D">
              <w:t>156,4</w:t>
            </w:r>
          </w:p>
        </w:tc>
        <w:tc>
          <w:tcPr>
            <w:tcW w:w="1417" w:type="dxa"/>
          </w:tcPr>
          <w:p w:rsidR="003D19BE" w:rsidRPr="006E393B" w:rsidRDefault="003D19BE" w:rsidP="003D19BE">
            <w:r w:rsidRPr="006E393B">
              <w:t>15,1</w:t>
            </w:r>
          </w:p>
        </w:tc>
      </w:tr>
      <w:tr w:rsidR="003D19BE" w:rsidRPr="00306D4A" w:rsidTr="00B427A3">
        <w:trPr>
          <w:trHeight w:val="165"/>
        </w:trPr>
        <w:tc>
          <w:tcPr>
            <w:tcW w:w="3686" w:type="dxa"/>
            <w:tcBorders>
              <w:bottom w:val="single" w:sz="4" w:space="0" w:color="auto"/>
            </w:tcBorders>
          </w:tcPr>
          <w:p w:rsidR="003D19BE" w:rsidRPr="00306D4A" w:rsidRDefault="003D19BE" w:rsidP="003D19BE">
            <w:pPr>
              <w:rPr>
                <w:sz w:val="20"/>
                <w:szCs w:val="20"/>
              </w:rPr>
            </w:pPr>
            <w:r w:rsidRPr="00306D4A">
              <w:rPr>
                <w:sz w:val="20"/>
                <w:szCs w:val="20"/>
              </w:rPr>
              <w:t>Образование</w:t>
            </w:r>
          </w:p>
        </w:tc>
        <w:tc>
          <w:tcPr>
            <w:tcW w:w="567" w:type="dxa"/>
            <w:tcBorders>
              <w:bottom w:val="single" w:sz="4" w:space="0" w:color="auto"/>
            </w:tcBorders>
          </w:tcPr>
          <w:p w:rsidR="003D19BE" w:rsidRPr="00306D4A" w:rsidRDefault="003D19BE" w:rsidP="003D19BE">
            <w:pPr>
              <w:jc w:val="right"/>
              <w:rPr>
                <w:sz w:val="18"/>
                <w:szCs w:val="18"/>
              </w:rPr>
            </w:pPr>
            <w:r w:rsidRPr="00306D4A">
              <w:rPr>
                <w:sz w:val="18"/>
                <w:szCs w:val="18"/>
              </w:rPr>
              <w:t>07</w:t>
            </w:r>
          </w:p>
        </w:tc>
        <w:tc>
          <w:tcPr>
            <w:tcW w:w="1559" w:type="dxa"/>
            <w:tcBorders>
              <w:bottom w:val="single" w:sz="4" w:space="0" w:color="auto"/>
            </w:tcBorders>
          </w:tcPr>
          <w:p w:rsidR="003D19BE" w:rsidRPr="00F2057D" w:rsidRDefault="003D19BE" w:rsidP="003D19BE">
            <w:r w:rsidRPr="00F2057D">
              <w:t>721 465,3</w:t>
            </w:r>
          </w:p>
        </w:tc>
        <w:tc>
          <w:tcPr>
            <w:tcW w:w="1560" w:type="dxa"/>
            <w:tcBorders>
              <w:bottom w:val="single" w:sz="4" w:space="0" w:color="auto"/>
            </w:tcBorders>
          </w:tcPr>
          <w:p w:rsidR="003D19BE" w:rsidRPr="00F2057D" w:rsidRDefault="003D19BE" w:rsidP="003D19BE">
            <w:r w:rsidRPr="00F2057D">
              <w:t>931 371,5</w:t>
            </w:r>
          </w:p>
        </w:tc>
        <w:tc>
          <w:tcPr>
            <w:tcW w:w="1418" w:type="dxa"/>
            <w:tcBorders>
              <w:bottom w:val="single" w:sz="4" w:space="0" w:color="auto"/>
            </w:tcBorders>
          </w:tcPr>
          <w:p w:rsidR="003D19BE" w:rsidRPr="00F2057D" w:rsidRDefault="003D19BE" w:rsidP="003D19BE">
            <w:r w:rsidRPr="00F2057D">
              <w:t>209 906,2</w:t>
            </w:r>
          </w:p>
        </w:tc>
        <w:tc>
          <w:tcPr>
            <w:tcW w:w="1417" w:type="dxa"/>
            <w:tcBorders>
              <w:bottom w:val="single" w:sz="4" w:space="0" w:color="auto"/>
            </w:tcBorders>
          </w:tcPr>
          <w:p w:rsidR="003D19BE" w:rsidRPr="006E393B" w:rsidRDefault="003D19BE" w:rsidP="003D19BE">
            <w:r w:rsidRPr="006E393B">
              <w:t>29,1</w:t>
            </w:r>
          </w:p>
        </w:tc>
      </w:tr>
      <w:tr w:rsidR="003D19BE" w:rsidRPr="00306D4A" w:rsidTr="00B427A3">
        <w:trPr>
          <w:trHeight w:val="212"/>
        </w:trPr>
        <w:tc>
          <w:tcPr>
            <w:tcW w:w="3686" w:type="dxa"/>
          </w:tcPr>
          <w:p w:rsidR="003D19BE" w:rsidRPr="00306D4A" w:rsidRDefault="003D19BE" w:rsidP="003D19BE">
            <w:pPr>
              <w:rPr>
                <w:sz w:val="20"/>
                <w:szCs w:val="20"/>
              </w:rPr>
            </w:pPr>
            <w:r w:rsidRPr="00306D4A">
              <w:rPr>
                <w:sz w:val="20"/>
                <w:szCs w:val="20"/>
              </w:rPr>
              <w:t xml:space="preserve"> Культура и кинематография</w:t>
            </w:r>
          </w:p>
        </w:tc>
        <w:tc>
          <w:tcPr>
            <w:tcW w:w="567" w:type="dxa"/>
          </w:tcPr>
          <w:p w:rsidR="003D19BE" w:rsidRPr="00306D4A" w:rsidRDefault="003D19BE" w:rsidP="003D19BE">
            <w:pPr>
              <w:jc w:val="right"/>
              <w:rPr>
                <w:sz w:val="18"/>
                <w:szCs w:val="18"/>
              </w:rPr>
            </w:pPr>
            <w:r w:rsidRPr="00306D4A">
              <w:rPr>
                <w:sz w:val="18"/>
                <w:szCs w:val="18"/>
              </w:rPr>
              <w:t>08</w:t>
            </w:r>
          </w:p>
        </w:tc>
        <w:tc>
          <w:tcPr>
            <w:tcW w:w="1559" w:type="dxa"/>
          </w:tcPr>
          <w:p w:rsidR="003D19BE" w:rsidRPr="00F2057D" w:rsidRDefault="003D19BE" w:rsidP="003D19BE">
            <w:r w:rsidRPr="00F2057D">
              <w:t>121 701,2</w:t>
            </w:r>
          </w:p>
        </w:tc>
        <w:tc>
          <w:tcPr>
            <w:tcW w:w="1560" w:type="dxa"/>
          </w:tcPr>
          <w:p w:rsidR="003D19BE" w:rsidRPr="00F2057D" w:rsidRDefault="003D19BE" w:rsidP="003D19BE">
            <w:r w:rsidRPr="00F2057D">
              <w:t>142 612,8</w:t>
            </w:r>
          </w:p>
        </w:tc>
        <w:tc>
          <w:tcPr>
            <w:tcW w:w="1418" w:type="dxa"/>
          </w:tcPr>
          <w:p w:rsidR="003D19BE" w:rsidRPr="00F2057D" w:rsidRDefault="003D19BE" w:rsidP="003D19BE">
            <w:r w:rsidRPr="00F2057D">
              <w:t>20 911,6</w:t>
            </w:r>
          </w:p>
        </w:tc>
        <w:tc>
          <w:tcPr>
            <w:tcW w:w="1417" w:type="dxa"/>
          </w:tcPr>
          <w:p w:rsidR="003D19BE" w:rsidRPr="006E393B" w:rsidRDefault="003D19BE" w:rsidP="003D19BE">
            <w:r w:rsidRPr="006E393B">
              <w:t>17,2</w:t>
            </w:r>
          </w:p>
        </w:tc>
      </w:tr>
      <w:tr w:rsidR="003D19BE" w:rsidRPr="00306D4A" w:rsidTr="00B427A3">
        <w:trPr>
          <w:trHeight w:val="212"/>
        </w:trPr>
        <w:tc>
          <w:tcPr>
            <w:tcW w:w="3686" w:type="dxa"/>
          </w:tcPr>
          <w:p w:rsidR="003D19BE" w:rsidRPr="00306D4A" w:rsidRDefault="003D19BE" w:rsidP="003D19BE">
            <w:pPr>
              <w:rPr>
                <w:sz w:val="20"/>
                <w:szCs w:val="20"/>
              </w:rPr>
            </w:pPr>
            <w:r>
              <w:rPr>
                <w:sz w:val="20"/>
                <w:szCs w:val="20"/>
              </w:rPr>
              <w:t>Здравоохранение</w:t>
            </w:r>
          </w:p>
        </w:tc>
        <w:tc>
          <w:tcPr>
            <w:tcW w:w="567" w:type="dxa"/>
          </w:tcPr>
          <w:p w:rsidR="003D19BE" w:rsidRPr="00306D4A" w:rsidRDefault="003D19BE" w:rsidP="003D19BE">
            <w:pPr>
              <w:jc w:val="right"/>
              <w:rPr>
                <w:sz w:val="18"/>
                <w:szCs w:val="18"/>
              </w:rPr>
            </w:pPr>
            <w:r>
              <w:rPr>
                <w:sz w:val="18"/>
                <w:szCs w:val="18"/>
              </w:rPr>
              <w:t>09</w:t>
            </w:r>
          </w:p>
        </w:tc>
        <w:tc>
          <w:tcPr>
            <w:tcW w:w="1559" w:type="dxa"/>
          </w:tcPr>
          <w:p w:rsidR="003D19BE" w:rsidRPr="00F2057D" w:rsidRDefault="003D19BE" w:rsidP="003D19BE">
            <w:r w:rsidRPr="00F2057D">
              <w:t>14,8</w:t>
            </w:r>
          </w:p>
        </w:tc>
        <w:tc>
          <w:tcPr>
            <w:tcW w:w="1560" w:type="dxa"/>
          </w:tcPr>
          <w:p w:rsidR="003D19BE" w:rsidRPr="00F2057D" w:rsidRDefault="003D19BE" w:rsidP="003D19BE">
            <w:r w:rsidRPr="00F2057D">
              <w:t>127,7</w:t>
            </w:r>
          </w:p>
        </w:tc>
        <w:tc>
          <w:tcPr>
            <w:tcW w:w="1418" w:type="dxa"/>
          </w:tcPr>
          <w:p w:rsidR="003D19BE" w:rsidRPr="00F2057D" w:rsidRDefault="003D19BE" w:rsidP="003D19BE">
            <w:r w:rsidRPr="00F2057D">
              <w:t>112,9</w:t>
            </w:r>
          </w:p>
        </w:tc>
        <w:tc>
          <w:tcPr>
            <w:tcW w:w="1417" w:type="dxa"/>
          </w:tcPr>
          <w:p w:rsidR="003D19BE" w:rsidRPr="006E393B" w:rsidRDefault="003D19BE" w:rsidP="003D19BE">
            <w:r w:rsidRPr="006E393B">
              <w:t>762,8</w:t>
            </w:r>
          </w:p>
        </w:tc>
      </w:tr>
      <w:tr w:rsidR="003D19BE" w:rsidRPr="00306D4A" w:rsidTr="00B427A3">
        <w:trPr>
          <w:trHeight w:val="257"/>
        </w:trPr>
        <w:tc>
          <w:tcPr>
            <w:tcW w:w="3686" w:type="dxa"/>
            <w:tcBorders>
              <w:top w:val="single" w:sz="4" w:space="0" w:color="auto"/>
              <w:left w:val="single" w:sz="4" w:space="0" w:color="auto"/>
              <w:bottom w:val="single" w:sz="4" w:space="0" w:color="auto"/>
              <w:right w:val="single" w:sz="4" w:space="0" w:color="auto"/>
            </w:tcBorders>
            <w:shd w:val="clear" w:color="auto" w:fill="auto"/>
          </w:tcPr>
          <w:p w:rsidR="003D19BE" w:rsidRPr="00306D4A" w:rsidRDefault="003D19BE" w:rsidP="003D19BE">
            <w:pPr>
              <w:rPr>
                <w:bCs/>
                <w:sz w:val="20"/>
                <w:szCs w:val="20"/>
              </w:rPr>
            </w:pPr>
            <w:r w:rsidRPr="00306D4A">
              <w:rPr>
                <w:sz w:val="20"/>
                <w:szCs w:val="20"/>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D19BE" w:rsidRPr="00306D4A" w:rsidRDefault="003D19BE" w:rsidP="003D19BE">
            <w:pPr>
              <w:jc w:val="right"/>
              <w:rPr>
                <w:sz w:val="18"/>
                <w:szCs w:val="18"/>
              </w:rPr>
            </w:pPr>
            <w:r w:rsidRPr="00306D4A">
              <w:rPr>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19BE" w:rsidRPr="00F2057D" w:rsidRDefault="003D19BE" w:rsidP="003D19BE">
            <w:r w:rsidRPr="00F2057D">
              <w:t>74 764,5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D19BE" w:rsidRPr="00F2057D" w:rsidRDefault="003D19BE" w:rsidP="003D19BE">
            <w:r w:rsidRPr="00F2057D">
              <w:t>103 979,9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D19BE" w:rsidRPr="00F2057D" w:rsidRDefault="003D19BE" w:rsidP="003D19BE">
            <w:r w:rsidRPr="00F2057D">
              <w:t>29 215,4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D19BE" w:rsidRPr="006E393B" w:rsidRDefault="003D19BE" w:rsidP="003D19BE">
            <w:r w:rsidRPr="006E393B">
              <w:t>39,1</w:t>
            </w:r>
          </w:p>
        </w:tc>
      </w:tr>
      <w:tr w:rsidR="003D19BE" w:rsidRPr="00306D4A" w:rsidTr="00B427A3">
        <w:trPr>
          <w:trHeight w:val="276"/>
        </w:trPr>
        <w:tc>
          <w:tcPr>
            <w:tcW w:w="3686" w:type="dxa"/>
            <w:shd w:val="clear" w:color="auto" w:fill="auto"/>
          </w:tcPr>
          <w:p w:rsidR="003D19BE" w:rsidRPr="00306D4A" w:rsidRDefault="003D19BE" w:rsidP="003D19BE">
            <w:pPr>
              <w:rPr>
                <w:bCs/>
                <w:sz w:val="20"/>
                <w:szCs w:val="20"/>
              </w:rPr>
            </w:pPr>
            <w:r w:rsidRPr="00306D4A">
              <w:rPr>
                <w:sz w:val="20"/>
                <w:szCs w:val="20"/>
              </w:rPr>
              <w:t>Физическая культура и спорт</w:t>
            </w:r>
            <w:r w:rsidRPr="00306D4A">
              <w:rPr>
                <w:sz w:val="20"/>
                <w:szCs w:val="20"/>
                <w:vertAlign w:val="superscript"/>
              </w:rPr>
              <w:t xml:space="preserve">  </w:t>
            </w:r>
          </w:p>
        </w:tc>
        <w:tc>
          <w:tcPr>
            <w:tcW w:w="567" w:type="dxa"/>
            <w:shd w:val="clear" w:color="auto" w:fill="auto"/>
          </w:tcPr>
          <w:p w:rsidR="003D19BE" w:rsidRPr="00306D4A" w:rsidRDefault="003D19BE" w:rsidP="003D19BE">
            <w:pPr>
              <w:jc w:val="right"/>
              <w:rPr>
                <w:sz w:val="18"/>
                <w:szCs w:val="18"/>
              </w:rPr>
            </w:pPr>
            <w:r w:rsidRPr="00306D4A">
              <w:rPr>
                <w:sz w:val="18"/>
                <w:szCs w:val="18"/>
              </w:rPr>
              <w:t>11</w:t>
            </w:r>
          </w:p>
        </w:tc>
        <w:tc>
          <w:tcPr>
            <w:tcW w:w="1559" w:type="dxa"/>
            <w:shd w:val="clear" w:color="auto" w:fill="auto"/>
          </w:tcPr>
          <w:p w:rsidR="003D19BE" w:rsidRPr="00F2057D" w:rsidRDefault="003D19BE" w:rsidP="003D19BE">
            <w:r w:rsidRPr="00F2057D">
              <w:t>37 437,3</w:t>
            </w:r>
          </w:p>
        </w:tc>
        <w:tc>
          <w:tcPr>
            <w:tcW w:w="1560" w:type="dxa"/>
            <w:shd w:val="clear" w:color="auto" w:fill="auto"/>
          </w:tcPr>
          <w:p w:rsidR="003D19BE" w:rsidRPr="00F2057D" w:rsidRDefault="003D19BE" w:rsidP="003D19BE">
            <w:r w:rsidRPr="00F2057D">
              <w:t>80 416,4</w:t>
            </w:r>
          </w:p>
        </w:tc>
        <w:tc>
          <w:tcPr>
            <w:tcW w:w="1418" w:type="dxa"/>
            <w:shd w:val="clear" w:color="auto" w:fill="auto"/>
          </w:tcPr>
          <w:p w:rsidR="003D19BE" w:rsidRPr="00F2057D" w:rsidRDefault="003D19BE" w:rsidP="003D19BE">
            <w:r w:rsidRPr="00F2057D">
              <w:t>42 979,1</w:t>
            </w:r>
          </w:p>
        </w:tc>
        <w:tc>
          <w:tcPr>
            <w:tcW w:w="1417" w:type="dxa"/>
            <w:shd w:val="clear" w:color="auto" w:fill="auto"/>
          </w:tcPr>
          <w:p w:rsidR="003D19BE" w:rsidRPr="006E393B" w:rsidRDefault="003D19BE" w:rsidP="003D19BE">
            <w:r w:rsidRPr="006E393B">
              <w:t>114,8</w:t>
            </w:r>
          </w:p>
        </w:tc>
      </w:tr>
      <w:tr w:rsidR="003D19BE" w:rsidRPr="00306D4A" w:rsidTr="00B427A3">
        <w:trPr>
          <w:trHeight w:val="253"/>
        </w:trPr>
        <w:tc>
          <w:tcPr>
            <w:tcW w:w="3686" w:type="dxa"/>
            <w:shd w:val="clear" w:color="auto" w:fill="auto"/>
          </w:tcPr>
          <w:p w:rsidR="003D19BE" w:rsidRPr="00306D4A" w:rsidRDefault="003D19BE" w:rsidP="003D19BE">
            <w:pPr>
              <w:rPr>
                <w:bCs/>
                <w:sz w:val="20"/>
                <w:szCs w:val="20"/>
              </w:rPr>
            </w:pPr>
            <w:r w:rsidRPr="00306D4A">
              <w:rPr>
                <w:bCs/>
                <w:sz w:val="20"/>
                <w:szCs w:val="20"/>
              </w:rPr>
              <w:t>Обслуживание муниципального долга</w:t>
            </w:r>
          </w:p>
        </w:tc>
        <w:tc>
          <w:tcPr>
            <w:tcW w:w="567" w:type="dxa"/>
            <w:shd w:val="clear" w:color="auto" w:fill="auto"/>
          </w:tcPr>
          <w:p w:rsidR="003D19BE" w:rsidRPr="00306D4A" w:rsidRDefault="003D19BE" w:rsidP="003D19BE">
            <w:pPr>
              <w:jc w:val="right"/>
              <w:rPr>
                <w:sz w:val="18"/>
                <w:szCs w:val="18"/>
              </w:rPr>
            </w:pPr>
            <w:r w:rsidRPr="00306D4A">
              <w:rPr>
                <w:sz w:val="18"/>
                <w:szCs w:val="18"/>
              </w:rPr>
              <w:t>13</w:t>
            </w:r>
          </w:p>
        </w:tc>
        <w:tc>
          <w:tcPr>
            <w:tcW w:w="1559" w:type="dxa"/>
            <w:shd w:val="clear" w:color="auto" w:fill="auto"/>
          </w:tcPr>
          <w:p w:rsidR="003D19BE" w:rsidRPr="00F2057D" w:rsidRDefault="003D19BE" w:rsidP="003D19BE">
            <w:r w:rsidRPr="00F2057D">
              <w:t>6,0</w:t>
            </w:r>
          </w:p>
        </w:tc>
        <w:tc>
          <w:tcPr>
            <w:tcW w:w="1560" w:type="dxa"/>
            <w:shd w:val="clear" w:color="auto" w:fill="auto"/>
          </w:tcPr>
          <w:p w:rsidR="003D19BE" w:rsidRPr="00F2057D" w:rsidRDefault="003D19BE" w:rsidP="003D19BE">
            <w:r w:rsidRPr="00F2057D">
              <w:t>6,0</w:t>
            </w:r>
          </w:p>
        </w:tc>
        <w:tc>
          <w:tcPr>
            <w:tcW w:w="1418" w:type="dxa"/>
            <w:shd w:val="clear" w:color="auto" w:fill="auto"/>
          </w:tcPr>
          <w:p w:rsidR="003D19BE" w:rsidRPr="00F2057D" w:rsidRDefault="003D19BE" w:rsidP="003D19BE">
            <w:r w:rsidRPr="00F2057D">
              <w:t>0,0</w:t>
            </w:r>
          </w:p>
        </w:tc>
        <w:tc>
          <w:tcPr>
            <w:tcW w:w="1417" w:type="dxa"/>
            <w:shd w:val="clear" w:color="auto" w:fill="auto"/>
          </w:tcPr>
          <w:p w:rsidR="003D19BE" w:rsidRPr="006E393B" w:rsidRDefault="003D19BE" w:rsidP="003D19BE">
            <w:r w:rsidRPr="006E393B">
              <w:t>0,0</w:t>
            </w:r>
          </w:p>
        </w:tc>
      </w:tr>
      <w:tr w:rsidR="003D19BE" w:rsidRPr="00306D4A" w:rsidTr="00B427A3">
        <w:tc>
          <w:tcPr>
            <w:tcW w:w="3686" w:type="dxa"/>
            <w:shd w:val="clear" w:color="auto" w:fill="auto"/>
          </w:tcPr>
          <w:p w:rsidR="003D19BE" w:rsidRPr="00306D4A" w:rsidRDefault="003D19BE" w:rsidP="003D19BE">
            <w:pPr>
              <w:rPr>
                <w:b/>
                <w:bCs/>
                <w:sz w:val="18"/>
                <w:szCs w:val="18"/>
              </w:rPr>
            </w:pPr>
            <w:r w:rsidRPr="00306D4A">
              <w:rPr>
                <w:b/>
                <w:bCs/>
                <w:sz w:val="18"/>
                <w:szCs w:val="18"/>
              </w:rPr>
              <w:t>ВСЕГО РАСХОДОВ</w:t>
            </w:r>
          </w:p>
        </w:tc>
        <w:tc>
          <w:tcPr>
            <w:tcW w:w="567" w:type="dxa"/>
            <w:shd w:val="clear" w:color="auto" w:fill="auto"/>
          </w:tcPr>
          <w:p w:rsidR="003D19BE" w:rsidRPr="00306D4A" w:rsidRDefault="003D19BE" w:rsidP="003D19BE">
            <w:pPr>
              <w:jc w:val="right"/>
              <w:rPr>
                <w:b/>
                <w:sz w:val="18"/>
                <w:szCs w:val="18"/>
              </w:rPr>
            </w:pPr>
          </w:p>
        </w:tc>
        <w:tc>
          <w:tcPr>
            <w:tcW w:w="1559" w:type="dxa"/>
            <w:shd w:val="clear" w:color="auto" w:fill="auto"/>
          </w:tcPr>
          <w:p w:rsidR="003D19BE" w:rsidRPr="003D19BE" w:rsidRDefault="003D19BE" w:rsidP="003D19BE">
            <w:pPr>
              <w:rPr>
                <w:b/>
              </w:rPr>
            </w:pPr>
            <w:r w:rsidRPr="003D19BE">
              <w:rPr>
                <w:b/>
              </w:rPr>
              <w:t>1 143 004,6</w:t>
            </w:r>
          </w:p>
        </w:tc>
        <w:tc>
          <w:tcPr>
            <w:tcW w:w="1560" w:type="dxa"/>
            <w:shd w:val="clear" w:color="auto" w:fill="auto"/>
          </w:tcPr>
          <w:p w:rsidR="003D19BE" w:rsidRPr="003D19BE" w:rsidRDefault="003D19BE" w:rsidP="003D19BE">
            <w:pPr>
              <w:rPr>
                <w:b/>
              </w:rPr>
            </w:pPr>
            <w:r w:rsidRPr="003D19BE">
              <w:rPr>
                <w:b/>
              </w:rPr>
              <w:t>1 735 469,9</w:t>
            </w:r>
          </w:p>
        </w:tc>
        <w:tc>
          <w:tcPr>
            <w:tcW w:w="1418" w:type="dxa"/>
            <w:shd w:val="clear" w:color="auto" w:fill="auto"/>
          </w:tcPr>
          <w:p w:rsidR="003D19BE" w:rsidRPr="003D19BE" w:rsidRDefault="003D19BE" w:rsidP="003D19BE">
            <w:pPr>
              <w:rPr>
                <w:b/>
              </w:rPr>
            </w:pPr>
            <w:r w:rsidRPr="003D19BE">
              <w:rPr>
                <w:b/>
              </w:rPr>
              <w:t>592 465,3</w:t>
            </w:r>
          </w:p>
        </w:tc>
        <w:tc>
          <w:tcPr>
            <w:tcW w:w="1417" w:type="dxa"/>
            <w:shd w:val="clear" w:color="auto" w:fill="auto"/>
          </w:tcPr>
          <w:p w:rsidR="003D19BE" w:rsidRPr="002836D0" w:rsidRDefault="003D19BE" w:rsidP="003D19BE">
            <w:pPr>
              <w:rPr>
                <w:b/>
              </w:rPr>
            </w:pPr>
            <w:r w:rsidRPr="002836D0">
              <w:rPr>
                <w:b/>
              </w:rPr>
              <w:t>51,8</w:t>
            </w:r>
          </w:p>
        </w:tc>
      </w:tr>
    </w:tbl>
    <w:p w:rsidR="003D0C03" w:rsidRDefault="003D0C03" w:rsidP="00C256FF">
      <w:pPr>
        <w:shd w:val="clear" w:color="auto" w:fill="FFFFFF"/>
        <w:ind w:firstLine="709"/>
        <w:jc w:val="both"/>
        <w:rPr>
          <w:rFonts w:eastAsia="Calibri"/>
        </w:rPr>
      </w:pPr>
    </w:p>
    <w:p w:rsidR="00C740D5" w:rsidRPr="00162FD2" w:rsidRDefault="0037159E" w:rsidP="00C256FF">
      <w:pPr>
        <w:shd w:val="clear" w:color="auto" w:fill="FFFFFF"/>
        <w:ind w:firstLine="709"/>
        <w:jc w:val="both"/>
        <w:rPr>
          <w:rFonts w:eastAsia="Calibri"/>
        </w:rPr>
      </w:pPr>
      <w:r w:rsidRPr="00162FD2">
        <w:rPr>
          <w:rFonts w:eastAsia="Calibri"/>
        </w:rPr>
        <w:t xml:space="preserve">Анализ изменений, внесенных в </w:t>
      </w:r>
      <w:r w:rsidRPr="00162FD2">
        <w:t xml:space="preserve">Решение о бюджете № </w:t>
      </w:r>
      <w:r w:rsidR="0083530F">
        <w:t>15/5</w:t>
      </w:r>
      <w:r w:rsidR="003D0C03">
        <w:t>5-р</w:t>
      </w:r>
      <w:r w:rsidRPr="00162FD2">
        <w:t xml:space="preserve">, </w:t>
      </w:r>
      <w:r w:rsidRPr="00162FD2">
        <w:rPr>
          <w:rFonts w:eastAsia="Calibri"/>
        </w:rPr>
        <w:t>показ</w:t>
      </w:r>
      <w:r w:rsidR="00283629" w:rsidRPr="00162FD2">
        <w:rPr>
          <w:rFonts w:eastAsia="Calibri"/>
        </w:rPr>
        <w:t xml:space="preserve">ывает, что </w:t>
      </w:r>
      <w:r w:rsidRPr="00162FD2">
        <w:rPr>
          <w:rFonts w:eastAsia="Calibri"/>
        </w:rPr>
        <w:t>внесен</w:t>
      </w:r>
      <w:r w:rsidR="00283629" w:rsidRPr="00162FD2">
        <w:rPr>
          <w:rFonts w:eastAsia="Calibri"/>
        </w:rPr>
        <w:t>н</w:t>
      </w:r>
      <w:r w:rsidRPr="00162FD2">
        <w:rPr>
          <w:rFonts w:eastAsia="Calibri"/>
        </w:rPr>
        <w:t>ы</w:t>
      </w:r>
      <w:r w:rsidR="00283629" w:rsidRPr="00162FD2">
        <w:rPr>
          <w:rFonts w:eastAsia="Calibri"/>
        </w:rPr>
        <w:t>е</w:t>
      </w:r>
      <w:r w:rsidRPr="00162FD2">
        <w:rPr>
          <w:rFonts w:eastAsia="Calibri"/>
        </w:rPr>
        <w:t xml:space="preserve"> </w:t>
      </w:r>
      <w:r w:rsidR="00283629" w:rsidRPr="00162FD2">
        <w:rPr>
          <w:rFonts w:eastAsia="Calibri"/>
        </w:rPr>
        <w:t xml:space="preserve">изменения </w:t>
      </w:r>
      <w:r w:rsidR="00E60A66" w:rsidRPr="00162FD2">
        <w:rPr>
          <w:rFonts w:eastAsia="Calibri"/>
        </w:rPr>
        <w:t xml:space="preserve">коснулись </w:t>
      </w:r>
      <w:r w:rsidR="003D0C03">
        <w:rPr>
          <w:rFonts w:eastAsia="Calibri"/>
        </w:rPr>
        <w:t>значительным увеличением</w:t>
      </w:r>
      <w:r w:rsidR="007649F5">
        <w:rPr>
          <w:rFonts w:eastAsia="Calibri"/>
        </w:rPr>
        <w:t xml:space="preserve"> </w:t>
      </w:r>
      <w:r w:rsidR="003D0C03">
        <w:rPr>
          <w:rFonts w:eastAsia="Calibri"/>
        </w:rPr>
        <w:t xml:space="preserve">практически всех </w:t>
      </w:r>
      <w:r w:rsidRPr="00162FD2">
        <w:rPr>
          <w:rFonts w:eastAsia="Calibri"/>
        </w:rPr>
        <w:t xml:space="preserve">расходов </w:t>
      </w:r>
      <w:r w:rsidR="0083530F">
        <w:rPr>
          <w:rFonts w:eastAsia="Calibri"/>
        </w:rPr>
        <w:t>2022 года в размере 592 465,3</w:t>
      </w:r>
      <w:r w:rsidRPr="00162FD2">
        <w:rPr>
          <w:rFonts w:eastAsia="Calibri"/>
        </w:rPr>
        <w:t xml:space="preserve"> тыс. </w:t>
      </w:r>
      <w:r w:rsidR="00CA3D1F">
        <w:rPr>
          <w:rFonts w:eastAsia="Calibri"/>
        </w:rPr>
        <w:t>рублей</w:t>
      </w:r>
      <w:r w:rsidR="00E60A66" w:rsidRPr="00162FD2">
        <w:rPr>
          <w:rFonts w:eastAsia="Calibri"/>
        </w:rPr>
        <w:t xml:space="preserve">, что </w:t>
      </w:r>
      <w:r w:rsidR="00BD7BDC" w:rsidRPr="00162FD2">
        <w:rPr>
          <w:rFonts w:eastAsia="Calibri"/>
        </w:rPr>
        <w:t>состав</w:t>
      </w:r>
      <w:r w:rsidR="00E60A66" w:rsidRPr="00162FD2">
        <w:rPr>
          <w:rFonts w:eastAsia="Calibri"/>
        </w:rPr>
        <w:t>ляет</w:t>
      </w:r>
      <w:r w:rsidR="00BD7BDC" w:rsidRPr="00162FD2">
        <w:rPr>
          <w:rFonts w:eastAsia="Calibri"/>
        </w:rPr>
        <w:t xml:space="preserve"> </w:t>
      </w:r>
      <w:r w:rsidR="0083530F">
        <w:rPr>
          <w:rFonts w:eastAsia="Calibri"/>
        </w:rPr>
        <w:t>51,8</w:t>
      </w:r>
      <w:r w:rsidR="00BD7BDC" w:rsidRPr="00162FD2">
        <w:rPr>
          <w:rFonts w:eastAsia="Calibri"/>
        </w:rPr>
        <w:t xml:space="preserve"> % от первоначальной редакции.</w:t>
      </w:r>
      <w:r w:rsidRPr="00162FD2">
        <w:rPr>
          <w:rFonts w:eastAsia="Calibri"/>
        </w:rPr>
        <w:t xml:space="preserve"> </w:t>
      </w:r>
    </w:p>
    <w:p w:rsidR="0037159E" w:rsidRPr="005E6EA3" w:rsidRDefault="0037159E" w:rsidP="00C256FF">
      <w:pPr>
        <w:ind w:firstLine="709"/>
        <w:jc w:val="both"/>
        <w:rPr>
          <w:rFonts w:eastAsia="Calibri"/>
        </w:rPr>
      </w:pPr>
      <w:r w:rsidRPr="005E6EA3">
        <w:rPr>
          <w:rFonts w:eastAsia="Calibri"/>
        </w:rPr>
        <w:t xml:space="preserve">Основное увеличение расходов </w:t>
      </w:r>
      <w:r w:rsidR="001C2558" w:rsidRPr="005E6EA3">
        <w:rPr>
          <w:rFonts w:eastAsia="Calibri"/>
        </w:rPr>
        <w:t>местного</w:t>
      </w:r>
      <w:r w:rsidRPr="005E6EA3">
        <w:rPr>
          <w:rFonts w:eastAsia="Calibri"/>
        </w:rPr>
        <w:t xml:space="preserve"> бюджета в абсолютных величинах к первоначальной редакции бюджета сложилось по таким разделам</w:t>
      </w:r>
      <w:r w:rsidR="00E60A66" w:rsidRPr="005E6EA3">
        <w:rPr>
          <w:rFonts w:eastAsia="Calibri"/>
        </w:rPr>
        <w:t>:</w:t>
      </w:r>
      <w:r w:rsidRPr="005E6EA3">
        <w:rPr>
          <w:rFonts w:eastAsia="Calibri"/>
        </w:rPr>
        <w:t xml:space="preserve"> </w:t>
      </w:r>
    </w:p>
    <w:p w:rsidR="00F3208D" w:rsidRPr="005E6EA3" w:rsidRDefault="00F3208D" w:rsidP="00BF3BDA">
      <w:pPr>
        <w:jc w:val="both"/>
      </w:pPr>
      <w:r w:rsidRPr="005E6EA3">
        <w:t>- «Нац</w:t>
      </w:r>
      <w:r w:rsidR="005E6EA3">
        <w:t>иональная экономика» на 93 049,8</w:t>
      </w:r>
      <w:r w:rsidR="003D19BE">
        <w:t xml:space="preserve"> тыс. рублей или на 237,3</w:t>
      </w:r>
      <w:r w:rsidR="00E200E6" w:rsidRPr="005E6EA3">
        <w:t>%;</w:t>
      </w:r>
    </w:p>
    <w:p w:rsidR="00F3208D" w:rsidRPr="005E6EA3" w:rsidRDefault="00F3208D" w:rsidP="00BF3BDA">
      <w:pPr>
        <w:jc w:val="both"/>
      </w:pPr>
      <w:r w:rsidRPr="005E6EA3">
        <w:rPr>
          <w:rFonts w:eastAsia="Calibri"/>
        </w:rPr>
        <w:t xml:space="preserve">- </w:t>
      </w:r>
      <w:r w:rsidRPr="005E6EA3">
        <w:t>«Жилищно-коммунальное хозяйство»</w:t>
      </w:r>
      <w:r w:rsidR="003D19BE">
        <w:t xml:space="preserve"> на 195 033,0 тыс. рублей или на 302,4</w:t>
      </w:r>
      <w:r w:rsidRPr="005E6EA3">
        <w:t>%</w:t>
      </w:r>
      <w:r w:rsidR="00E200E6" w:rsidRPr="005E6EA3">
        <w:t>.</w:t>
      </w:r>
    </w:p>
    <w:p w:rsidR="006E5566" w:rsidRPr="005E6EA3" w:rsidRDefault="006E5566" w:rsidP="00C256FF">
      <w:pPr>
        <w:ind w:firstLine="708"/>
        <w:jc w:val="both"/>
      </w:pPr>
      <w:r w:rsidRPr="005E6EA3">
        <w:t>Основная цель при исполнении расходной части бюджета - сохранение с</w:t>
      </w:r>
      <w:r w:rsidR="003D0C03" w:rsidRPr="005E6EA3">
        <w:t>оциальной направленности.</w:t>
      </w:r>
    </w:p>
    <w:p w:rsidR="00283626" w:rsidRPr="005E6EA3" w:rsidRDefault="00283626" w:rsidP="00F3208D">
      <w:pPr>
        <w:spacing w:line="276" w:lineRule="auto"/>
        <w:ind w:firstLine="709"/>
        <w:jc w:val="both"/>
        <w:rPr>
          <w:rFonts w:eastAsia="Calibri"/>
        </w:rPr>
      </w:pPr>
    </w:p>
    <w:p w:rsidR="0037159E" w:rsidRPr="00470E90" w:rsidRDefault="00736073" w:rsidP="00470E90">
      <w:pPr>
        <w:autoSpaceDE w:val="0"/>
        <w:autoSpaceDN w:val="0"/>
        <w:adjustRightInd w:val="0"/>
        <w:ind w:firstLine="709"/>
        <w:jc w:val="both"/>
        <w:rPr>
          <w:b/>
          <w:bCs/>
          <w:color w:val="000000"/>
        </w:rPr>
      </w:pPr>
      <w:r>
        <w:rPr>
          <w:b/>
          <w:bCs/>
          <w:color w:val="000000"/>
        </w:rPr>
        <w:t>4</w:t>
      </w:r>
      <w:r w:rsidR="0037159E" w:rsidRPr="00470E90">
        <w:rPr>
          <w:b/>
          <w:bCs/>
          <w:color w:val="000000"/>
        </w:rPr>
        <w:t>.2. Анализ исполнени</w:t>
      </w:r>
      <w:r w:rsidR="005E1046" w:rsidRPr="00470E90">
        <w:rPr>
          <w:b/>
          <w:bCs/>
          <w:color w:val="000000"/>
        </w:rPr>
        <w:t>я</w:t>
      </w:r>
      <w:r w:rsidR="0037159E" w:rsidRPr="00470E90">
        <w:rPr>
          <w:b/>
          <w:bCs/>
          <w:color w:val="000000"/>
        </w:rPr>
        <w:t xml:space="preserve"> расходов </w:t>
      </w:r>
      <w:r w:rsidR="001C2558" w:rsidRPr="00470E90">
        <w:rPr>
          <w:b/>
          <w:bCs/>
          <w:color w:val="000000"/>
        </w:rPr>
        <w:t>местного</w:t>
      </w:r>
      <w:r w:rsidR="0037159E" w:rsidRPr="00470E90">
        <w:rPr>
          <w:b/>
          <w:bCs/>
          <w:color w:val="000000"/>
        </w:rPr>
        <w:t xml:space="preserve"> бюджета </w:t>
      </w:r>
    </w:p>
    <w:p w:rsidR="00BB37CD" w:rsidRDefault="0037159E" w:rsidP="00BB37CD">
      <w:pPr>
        <w:ind w:firstLine="720"/>
        <w:jc w:val="both"/>
      </w:pPr>
      <w:r w:rsidRPr="00470E90">
        <w:t xml:space="preserve">Кассовые расходы </w:t>
      </w:r>
      <w:r w:rsidR="001C2558" w:rsidRPr="00470E90">
        <w:t>местного</w:t>
      </w:r>
      <w:r w:rsidRPr="00470E90">
        <w:t xml:space="preserve"> бюджета</w:t>
      </w:r>
      <w:r w:rsidR="00470E90" w:rsidRPr="00470E90">
        <w:t xml:space="preserve"> </w:t>
      </w:r>
      <w:r w:rsidRPr="00470E90">
        <w:t xml:space="preserve">исполнены </w:t>
      </w:r>
      <w:r w:rsidR="00470E90" w:rsidRPr="00470E90">
        <w:t>на сумму</w:t>
      </w:r>
      <w:r w:rsidR="00C86A32" w:rsidRPr="00470E90">
        <w:t xml:space="preserve"> </w:t>
      </w:r>
      <w:r w:rsidR="00A02C18">
        <w:rPr>
          <w:b/>
        </w:rPr>
        <w:t>1 660 877,7</w:t>
      </w:r>
      <w:r w:rsidRPr="00C256FF">
        <w:rPr>
          <w:b/>
        </w:rPr>
        <w:t xml:space="preserve"> тыс. </w:t>
      </w:r>
      <w:r w:rsidR="00F63827" w:rsidRPr="00C256FF">
        <w:rPr>
          <w:b/>
        </w:rPr>
        <w:t>рублей</w:t>
      </w:r>
      <w:r w:rsidR="00F63827" w:rsidRPr="00470E90">
        <w:t xml:space="preserve"> или</w:t>
      </w:r>
      <w:r w:rsidR="0083530F">
        <w:t xml:space="preserve"> 96</w:t>
      </w:r>
      <w:r w:rsidR="00E200E6">
        <w:t>,0</w:t>
      </w:r>
      <w:r w:rsidR="00BB37CD">
        <w:t xml:space="preserve"> %:</w:t>
      </w:r>
    </w:p>
    <w:p w:rsidR="00BB37CD" w:rsidRPr="0025340E" w:rsidRDefault="00381F23" w:rsidP="00BB37CD">
      <w:pPr>
        <w:ind w:firstLine="720"/>
        <w:jc w:val="both"/>
      </w:pPr>
      <w:r w:rsidRPr="0025340E">
        <w:t xml:space="preserve"> </w:t>
      </w:r>
      <w:r w:rsidR="00BB37CD" w:rsidRPr="0025340E">
        <w:t>- по программным ра</w:t>
      </w:r>
      <w:r w:rsidR="00A02C18" w:rsidRPr="0025340E">
        <w:t>сходам - на сумму 1 595 214,6</w:t>
      </w:r>
      <w:r w:rsidR="0025340E" w:rsidRPr="0025340E">
        <w:t xml:space="preserve"> тыс. рублей (или 95,8</w:t>
      </w:r>
      <w:r w:rsidR="00BB37CD" w:rsidRPr="0025340E">
        <w:t>% от утвержденного объема программных расходов);</w:t>
      </w:r>
    </w:p>
    <w:p w:rsidR="00BB37CD" w:rsidRPr="0025340E" w:rsidRDefault="00BB37CD" w:rsidP="00BB37CD">
      <w:pPr>
        <w:ind w:firstLine="720"/>
        <w:jc w:val="both"/>
      </w:pPr>
      <w:r w:rsidRPr="0025340E">
        <w:t xml:space="preserve"> - по непрограм</w:t>
      </w:r>
      <w:r w:rsidR="0025340E" w:rsidRPr="0025340E">
        <w:t>мным расходам - на сумму 65 663,1 тыс. рублей (99,1</w:t>
      </w:r>
      <w:r w:rsidRPr="0025340E">
        <w:t xml:space="preserve"> % утвержденного объема непрограммных расходов).</w:t>
      </w:r>
    </w:p>
    <w:p w:rsidR="00381F23" w:rsidRPr="00364E65" w:rsidRDefault="00381F23" w:rsidP="00BB37CD">
      <w:pPr>
        <w:ind w:firstLine="720"/>
        <w:jc w:val="both"/>
      </w:pPr>
      <w:r w:rsidRPr="00364E65">
        <w:t xml:space="preserve">Данные об исполнении кассовых расходов по сравнению с показателями, установленными сводной бюджетной росписью с учетом последующих изменений по разделам классификации расходов, представлены в таблице </w:t>
      </w:r>
      <w:r>
        <w:t>10</w:t>
      </w:r>
      <w:r w:rsidRPr="00364E65">
        <w:t>.</w:t>
      </w:r>
    </w:p>
    <w:p w:rsidR="00381F23" w:rsidRPr="003847D3" w:rsidRDefault="00381F23" w:rsidP="00381F23">
      <w:pPr>
        <w:ind w:firstLine="720"/>
        <w:jc w:val="right"/>
        <w:rPr>
          <w:sz w:val="20"/>
          <w:szCs w:val="20"/>
        </w:rPr>
      </w:pPr>
      <w:r>
        <w:rPr>
          <w:sz w:val="20"/>
          <w:szCs w:val="20"/>
        </w:rPr>
        <w:t>Таблица 10 (в тыс. 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67"/>
        <w:gridCol w:w="1701"/>
        <w:gridCol w:w="1701"/>
        <w:gridCol w:w="1276"/>
        <w:gridCol w:w="1559"/>
      </w:tblGrid>
      <w:tr w:rsidR="00381F23" w:rsidRPr="0090231E" w:rsidTr="00902732">
        <w:trPr>
          <w:trHeight w:val="501"/>
        </w:trPr>
        <w:tc>
          <w:tcPr>
            <w:tcW w:w="3544" w:type="dxa"/>
            <w:shd w:val="clear" w:color="auto" w:fill="auto"/>
            <w:vAlign w:val="center"/>
            <w:hideMark/>
          </w:tcPr>
          <w:p w:rsidR="00381F23" w:rsidRPr="004C0C22" w:rsidRDefault="00381F23" w:rsidP="00902732">
            <w:pPr>
              <w:jc w:val="center"/>
              <w:rPr>
                <w:b/>
                <w:bCs/>
                <w:sz w:val="20"/>
                <w:szCs w:val="20"/>
              </w:rPr>
            </w:pPr>
            <w:r w:rsidRPr="004C0C22">
              <w:rPr>
                <w:b/>
                <w:sz w:val="20"/>
                <w:szCs w:val="20"/>
              </w:rPr>
              <w:t>Наименование раздела классификации расходов бюджетов</w:t>
            </w:r>
          </w:p>
        </w:tc>
        <w:tc>
          <w:tcPr>
            <w:tcW w:w="567" w:type="dxa"/>
          </w:tcPr>
          <w:p w:rsidR="00381F23" w:rsidRPr="004C0C22" w:rsidRDefault="00381F23" w:rsidP="00902732">
            <w:pPr>
              <w:jc w:val="center"/>
              <w:rPr>
                <w:b/>
                <w:bCs/>
                <w:color w:val="000000"/>
                <w:sz w:val="20"/>
                <w:szCs w:val="20"/>
              </w:rPr>
            </w:pPr>
          </w:p>
          <w:p w:rsidR="00381F23" w:rsidRPr="004C0C22" w:rsidRDefault="00381F23" w:rsidP="00902732">
            <w:pPr>
              <w:jc w:val="center"/>
              <w:rPr>
                <w:b/>
                <w:bCs/>
                <w:color w:val="000000"/>
                <w:sz w:val="20"/>
                <w:szCs w:val="20"/>
              </w:rPr>
            </w:pPr>
          </w:p>
          <w:p w:rsidR="00381F23" w:rsidRPr="004C0C22" w:rsidRDefault="00381F23" w:rsidP="00902732">
            <w:pPr>
              <w:jc w:val="center"/>
              <w:rPr>
                <w:b/>
                <w:bCs/>
                <w:sz w:val="20"/>
                <w:szCs w:val="20"/>
              </w:rPr>
            </w:pPr>
            <w:proofErr w:type="spellStart"/>
            <w:r w:rsidRPr="004C0C22">
              <w:rPr>
                <w:b/>
                <w:bCs/>
                <w:color w:val="000000"/>
                <w:sz w:val="20"/>
                <w:szCs w:val="20"/>
              </w:rPr>
              <w:t>Р</w:t>
            </w:r>
            <w:r w:rsidRPr="004C0C22">
              <w:rPr>
                <w:b/>
                <w:bCs/>
                <w:color w:val="000000"/>
                <w:sz w:val="18"/>
                <w:szCs w:val="18"/>
              </w:rPr>
              <w:t>з</w:t>
            </w:r>
            <w:proofErr w:type="spellEnd"/>
          </w:p>
        </w:tc>
        <w:tc>
          <w:tcPr>
            <w:tcW w:w="1701" w:type="dxa"/>
            <w:shd w:val="clear" w:color="auto" w:fill="auto"/>
            <w:vAlign w:val="center"/>
            <w:hideMark/>
          </w:tcPr>
          <w:p w:rsidR="00381F23" w:rsidRPr="00E35872" w:rsidRDefault="00381F23" w:rsidP="00902732">
            <w:pPr>
              <w:jc w:val="center"/>
              <w:rPr>
                <w:b/>
                <w:bCs/>
                <w:sz w:val="20"/>
                <w:szCs w:val="20"/>
              </w:rPr>
            </w:pPr>
            <w:r>
              <w:rPr>
                <w:b/>
                <w:bCs/>
                <w:sz w:val="20"/>
                <w:szCs w:val="20"/>
              </w:rPr>
              <w:t>Утвержденные показатели</w:t>
            </w:r>
          </w:p>
          <w:p w:rsidR="00381F23" w:rsidRPr="00953B01" w:rsidRDefault="00381F23" w:rsidP="00902732">
            <w:pPr>
              <w:jc w:val="center"/>
              <w:rPr>
                <w:b/>
                <w:bCs/>
                <w:sz w:val="18"/>
                <w:szCs w:val="18"/>
              </w:rPr>
            </w:pPr>
          </w:p>
        </w:tc>
        <w:tc>
          <w:tcPr>
            <w:tcW w:w="1701" w:type="dxa"/>
            <w:shd w:val="clear" w:color="auto" w:fill="auto"/>
            <w:vAlign w:val="center"/>
            <w:hideMark/>
          </w:tcPr>
          <w:p w:rsidR="00381F23" w:rsidRPr="004C0C22" w:rsidRDefault="00381F23" w:rsidP="00902732">
            <w:pPr>
              <w:jc w:val="center"/>
              <w:rPr>
                <w:b/>
                <w:bCs/>
                <w:sz w:val="20"/>
                <w:szCs w:val="20"/>
              </w:rPr>
            </w:pPr>
            <w:r w:rsidRPr="004C0C22">
              <w:rPr>
                <w:b/>
                <w:bCs/>
                <w:sz w:val="20"/>
                <w:szCs w:val="20"/>
              </w:rPr>
              <w:t xml:space="preserve">Кассовое исполнение                                 </w:t>
            </w:r>
          </w:p>
        </w:tc>
        <w:tc>
          <w:tcPr>
            <w:tcW w:w="1276" w:type="dxa"/>
            <w:shd w:val="clear" w:color="auto" w:fill="auto"/>
            <w:vAlign w:val="center"/>
            <w:hideMark/>
          </w:tcPr>
          <w:p w:rsidR="00381F23" w:rsidRPr="004C0C22" w:rsidRDefault="00381F23" w:rsidP="00902732">
            <w:pPr>
              <w:jc w:val="center"/>
              <w:rPr>
                <w:b/>
                <w:bCs/>
                <w:sz w:val="20"/>
                <w:szCs w:val="20"/>
              </w:rPr>
            </w:pPr>
            <w:r w:rsidRPr="004C0C22">
              <w:rPr>
                <w:b/>
                <w:bCs/>
                <w:sz w:val="20"/>
                <w:szCs w:val="20"/>
              </w:rPr>
              <w:t>откло</w:t>
            </w:r>
            <w:r>
              <w:rPr>
                <w:b/>
                <w:bCs/>
                <w:sz w:val="20"/>
                <w:szCs w:val="20"/>
              </w:rPr>
              <w:t xml:space="preserve">нение              </w:t>
            </w:r>
          </w:p>
        </w:tc>
        <w:tc>
          <w:tcPr>
            <w:tcW w:w="1559" w:type="dxa"/>
            <w:shd w:val="clear" w:color="auto" w:fill="auto"/>
            <w:vAlign w:val="center"/>
          </w:tcPr>
          <w:p w:rsidR="00381F23" w:rsidRPr="004C0C22" w:rsidRDefault="00381F23" w:rsidP="00902732">
            <w:pPr>
              <w:jc w:val="center"/>
              <w:rPr>
                <w:b/>
                <w:bCs/>
                <w:sz w:val="20"/>
                <w:szCs w:val="20"/>
              </w:rPr>
            </w:pPr>
            <w:r w:rsidRPr="004C0C22">
              <w:rPr>
                <w:b/>
                <w:bCs/>
                <w:sz w:val="20"/>
                <w:szCs w:val="20"/>
              </w:rPr>
              <w:t>% исполнения</w:t>
            </w:r>
          </w:p>
          <w:p w:rsidR="00381F23" w:rsidRPr="004C0C22" w:rsidRDefault="00381F23" w:rsidP="00902732">
            <w:pPr>
              <w:jc w:val="center"/>
              <w:rPr>
                <w:b/>
                <w:bCs/>
                <w:sz w:val="20"/>
                <w:szCs w:val="20"/>
              </w:rPr>
            </w:pPr>
          </w:p>
        </w:tc>
      </w:tr>
      <w:tr w:rsidR="00A02C18" w:rsidRPr="00C100DC" w:rsidTr="00192A5D">
        <w:trPr>
          <w:trHeight w:val="268"/>
        </w:trPr>
        <w:tc>
          <w:tcPr>
            <w:tcW w:w="3544" w:type="dxa"/>
            <w:shd w:val="clear" w:color="auto" w:fill="auto"/>
            <w:hideMark/>
          </w:tcPr>
          <w:p w:rsidR="00A02C18" w:rsidRPr="00D366EC" w:rsidRDefault="00A02C18" w:rsidP="00A02C18">
            <w:pPr>
              <w:rPr>
                <w:sz w:val="20"/>
                <w:szCs w:val="20"/>
              </w:rPr>
            </w:pPr>
            <w:r w:rsidRPr="00D366EC">
              <w:rPr>
                <w:sz w:val="20"/>
                <w:szCs w:val="20"/>
              </w:rPr>
              <w:t>Общегосудар</w:t>
            </w:r>
            <w:r>
              <w:rPr>
                <w:sz w:val="20"/>
                <w:szCs w:val="20"/>
              </w:rPr>
              <w:t>ственные</w:t>
            </w:r>
            <w:r w:rsidRPr="00D366EC">
              <w:rPr>
                <w:sz w:val="20"/>
                <w:szCs w:val="20"/>
              </w:rPr>
              <w:t xml:space="preserve"> вопросы</w:t>
            </w:r>
          </w:p>
        </w:tc>
        <w:tc>
          <w:tcPr>
            <w:tcW w:w="567" w:type="dxa"/>
          </w:tcPr>
          <w:p w:rsidR="00A02C18" w:rsidRPr="00D366EC" w:rsidRDefault="00A02C18" w:rsidP="00A02C18">
            <w:pPr>
              <w:jc w:val="right"/>
              <w:rPr>
                <w:sz w:val="18"/>
                <w:szCs w:val="18"/>
              </w:rPr>
            </w:pPr>
            <w:r>
              <w:rPr>
                <w:sz w:val="18"/>
                <w:szCs w:val="18"/>
              </w:rPr>
              <w:t>01</w:t>
            </w:r>
          </w:p>
        </w:tc>
        <w:tc>
          <w:tcPr>
            <w:tcW w:w="1701" w:type="dxa"/>
            <w:noWrap/>
          </w:tcPr>
          <w:p w:rsidR="00A02C18" w:rsidRPr="004C644D" w:rsidRDefault="00A02C18" w:rsidP="00A02C18">
            <w:r w:rsidRPr="004C644D">
              <w:t>74 111,8</w:t>
            </w:r>
          </w:p>
        </w:tc>
        <w:tc>
          <w:tcPr>
            <w:tcW w:w="1701" w:type="dxa"/>
            <w:noWrap/>
          </w:tcPr>
          <w:p w:rsidR="00A02C18" w:rsidRPr="004C644D" w:rsidRDefault="00A02C18" w:rsidP="00A02C18">
            <w:r w:rsidRPr="004C644D">
              <w:t>73 516,9</w:t>
            </w:r>
          </w:p>
        </w:tc>
        <w:tc>
          <w:tcPr>
            <w:tcW w:w="1276" w:type="dxa"/>
            <w:shd w:val="clear" w:color="auto" w:fill="auto"/>
            <w:noWrap/>
            <w:vAlign w:val="center"/>
          </w:tcPr>
          <w:p w:rsidR="00A02C18" w:rsidRPr="00A02C18" w:rsidRDefault="00A02C18" w:rsidP="00A02C18">
            <w:pPr>
              <w:jc w:val="right"/>
            </w:pPr>
            <w:r w:rsidRPr="00A02C18">
              <w:t>594,9</w:t>
            </w:r>
          </w:p>
        </w:tc>
        <w:tc>
          <w:tcPr>
            <w:tcW w:w="1559" w:type="dxa"/>
            <w:noWrap/>
          </w:tcPr>
          <w:p w:rsidR="00A02C18" w:rsidRPr="007356F5" w:rsidRDefault="00A02C18" w:rsidP="00A02C18">
            <w:r w:rsidRPr="007356F5">
              <w:t>99,2</w:t>
            </w:r>
          </w:p>
        </w:tc>
      </w:tr>
      <w:tr w:rsidR="00A02C18" w:rsidRPr="00C100DC" w:rsidTr="00192A5D">
        <w:trPr>
          <w:trHeight w:val="262"/>
        </w:trPr>
        <w:tc>
          <w:tcPr>
            <w:tcW w:w="3544" w:type="dxa"/>
            <w:shd w:val="clear" w:color="auto" w:fill="auto"/>
            <w:hideMark/>
          </w:tcPr>
          <w:p w:rsidR="00A02C18" w:rsidRPr="00D366EC" w:rsidRDefault="00A02C18" w:rsidP="00A02C18">
            <w:pPr>
              <w:rPr>
                <w:sz w:val="20"/>
                <w:szCs w:val="20"/>
              </w:rPr>
            </w:pPr>
            <w:r w:rsidRPr="00D366EC">
              <w:rPr>
                <w:sz w:val="20"/>
                <w:szCs w:val="20"/>
              </w:rPr>
              <w:t>Национальная оборона</w:t>
            </w:r>
          </w:p>
        </w:tc>
        <w:tc>
          <w:tcPr>
            <w:tcW w:w="567" w:type="dxa"/>
          </w:tcPr>
          <w:p w:rsidR="00A02C18" w:rsidRPr="00D366EC" w:rsidRDefault="00A02C18" w:rsidP="00A02C18">
            <w:pPr>
              <w:jc w:val="right"/>
              <w:rPr>
                <w:sz w:val="18"/>
                <w:szCs w:val="18"/>
              </w:rPr>
            </w:pPr>
            <w:r>
              <w:rPr>
                <w:sz w:val="18"/>
                <w:szCs w:val="18"/>
              </w:rPr>
              <w:t>02</w:t>
            </w:r>
          </w:p>
        </w:tc>
        <w:tc>
          <w:tcPr>
            <w:tcW w:w="1701" w:type="dxa"/>
            <w:noWrap/>
          </w:tcPr>
          <w:p w:rsidR="00A02C18" w:rsidRPr="004C644D" w:rsidRDefault="00A02C18" w:rsidP="00A02C18">
            <w:r w:rsidRPr="004C644D">
              <w:t>4 607,1</w:t>
            </w:r>
          </w:p>
        </w:tc>
        <w:tc>
          <w:tcPr>
            <w:tcW w:w="1701" w:type="dxa"/>
            <w:noWrap/>
          </w:tcPr>
          <w:p w:rsidR="00A02C18" w:rsidRPr="004C644D" w:rsidRDefault="00A02C18" w:rsidP="00A02C18">
            <w:r w:rsidRPr="004C644D">
              <w:t>4 581,2</w:t>
            </w:r>
          </w:p>
        </w:tc>
        <w:tc>
          <w:tcPr>
            <w:tcW w:w="1276" w:type="dxa"/>
            <w:shd w:val="clear" w:color="auto" w:fill="auto"/>
            <w:noWrap/>
            <w:vAlign w:val="center"/>
          </w:tcPr>
          <w:p w:rsidR="00A02C18" w:rsidRPr="00A02C18" w:rsidRDefault="00A02C18" w:rsidP="00A02C18">
            <w:pPr>
              <w:jc w:val="right"/>
            </w:pPr>
            <w:r w:rsidRPr="00A02C18">
              <w:t>25,9</w:t>
            </w:r>
          </w:p>
        </w:tc>
        <w:tc>
          <w:tcPr>
            <w:tcW w:w="1559" w:type="dxa"/>
            <w:noWrap/>
          </w:tcPr>
          <w:p w:rsidR="00A02C18" w:rsidRPr="007356F5" w:rsidRDefault="00A02C18" w:rsidP="00A02C18">
            <w:r w:rsidRPr="007356F5">
              <w:t>99,4</w:t>
            </w:r>
          </w:p>
        </w:tc>
      </w:tr>
      <w:tr w:rsidR="00A02C18" w:rsidRPr="00C100DC" w:rsidTr="00192A5D">
        <w:trPr>
          <w:trHeight w:val="447"/>
        </w:trPr>
        <w:tc>
          <w:tcPr>
            <w:tcW w:w="3544" w:type="dxa"/>
            <w:shd w:val="clear" w:color="auto" w:fill="auto"/>
            <w:hideMark/>
          </w:tcPr>
          <w:p w:rsidR="00A02C18" w:rsidRPr="00D366EC" w:rsidRDefault="00A02C18" w:rsidP="00A02C18">
            <w:pPr>
              <w:rPr>
                <w:sz w:val="20"/>
                <w:szCs w:val="20"/>
              </w:rPr>
            </w:pPr>
            <w:r w:rsidRPr="00D366EC">
              <w:rPr>
                <w:sz w:val="20"/>
                <w:szCs w:val="20"/>
              </w:rPr>
              <w:lastRenderedPageBreak/>
              <w:t>Национальная безоп</w:t>
            </w:r>
            <w:r>
              <w:rPr>
                <w:sz w:val="20"/>
                <w:szCs w:val="20"/>
              </w:rPr>
              <w:t>асность</w:t>
            </w:r>
            <w:r w:rsidRPr="00D366EC">
              <w:rPr>
                <w:sz w:val="20"/>
                <w:szCs w:val="20"/>
              </w:rPr>
              <w:t xml:space="preserve"> и правоохран</w:t>
            </w:r>
            <w:r>
              <w:rPr>
                <w:sz w:val="20"/>
                <w:szCs w:val="20"/>
              </w:rPr>
              <w:t>ительная</w:t>
            </w:r>
            <w:r w:rsidRPr="00D366EC">
              <w:rPr>
                <w:sz w:val="20"/>
                <w:szCs w:val="20"/>
              </w:rPr>
              <w:t xml:space="preserve"> деятельность</w:t>
            </w:r>
          </w:p>
        </w:tc>
        <w:tc>
          <w:tcPr>
            <w:tcW w:w="567" w:type="dxa"/>
          </w:tcPr>
          <w:p w:rsidR="00A02C18" w:rsidRPr="00D366EC" w:rsidRDefault="00A02C18" w:rsidP="00A02C18">
            <w:pPr>
              <w:jc w:val="right"/>
              <w:rPr>
                <w:sz w:val="18"/>
                <w:szCs w:val="18"/>
              </w:rPr>
            </w:pPr>
          </w:p>
          <w:p w:rsidR="00A02C18" w:rsidRPr="00D366EC" w:rsidRDefault="00A02C18" w:rsidP="00A02C18">
            <w:pPr>
              <w:jc w:val="right"/>
              <w:rPr>
                <w:sz w:val="18"/>
                <w:szCs w:val="18"/>
              </w:rPr>
            </w:pPr>
            <w:r>
              <w:rPr>
                <w:sz w:val="18"/>
                <w:szCs w:val="18"/>
              </w:rPr>
              <w:t>03</w:t>
            </w:r>
          </w:p>
        </w:tc>
        <w:tc>
          <w:tcPr>
            <w:tcW w:w="1701" w:type="dxa"/>
            <w:noWrap/>
          </w:tcPr>
          <w:p w:rsidR="00A02C18" w:rsidRPr="004C644D" w:rsidRDefault="00A02C18" w:rsidP="00A02C18">
            <w:r w:rsidRPr="004C644D">
              <w:t>5 338,4</w:t>
            </w:r>
          </w:p>
        </w:tc>
        <w:tc>
          <w:tcPr>
            <w:tcW w:w="1701" w:type="dxa"/>
            <w:noWrap/>
          </w:tcPr>
          <w:p w:rsidR="00A02C18" w:rsidRPr="004C644D" w:rsidRDefault="00A02C18" w:rsidP="00A02C18">
            <w:r w:rsidRPr="004C644D">
              <w:t>5 280,4</w:t>
            </w:r>
          </w:p>
        </w:tc>
        <w:tc>
          <w:tcPr>
            <w:tcW w:w="1276" w:type="dxa"/>
            <w:shd w:val="clear" w:color="auto" w:fill="auto"/>
            <w:noWrap/>
            <w:vAlign w:val="center"/>
          </w:tcPr>
          <w:p w:rsidR="00A02C18" w:rsidRPr="00A02C18" w:rsidRDefault="00A02C18" w:rsidP="00A02C18">
            <w:pPr>
              <w:jc w:val="right"/>
            </w:pPr>
            <w:r w:rsidRPr="00A02C18">
              <w:t>58,0</w:t>
            </w:r>
          </w:p>
        </w:tc>
        <w:tc>
          <w:tcPr>
            <w:tcW w:w="1559" w:type="dxa"/>
            <w:noWrap/>
          </w:tcPr>
          <w:p w:rsidR="00A02C18" w:rsidRPr="007356F5" w:rsidRDefault="00A02C18" w:rsidP="00A02C18">
            <w:r w:rsidRPr="007356F5">
              <w:t>98,9</w:t>
            </w:r>
          </w:p>
        </w:tc>
      </w:tr>
      <w:tr w:rsidR="00A02C18" w:rsidRPr="00C100DC" w:rsidTr="00192A5D">
        <w:trPr>
          <w:trHeight w:val="243"/>
        </w:trPr>
        <w:tc>
          <w:tcPr>
            <w:tcW w:w="3544" w:type="dxa"/>
            <w:shd w:val="clear" w:color="auto" w:fill="auto"/>
            <w:hideMark/>
          </w:tcPr>
          <w:p w:rsidR="00A02C18" w:rsidRPr="00D366EC" w:rsidRDefault="00A02C18" w:rsidP="00A02C18">
            <w:pPr>
              <w:rPr>
                <w:sz w:val="20"/>
                <w:szCs w:val="20"/>
              </w:rPr>
            </w:pPr>
            <w:r w:rsidRPr="00D366EC">
              <w:rPr>
                <w:sz w:val="20"/>
                <w:szCs w:val="20"/>
              </w:rPr>
              <w:t>Национальная экономика</w:t>
            </w:r>
          </w:p>
        </w:tc>
        <w:tc>
          <w:tcPr>
            <w:tcW w:w="567" w:type="dxa"/>
          </w:tcPr>
          <w:p w:rsidR="00A02C18" w:rsidRPr="00D366EC" w:rsidRDefault="00A02C18" w:rsidP="00A02C18">
            <w:pPr>
              <w:jc w:val="right"/>
              <w:rPr>
                <w:sz w:val="18"/>
                <w:szCs w:val="18"/>
              </w:rPr>
            </w:pPr>
            <w:r>
              <w:rPr>
                <w:sz w:val="18"/>
                <w:szCs w:val="18"/>
              </w:rPr>
              <w:t>04</w:t>
            </w:r>
          </w:p>
        </w:tc>
        <w:tc>
          <w:tcPr>
            <w:tcW w:w="1701" w:type="dxa"/>
            <w:noWrap/>
          </w:tcPr>
          <w:p w:rsidR="00A02C18" w:rsidRPr="004C644D" w:rsidRDefault="00A02C18" w:rsidP="00A02C18">
            <w:r w:rsidRPr="004C644D">
              <w:t>131 706,4</w:t>
            </w:r>
          </w:p>
        </w:tc>
        <w:tc>
          <w:tcPr>
            <w:tcW w:w="1701" w:type="dxa"/>
            <w:noWrap/>
          </w:tcPr>
          <w:p w:rsidR="00A02C18" w:rsidRPr="004C644D" w:rsidRDefault="00A02C18" w:rsidP="00A02C18">
            <w:r w:rsidRPr="004C644D">
              <w:t>75 756,9</w:t>
            </w:r>
          </w:p>
        </w:tc>
        <w:tc>
          <w:tcPr>
            <w:tcW w:w="1276" w:type="dxa"/>
            <w:shd w:val="clear" w:color="auto" w:fill="auto"/>
            <w:noWrap/>
            <w:vAlign w:val="center"/>
          </w:tcPr>
          <w:p w:rsidR="00A02C18" w:rsidRPr="00A02C18" w:rsidRDefault="00A02C18" w:rsidP="00A02C18">
            <w:pPr>
              <w:jc w:val="right"/>
            </w:pPr>
            <w:r w:rsidRPr="00A02C18">
              <w:t>55949,4</w:t>
            </w:r>
          </w:p>
        </w:tc>
        <w:tc>
          <w:tcPr>
            <w:tcW w:w="1559" w:type="dxa"/>
            <w:noWrap/>
          </w:tcPr>
          <w:p w:rsidR="00A02C18" w:rsidRPr="007356F5" w:rsidRDefault="00A02C18" w:rsidP="00A02C18">
            <w:r w:rsidRPr="007356F5">
              <w:t>57,5</w:t>
            </w:r>
          </w:p>
        </w:tc>
      </w:tr>
      <w:tr w:rsidR="00A02C18" w:rsidRPr="00C100DC" w:rsidTr="00192A5D">
        <w:trPr>
          <w:trHeight w:val="234"/>
        </w:trPr>
        <w:tc>
          <w:tcPr>
            <w:tcW w:w="3544" w:type="dxa"/>
            <w:shd w:val="clear" w:color="auto" w:fill="auto"/>
            <w:hideMark/>
          </w:tcPr>
          <w:p w:rsidR="00A02C18" w:rsidRPr="00D366EC" w:rsidRDefault="00A02C18" w:rsidP="00A02C18">
            <w:pPr>
              <w:rPr>
                <w:sz w:val="20"/>
                <w:szCs w:val="20"/>
              </w:rPr>
            </w:pPr>
            <w:r w:rsidRPr="00D366EC">
              <w:rPr>
                <w:sz w:val="20"/>
                <w:szCs w:val="20"/>
              </w:rPr>
              <w:t>Жилищно-коммунальное хозяйство</w:t>
            </w:r>
          </w:p>
        </w:tc>
        <w:tc>
          <w:tcPr>
            <w:tcW w:w="567" w:type="dxa"/>
          </w:tcPr>
          <w:p w:rsidR="00A02C18" w:rsidRPr="00D366EC" w:rsidRDefault="00A02C18" w:rsidP="00A02C18">
            <w:pPr>
              <w:jc w:val="right"/>
              <w:rPr>
                <w:sz w:val="18"/>
                <w:szCs w:val="18"/>
              </w:rPr>
            </w:pPr>
            <w:r>
              <w:rPr>
                <w:sz w:val="18"/>
                <w:szCs w:val="18"/>
              </w:rPr>
              <w:t>05</w:t>
            </w:r>
          </w:p>
        </w:tc>
        <w:tc>
          <w:tcPr>
            <w:tcW w:w="1701" w:type="dxa"/>
            <w:noWrap/>
          </w:tcPr>
          <w:p w:rsidR="00A02C18" w:rsidRPr="004C644D" w:rsidRDefault="00A02C18" w:rsidP="00A02C18">
            <w:r w:rsidRPr="004C644D">
              <w:t>250 853,3</w:t>
            </w:r>
          </w:p>
        </w:tc>
        <w:tc>
          <w:tcPr>
            <w:tcW w:w="1701" w:type="dxa"/>
            <w:noWrap/>
          </w:tcPr>
          <w:p w:rsidR="00A02C18" w:rsidRPr="004C644D" w:rsidRDefault="00A02C18" w:rsidP="00A02C18">
            <w:r w:rsidRPr="004C644D">
              <w:t>244 544,5</w:t>
            </w:r>
          </w:p>
        </w:tc>
        <w:tc>
          <w:tcPr>
            <w:tcW w:w="1276" w:type="dxa"/>
            <w:shd w:val="clear" w:color="auto" w:fill="auto"/>
            <w:noWrap/>
            <w:vAlign w:val="center"/>
          </w:tcPr>
          <w:p w:rsidR="00A02C18" w:rsidRPr="00A02C18" w:rsidRDefault="00A02C18" w:rsidP="00A02C18">
            <w:pPr>
              <w:jc w:val="right"/>
            </w:pPr>
            <w:r w:rsidRPr="00A02C18">
              <w:t>6308,8</w:t>
            </w:r>
          </w:p>
        </w:tc>
        <w:tc>
          <w:tcPr>
            <w:tcW w:w="1559" w:type="dxa"/>
            <w:noWrap/>
          </w:tcPr>
          <w:p w:rsidR="00A02C18" w:rsidRPr="007356F5" w:rsidRDefault="00A02C18" w:rsidP="00A02C18">
            <w:r w:rsidRPr="007356F5">
              <w:t>97,5</w:t>
            </w:r>
          </w:p>
        </w:tc>
      </w:tr>
      <w:tr w:rsidR="00A02C18" w:rsidRPr="00C100DC" w:rsidTr="00192A5D">
        <w:trPr>
          <w:trHeight w:val="234"/>
        </w:trPr>
        <w:tc>
          <w:tcPr>
            <w:tcW w:w="3544" w:type="dxa"/>
            <w:shd w:val="clear" w:color="auto" w:fill="auto"/>
          </w:tcPr>
          <w:p w:rsidR="00A02C18" w:rsidRPr="00D366EC" w:rsidRDefault="00A02C18" w:rsidP="00A02C18">
            <w:pPr>
              <w:rPr>
                <w:sz w:val="20"/>
                <w:szCs w:val="20"/>
              </w:rPr>
            </w:pPr>
            <w:r w:rsidRPr="00381F23">
              <w:rPr>
                <w:sz w:val="20"/>
                <w:szCs w:val="20"/>
              </w:rPr>
              <w:t>Охрана окружающей среды</w:t>
            </w:r>
          </w:p>
        </w:tc>
        <w:tc>
          <w:tcPr>
            <w:tcW w:w="567" w:type="dxa"/>
          </w:tcPr>
          <w:p w:rsidR="00A02C18" w:rsidRDefault="00A02C18" w:rsidP="00A02C18">
            <w:pPr>
              <w:jc w:val="right"/>
              <w:rPr>
                <w:sz w:val="18"/>
                <w:szCs w:val="18"/>
              </w:rPr>
            </w:pPr>
            <w:r>
              <w:rPr>
                <w:sz w:val="18"/>
                <w:szCs w:val="18"/>
              </w:rPr>
              <w:t>06</w:t>
            </w:r>
          </w:p>
        </w:tc>
        <w:tc>
          <w:tcPr>
            <w:tcW w:w="1701" w:type="dxa"/>
            <w:noWrap/>
          </w:tcPr>
          <w:p w:rsidR="00A02C18" w:rsidRPr="004C644D" w:rsidRDefault="00A02C18" w:rsidP="00A02C18">
            <w:r w:rsidRPr="004C644D">
              <w:t>1 193,0</w:t>
            </w:r>
          </w:p>
        </w:tc>
        <w:tc>
          <w:tcPr>
            <w:tcW w:w="1701" w:type="dxa"/>
            <w:noWrap/>
          </w:tcPr>
          <w:p w:rsidR="00A02C18" w:rsidRPr="004C644D" w:rsidRDefault="00A02C18" w:rsidP="00A02C18">
            <w:r w:rsidRPr="004C644D">
              <w:t>1 141,1</w:t>
            </w:r>
          </w:p>
        </w:tc>
        <w:tc>
          <w:tcPr>
            <w:tcW w:w="1276" w:type="dxa"/>
            <w:shd w:val="clear" w:color="auto" w:fill="auto"/>
            <w:noWrap/>
            <w:vAlign w:val="center"/>
          </w:tcPr>
          <w:p w:rsidR="00A02C18" w:rsidRPr="00A02C18" w:rsidRDefault="00A02C18" w:rsidP="00A02C18">
            <w:pPr>
              <w:jc w:val="right"/>
            </w:pPr>
            <w:r w:rsidRPr="00A02C18">
              <w:t>51,9</w:t>
            </w:r>
          </w:p>
        </w:tc>
        <w:tc>
          <w:tcPr>
            <w:tcW w:w="1559" w:type="dxa"/>
            <w:noWrap/>
          </w:tcPr>
          <w:p w:rsidR="00A02C18" w:rsidRPr="007356F5" w:rsidRDefault="00A02C18" w:rsidP="00A02C18">
            <w:r w:rsidRPr="007356F5">
              <w:t>95,6</w:t>
            </w:r>
          </w:p>
        </w:tc>
      </w:tr>
      <w:tr w:rsidR="00A02C18" w:rsidRPr="00C100DC" w:rsidTr="00192A5D">
        <w:trPr>
          <w:trHeight w:val="219"/>
        </w:trPr>
        <w:tc>
          <w:tcPr>
            <w:tcW w:w="3544" w:type="dxa"/>
            <w:shd w:val="clear" w:color="auto" w:fill="auto"/>
            <w:hideMark/>
          </w:tcPr>
          <w:p w:rsidR="00A02C18" w:rsidRPr="00D366EC" w:rsidRDefault="00A02C18" w:rsidP="00A02C18">
            <w:pPr>
              <w:rPr>
                <w:sz w:val="20"/>
                <w:szCs w:val="20"/>
              </w:rPr>
            </w:pPr>
            <w:r w:rsidRPr="00D366EC">
              <w:rPr>
                <w:sz w:val="20"/>
                <w:szCs w:val="20"/>
              </w:rPr>
              <w:t>Образование</w:t>
            </w:r>
          </w:p>
        </w:tc>
        <w:tc>
          <w:tcPr>
            <w:tcW w:w="567" w:type="dxa"/>
          </w:tcPr>
          <w:p w:rsidR="00A02C18" w:rsidRPr="00D366EC" w:rsidRDefault="00A02C18" w:rsidP="00A02C18">
            <w:pPr>
              <w:jc w:val="right"/>
              <w:rPr>
                <w:sz w:val="18"/>
                <w:szCs w:val="18"/>
              </w:rPr>
            </w:pPr>
            <w:r>
              <w:rPr>
                <w:sz w:val="18"/>
                <w:szCs w:val="18"/>
              </w:rPr>
              <w:t>07</w:t>
            </w:r>
          </w:p>
        </w:tc>
        <w:tc>
          <w:tcPr>
            <w:tcW w:w="1701" w:type="dxa"/>
            <w:noWrap/>
          </w:tcPr>
          <w:p w:rsidR="00A02C18" w:rsidRPr="004C644D" w:rsidRDefault="00A02C18" w:rsidP="00A02C18">
            <w:r w:rsidRPr="004C644D">
              <w:t>948 648,6</w:t>
            </w:r>
          </w:p>
        </w:tc>
        <w:tc>
          <w:tcPr>
            <w:tcW w:w="1701" w:type="dxa"/>
            <w:noWrap/>
          </w:tcPr>
          <w:p w:rsidR="00A02C18" w:rsidRPr="004C644D" w:rsidRDefault="00A02C18" w:rsidP="00A02C18">
            <w:r w:rsidRPr="004C644D">
              <w:t>947 708,7</w:t>
            </w:r>
          </w:p>
        </w:tc>
        <w:tc>
          <w:tcPr>
            <w:tcW w:w="1276" w:type="dxa"/>
            <w:shd w:val="clear" w:color="auto" w:fill="auto"/>
            <w:noWrap/>
            <w:vAlign w:val="center"/>
          </w:tcPr>
          <w:p w:rsidR="00A02C18" w:rsidRPr="00A02C18" w:rsidRDefault="00A02C18" w:rsidP="00A02C18">
            <w:pPr>
              <w:jc w:val="right"/>
            </w:pPr>
            <w:r w:rsidRPr="00A02C18">
              <w:t>939,9</w:t>
            </w:r>
          </w:p>
        </w:tc>
        <w:tc>
          <w:tcPr>
            <w:tcW w:w="1559" w:type="dxa"/>
            <w:noWrap/>
          </w:tcPr>
          <w:p w:rsidR="00A02C18" w:rsidRPr="007356F5" w:rsidRDefault="00A02C18" w:rsidP="00A02C18">
            <w:r w:rsidRPr="007356F5">
              <w:t>99,9</w:t>
            </w:r>
          </w:p>
        </w:tc>
      </w:tr>
      <w:tr w:rsidR="00A02C18" w:rsidRPr="00C100DC" w:rsidTr="00192A5D">
        <w:trPr>
          <w:trHeight w:val="255"/>
        </w:trPr>
        <w:tc>
          <w:tcPr>
            <w:tcW w:w="3544" w:type="dxa"/>
            <w:shd w:val="clear" w:color="auto" w:fill="auto"/>
            <w:hideMark/>
          </w:tcPr>
          <w:p w:rsidR="00A02C18" w:rsidRPr="00D366EC" w:rsidRDefault="00A02C18" w:rsidP="00A02C18">
            <w:pPr>
              <w:rPr>
                <w:sz w:val="20"/>
                <w:szCs w:val="20"/>
              </w:rPr>
            </w:pPr>
            <w:r w:rsidRPr="00D366EC">
              <w:rPr>
                <w:sz w:val="20"/>
                <w:szCs w:val="20"/>
              </w:rPr>
              <w:t xml:space="preserve"> </w:t>
            </w:r>
            <w:r>
              <w:rPr>
                <w:sz w:val="20"/>
                <w:szCs w:val="20"/>
              </w:rPr>
              <w:t>Культура и кинематография</w:t>
            </w:r>
          </w:p>
        </w:tc>
        <w:tc>
          <w:tcPr>
            <w:tcW w:w="567" w:type="dxa"/>
          </w:tcPr>
          <w:p w:rsidR="00A02C18" w:rsidRPr="00D366EC" w:rsidRDefault="00A02C18" w:rsidP="00A02C18">
            <w:pPr>
              <w:jc w:val="right"/>
              <w:rPr>
                <w:sz w:val="18"/>
                <w:szCs w:val="18"/>
              </w:rPr>
            </w:pPr>
            <w:r>
              <w:rPr>
                <w:sz w:val="18"/>
                <w:szCs w:val="18"/>
              </w:rPr>
              <w:t>08</w:t>
            </w:r>
          </w:p>
        </w:tc>
        <w:tc>
          <w:tcPr>
            <w:tcW w:w="1701" w:type="dxa"/>
            <w:noWrap/>
          </w:tcPr>
          <w:p w:rsidR="00A02C18" w:rsidRPr="004C644D" w:rsidRDefault="00A02C18" w:rsidP="00A02C18">
            <w:r w:rsidRPr="004C644D">
              <w:t>142 183,2</w:t>
            </w:r>
          </w:p>
        </w:tc>
        <w:tc>
          <w:tcPr>
            <w:tcW w:w="1701" w:type="dxa"/>
            <w:noWrap/>
          </w:tcPr>
          <w:p w:rsidR="00A02C18" w:rsidRPr="004C644D" w:rsidRDefault="00A02C18" w:rsidP="00A02C18">
            <w:r w:rsidRPr="004C644D">
              <w:t>142 044,8</w:t>
            </w:r>
          </w:p>
        </w:tc>
        <w:tc>
          <w:tcPr>
            <w:tcW w:w="1276" w:type="dxa"/>
            <w:shd w:val="clear" w:color="auto" w:fill="auto"/>
            <w:noWrap/>
            <w:vAlign w:val="center"/>
          </w:tcPr>
          <w:p w:rsidR="00A02C18" w:rsidRPr="00A02C18" w:rsidRDefault="00A02C18" w:rsidP="00A02C18">
            <w:pPr>
              <w:jc w:val="right"/>
            </w:pPr>
            <w:r w:rsidRPr="00A02C18">
              <w:t>138,4</w:t>
            </w:r>
          </w:p>
        </w:tc>
        <w:tc>
          <w:tcPr>
            <w:tcW w:w="1559" w:type="dxa"/>
            <w:noWrap/>
          </w:tcPr>
          <w:p w:rsidR="00A02C18" w:rsidRPr="007356F5" w:rsidRDefault="00A02C18" w:rsidP="00A02C18">
            <w:r w:rsidRPr="007356F5">
              <w:t>99,9</w:t>
            </w:r>
          </w:p>
        </w:tc>
      </w:tr>
      <w:tr w:rsidR="00A02C18" w:rsidRPr="00C100DC" w:rsidTr="00192A5D">
        <w:trPr>
          <w:trHeight w:val="255"/>
        </w:trPr>
        <w:tc>
          <w:tcPr>
            <w:tcW w:w="3544" w:type="dxa"/>
            <w:shd w:val="clear" w:color="auto" w:fill="auto"/>
          </w:tcPr>
          <w:p w:rsidR="00A02C18" w:rsidRPr="00D366EC" w:rsidRDefault="00A02C18" w:rsidP="00A02C18">
            <w:pPr>
              <w:rPr>
                <w:sz w:val="20"/>
                <w:szCs w:val="20"/>
              </w:rPr>
            </w:pPr>
            <w:r>
              <w:rPr>
                <w:sz w:val="20"/>
                <w:szCs w:val="20"/>
              </w:rPr>
              <w:t>Здравоохранение</w:t>
            </w:r>
          </w:p>
        </w:tc>
        <w:tc>
          <w:tcPr>
            <w:tcW w:w="567" w:type="dxa"/>
          </w:tcPr>
          <w:p w:rsidR="00A02C18" w:rsidRDefault="00A02C18" w:rsidP="00A02C18">
            <w:pPr>
              <w:jc w:val="right"/>
              <w:rPr>
                <w:sz w:val="18"/>
                <w:szCs w:val="18"/>
              </w:rPr>
            </w:pPr>
            <w:r>
              <w:rPr>
                <w:sz w:val="18"/>
                <w:szCs w:val="18"/>
              </w:rPr>
              <w:t>09</w:t>
            </w:r>
          </w:p>
        </w:tc>
        <w:tc>
          <w:tcPr>
            <w:tcW w:w="1701" w:type="dxa"/>
            <w:noWrap/>
          </w:tcPr>
          <w:p w:rsidR="00A02C18" w:rsidRPr="004C644D" w:rsidRDefault="00A02C18" w:rsidP="00A02C18">
            <w:r w:rsidRPr="004C644D">
              <w:t>127,7</w:t>
            </w:r>
          </w:p>
        </w:tc>
        <w:tc>
          <w:tcPr>
            <w:tcW w:w="1701" w:type="dxa"/>
            <w:noWrap/>
          </w:tcPr>
          <w:p w:rsidR="00A02C18" w:rsidRPr="004C644D" w:rsidRDefault="00A02C18" w:rsidP="00A02C18">
            <w:r w:rsidRPr="004C644D">
              <w:t>127,7</w:t>
            </w:r>
          </w:p>
        </w:tc>
        <w:tc>
          <w:tcPr>
            <w:tcW w:w="1276" w:type="dxa"/>
            <w:shd w:val="clear" w:color="auto" w:fill="auto"/>
            <w:noWrap/>
            <w:vAlign w:val="center"/>
          </w:tcPr>
          <w:p w:rsidR="00A02C18" w:rsidRPr="00A02C18" w:rsidRDefault="00A02C18" w:rsidP="00A02C18">
            <w:pPr>
              <w:jc w:val="right"/>
            </w:pPr>
            <w:r w:rsidRPr="00A02C18">
              <w:t>0</w:t>
            </w:r>
          </w:p>
        </w:tc>
        <w:tc>
          <w:tcPr>
            <w:tcW w:w="1559" w:type="dxa"/>
            <w:noWrap/>
          </w:tcPr>
          <w:p w:rsidR="00A02C18" w:rsidRPr="007356F5" w:rsidRDefault="00A02C18" w:rsidP="00A02C18">
            <w:r w:rsidRPr="007356F5">
              <w:t>100</w:t>
            </w:r>
          </w:p>
        </w:tc>
      </w:tr>
      <w:tr w:rsidR="00A02C18" w:rsidRPr="00C100DC" w:rsidTr="00192A5D">
        <w:trPr>
          <w:trHeight w:val="281"/>
        </w:trPr>
        <w:tc>
          <w:tcPr>
            <w:tcW w:w="3544" w:type="dxa"/>
            <w:shd w:val="clear" w:color="auto" w:fill="auto"/>
            <w:hideMark/>
          </w:tcPr>
          <w:p w:rsidR="00A02C18" w:rsidRPr="00D366EC" w:rsidRDefault="00A02C18" w:rsidP="00A02C18">
            <w:pPr>
              <w:rPr>
                <w:bCs/>
                <w:sz w:val="20"/>
                <w:szCs w:val="20"/>
              </w:rPr>
            </w:pPr>
            <w:r w:rsidRPr="00D366EC">
              <w:rPr>
                <w:sz w:val="20"/>
                <w:szCs w:val="20"/>
              </w:rPr>
              <w:t>Социальная политика</w:t>
            </w:r>
          </w:p>
        </w:tc>
        <w:tc>
          <w:tcPr>
            <w:tcW w:w="567" w:type="dxa"/>
          </w:tcPr>
          <w:p w:rsidR="00A02C18" w:rsidRPr="00D366EC" w:rsidRDefault="00A02C18" w:rsidP="00A02C18">
            <w:pPr>
              <w:jc w:val="right"/>
              <w:rPr>
                <w:sz w:val="18"/>
                <w:szCs w:val="18"/>
              </w:rPr>
            </w:pPr>
            <w:r>
              <w:rPr>
                <w:sz w:val="18"/>
                <w:szCs w:val="18"/>
              </w:rPr>
              <w:t>10</w:t>
            </w:r>
          </w:p>
        </w:tc>
        <w:tc>
          <w:tcPr>
            <w:tcW w:w="1701" w:type="dxa"/>
            <w:noWrap/>
          </w:tcPr>
          <w:p w:rsidR="00A02C18" w:rsidRPr="004C644D" w:rsidRDefault="00A02C18" w:rsidP="00A02C18">
            <w:r w:rsidRPr="004C644D">
              <w:t>90 468,9</w:t>
            </w:r>
          </w:p>
        </w:tc>
        <w:tc>
          <w:tcPr>
            <w:tcW w:w="1701" w:type="dxa"/>
            <w:noWrap/>
          </w:tcPr>
          <w:p w:rsidR="00A02C18" w:rsidRPr="004C644D" w:rsidRDefault="00A02C18" w:rsidP="00A02C18">
            <w:r w:rsidRPr="004C644D">
              <w:t>85 274,2</w:t>
            </w:r>
          </w:p>
        </w:tc>
        <w:tc>
          <w:tcPr>
            <w:tcW w:w="1276" w:type="dxa"/>
            <w:shd w:val="clear" w:color="auto" w:fill="auto"/>
            <w:noWrap/>
            <w:vAlign w:val="center"/>
          </w:tcPr>
          <w:p w:rsidR="00A02C18" w:rsidRPr="00A02C18" w:rsidRDefault="00A02C18" w:rsidP="00A02C18">
            <w:pPr>
              <w:jc w:val="right"/>
            </w:pPr>
            <w:r w:rsidRPr="00A02C18">
              <w:t>5194,7</w:t>
            </w:r>
          </w:p>
        </w:tc>
        <w:tc>
          <w:tcPr>
            <w:tcW w:w="1559" w:type="dxa"/>
            <w:noWrap/>
          </w:tcPr>
          <w:p w:rsidR="00A02C18" w:rsidRPr="007356F5" w:rsidRDefault="00A02C18" w:rsidP="00A02C18">
            <w:r w:rsidRPr="007356F5">
              <w:t>94,3</w:t>
            </w:r>
          </w:p>
        </w:tc>
      </w:tr>
      <w:tr w:rsidR="00A02C18" w:rsidRPr="00C100DC" w:rsidTr="00192A5D">
        <w:trPr>
          <w:trHeight w:val="235"/>
        </w:trPr>
        <w:tc>
          <w:tcPr>
            <w:tcW w:w="3544" w:type="dxa"/>
            <w:shd w:val="clear" w:color="auto" w:fill="auto"/>
          </w:tcPr>
          <w:p w:rsidR="00A02C18" w:rsidRPr="00D366EC" w:rsidRDefault="00A02C18" w:rsidP="00A02C18">
            <w:pPr>
              <w:rPr>
                <w:bCs/>
                <w:sz w:val="20"/>
                <w:szCs w:val="20"/>
              </w:rPr>
            </w:pPr>
            <w:r w:rsidRPr="00D366EC">
              <w:rPr>
                <w:sz w:val="20"/>
                <w:szCs w:val="20"/>
              </w:rPr>
              <w:t>Физическая культура и спорт</w:t>
            </w:r>
            <w:r w:rsidRPr="00D366EC">
              <w:rPr>
                <w:sz w:val="20"/>
                <w:szCs w:val="20"/>
                <w:vertAlign w:val="superscript"/>
              </w:rPr>
              <w:t xml:space="preserve">  </w:t>
            </w:r>
          </w:p>
        </w:tc>
        <w:tc>
          <w:tcPr>
            <w:tcW w:w="567" w:type="dxa"/>
          </w:tcPr>
          <w:p w:rsidR="00A02C18" w:rsidRPr="00D366EC" w:rsidRDefault="00A02C18" w:rsidP="00A02C18">
            <w:pPr>
              <w:jc w:val="right"/>
              <w:rPr>
                <w:sz w:val="18"/>
                <w:szCs w:val="18"/>
              </w:rPr>
            </w:pPr>
            <w:r>
              <w:rPr>
                <w:sz w:val="18"/>
                <w:szCs w:val="18"/>
              </w:rPr>
              <w:t>11</w:t>
            </w:r>
          </w:p>
        </w:tc>
        <w:tc>
          <w:tcPr>
            <w:tcW w:w="1701" w:type="dxa"/>
            <w:noWrap/>
          </w:tcPr>
          <w:p w:rsidR="00A02C18" w:rsidRPr="004C644D" w:rsidRDefault="00A02C18" w:rsidP="00A02C18">
            <w:r w:rsidRPr="004C644D">
              <w:t>81 316,9</w:t>
            </w:r>
          </w:p>
        </w:tc>
        <w:tc>
          <w:tcPr>
            <w:tcW w:w="1701" w:type="dxa"/>
            <w:noWrap/>
          </w:tcPr>
          <w:p w:rsidR="00A02C18" w:rsidRPr="004C644D" w:rsidRDefault="00A02C18" w:rsidP="00A02C18">
            <w:r w:rsidRPr="004C644D">
              <w:t>80 901,3</w:t>
            </w:r>
          </w:p>
        </w:tc>
        <w:tc>
          <w:tcPr>
            <w:tcW w:w="1276" w:type="dxa"/>
            <w:shd w:val="clear" w:color="auto" w:fill="auto"/>
            <w:noWrap/>
            <w:vAlign w:val="center"/>
          </w:tcPr>
          <w:p w:rsidR="00A02C18" w:rsidRPr="00A02C18" w:rsidRDefault="00A02C18" w:rsidP="00A02C18">
            <w:pPr>
              <w:jc w:val="right"/>
            </w:pPr>
            <w:r w:rsidRPr="00A02C18">
              <w:t>415,6</w:t>
            </w:r>
          </w:p>
        </w:tc>
        <w:tc>
          <w:tcPr>
            <w:tcW w:w="1559" w:type="dxa"/>
            <w:noWrap/>
          </w:tcPr>
          <w:p w:rsidR="00A02C18" w:rsidRPr="007356F5" w:rsidRDefault="00A02C18" w:rsidP="00A02C18">
            <w:r w:rsidRPr="007356F5">
              <w:t>99,5</w:t>
            </w:r>
          </w:p>
        </w:tc>
      </w:tr>
      <w:tr w:rsidR="00A02C18" w:rsidRPr="00C100DC" w:rsidTr="00192A5D">
        <w:trPr>
          <w:trHeight w:val="307"/>
        </w:trPr>
        <w:tc>
          <w:tcPr>
            <w:tcW w:w="3544" w:type="dxa"/>
            <w:shd w:val="clear" w:color="auto" w:fill="auto"/>
            <w:hideMark/>
          </w:tcPr>
          <w:p w:rsidR="00A02C18" w:rsidRPr="00D366EC" w:rsidRDefault="00A02C18" w:rsidP="00A02C18">
            <w:pPr>
              <w:rPr>
                <w:bCs/>
                <w:sz w:val="20"/>
                <w:szCs w:val="20"/>
              </w:rPr>
            </w:pPr>
            <w:r>
              <w:rPr>
                <w:bCs/>
                <w:sz w:val="20"/>
                <w:szCs w:val="20"/>
              </w:rPr>
              <w:t xml:space="preserve"> </w:t>
            </w:r>
            <w:r w:rsidRPr="00D366EC">
              <w:rPr>
                <w:bCs/>
                <w:sz w:val="20"/>
                <w:szCs w:val="20"/>
              </w:rPr>
              <w:t>Обслуживан</w:t>
            </w:r>
            <w:r>
              <w:rPr>
                <w:bCs/>
                <w:sz w:val="20"/>
                <w:szCs w:val="20"/>
              </w:rPr>
              <w:t xml:space="preserve">ие </w:t>
            </w:r>
            <w:r w:rsidRPr="00D366EC">
              <w:rPr>
                <w:bCs/>
                <w:sz w:val="20"/>
                <w:szCs w:val="20"/>
              </w:rPr>
              <w:t>муниципальн</w:t>
            </w:r>
            <w:r>
              <w:rPr>
                <w:bCs/>
                <w:sz w:val="20"/>
                <w:szCs w:val="20"/>
              </w:rPr>
              <w:t>ого</w:t>
            </w:r>
            <w:r w:rsidRPr="00D366EC">
              <w:rPr>
                <w:bCs/>
                <w:sz w:val="20"/>
                <w:szCs w:val="20"/>
              </w:rPr>
              <w:t xml:space="preserve"> долга</w:t>
            </w:r>
          </w:p>
        </w:tc>
        <w:tc>
          <w:tcPr>
            <w:tcW w:w="567" w:type="dxa"/>
          </w:tcPr>
          <w:p w:rsidR="00A02C18" w:rsidRPr="00D366EC" w:rsidRDefault="00A02C18" w:rsidP="00A02C18">
            <w:pPr>
              <w:jc w:val="right"/>
              <w:rPr>
                <w:sz w:val="18"/>
                <w:szCs w:val="18"/>
              </w:rPr>
            </w:pPr>
            <w:r>
              <w:rPr>
                <w:sz w:val="18"/>
                <w:szCs w:val="18"/>
              </w:rPr>
              <w:t>13</w:t>
            </w:r>
          </w:p>
        </w:tc>
        <w:tc>
          <w:tcPr>
            <w:tcW w:w="1701" w:type="dxa"/>
            <w:noWrap/>
          </w:tcPr>
          <w:p w:rsidR="00A02C18" w:rsidRPr="004C644D" w:rsidRDefault="00A02C18" w:rsidP="00A02C18">
            <w:r w:rsidRPr="004C644D">
              <w:t>6,0</w:t>
            </w:r>
          </w:p>
        </w:tc>
        <w:tc>
          <w:tcPr>
            <w:tcW w:w="1701" w:type="dxa"/>
            <w:noWrap/>
          </w:tcPr>
          <w:p w:rsidR="00A02C18" w:rsidRPr="004C644D" w:rsidRDefault="00A02C18" w:rsidP="00A02C18">
            <w:r w:rsidRPr="004C644D">
              <w:t>0</w:t>
            </w:r>
          </w:p>
        </w:tc>
        <w:tc>
          <w:tcPr>
            <w:tcW w:w="1276" w:type="dxa"/>
            <w:shd w:val="clear" w:color="auto" w:fill="auto"/>
            <w:noWrap/>
            <w:vAlign w:val="center"/>
          </w:tcPr>
          <w:p w:rsidR="00A02C18" w:rsidRPr="00A02C18" w:rsidRDefault="00A02C18" w:rsidP="00A02C18">
            <w:pPr>
              <w:jc w:val="right"/>
            </w:pPr>
            <w:r w:rsidRPr="00A02C18">
              <w:t>6,0</w:t>
            </w:r>
          </w:p>
        </w:tc>
        <w:tc>
          <w:tcPr>
            <w:tcW w:w="1559" w:type="dxa"/>
            <w:noWrap/>
          </w:tcPr>
          <w:p w:rsidR="00A02C18" w:rsidRPr="007356F5" w:rsidRDefault="00A02C18" w:rsidP="00A02C18">
            <w:r w:rsidRPr="007356F5">
              <w:t>0</w:t>
            </w:r>
          </w:p>
        </w:tc>
      </w:tr>
      <w:tr w:rsidR="00A02C18" w:rsidRPr="00C100DC" w:rsidTr="00192A5D">
        <w:trPr>
          <w:trHeight w:val="301"/>
        </w:trPr>
        <w:tc>
          <w:tcPr>
            <w:tcW w:w="3544" w:type="dxa"/>
            <w:shd w:val="clear" w:color="auto" w:fill="auto"/>
            <w:vAlign w:val="bottom"/>
            <w:hideMark/>
          </w:tcPr>
          <w:p w:rsidR="00A02C18" w:rsidRPr="006C0B27" w:rsidRDefault="00A02C18" w:rsidP="00A02C18">
            <w:pPr>
              <w:rPr>
                <w:b/>
                <w:bCs/>
                <w:sz w:val="20"/>
                <w:szCs w:val="20"/>
              </w:rPr>
            </w:pPr>
            <w:r w:rsidRPr="006C0B27">
              <w:rPr>
                <w:b/>
                <w:bCs/>
                <w:sz w:val="20"/>
                <w:szCs w:val="20"/>
              </w:rPr>
              <w:t xml:space="preserve">ВСЕГО РАСХОДОВ </w:t>
            </w:r>
          </w:p>
        </w:tc>
        <w:tc>
          <w:tcPr>
            <w:tcW w:w="567" w:type="dxa"/>
          </w:tcPr>
          <w:p w:rsidR="00A02C18" w:rsidRPr="00C100DC" w:rsidRDefault="00A02C18" w:rsidP="00A02C18">
            <w:pPr>
              <w:jc w:val="right"/>
              <w:rPr>
                <w:b/>
                <w:bCs/>
              </w:rPr>
            </w:pPr>
          </w:p>
        </w:tc>
        <w:tc>
          <w:tcPr>
            <w:tcW w:w="1701" w:type="dxa"/>
            <w:noWrap/>
          </w:tcPr>
          <w:p w:rsidR="00A02C18" w:rsidRPr="00A02C18" w:rsidRDefault="00A02C18" w:rsidP="00A02C18">
            <w:pPr>
              <w:rPr>
                <w:b/>
              </w:rPr>
            </w:pPr>
            <w:r w:rsidRPr="00A02C18">
              <w:rPr>
                <w:b/>
              </w:rPr>
              <w:t>1 730 561,1</w:t>
            </w:r>
          </w:p>
        </w:tc>
        <w:tc>
          <w:tcPr>
            <w:tcW w:w="1701" w:type="dxa"/>
            <w:noWrap/>
          </w:tcPr>
          <w:p w:rsidR="00A02C18" w:rsidRPr="00A02C18" w:rsidRDefault="00A02C18" w:rsidP="00A02C18">
            <w:pPr>
              <w:rPr>
                <w:b/>
              </w:rPr>
            </w:pPr>
            <w:r w:rsidRPr="00A02C18">
              <w:rPr>
                <w:b/>
              </w:rPr>
              <w:t>1 660 877,7</w:t>
            </w:r>
          </w:p>
        </w:tc>
        <w:tc>
          <w:tcPr>
            <w:tcW w:w="1276" w:type="dxa"/>
            <w:shd w:val="clear" w:color="auto" w:fill="auto"/>
            <w:noWrap/>
          </w:tcPr>
          <w:p w:rsidR="00A02C18" w:rsidRPr="00A02C18" w:rsidRDefault="00A02C18" w:rsidP="00A02C18">
            <w:pPr>
              <w:jc w:val="right"/>
              <w:rPr>
                <w:b/>
              </w:rPr>
            </w:pPr>
            <w:r w:rsidRPr="00A02C18">
              <w:rPr>
                <w:b/>
              </w:rPr>
              <w:t>69 683,4</w:t>
            </w:r>
          </w:p>
        </w:tc>
        <w:tc>
          <w:tcPr>
            <w:tcW w:w="1559" w:type="dxa"/>
            <w:noWrap/>
          </w:tcPr>
          <w:p w:rsidR="00A02C18" w:rsidRPr="00A02C18" w:rsidRDefault="00A02C18" w:rsidP="00A02C18">
            <w:pPr>
              <w:rPr>
                <w:b/>
              </w:rPr>
            </w:pPr>
            <w:r w:rsidRPr="00A02C18">
              <w:rPr>
                <w:b/>
              </w:rPr>
              <w:t>96,0</w:t>
            </w:r>
          </w:p>
        </w:tc>
      </w:tr>
    </w:tbl>
    <w:p w:rsidR="006D4B25" w:rsidRDefault="006D4B25" w:rsidP="006D4B25">
      <w:pPr>
        <w:ind w:firstLine="720"/>
        <w:jc w:val="both"/>
      </w:pPr>
    </w:p>
    <w:p w:rsidR="006D4B25" w:rsidRDefault="006D4B25" w:rsidP="006D4B25">
      <w:pPr>
        <w:ind w:firstLine="720"/>
        <w:jc w:val="both"/>
      </w:pPr>
      <w:r>
        <w:t xml:space="preserve">Исполнение расходов в течение года традиционно происходило неравномерно. Максимальное расходование средств бюджета </w:t>
      </w:r>
      <w:r w:rsidR="00A02C18">
        <w:t>пришлось на 4 квартал 2022</w:t>
      </w:r>
      <w:r>
        <w:t xml:space="preserve"> года и сложились за счет безвозмездных поступлений.</w:t>
      </w:r>
    </w:p>
    <w:p w:rsidR="006B0AEC" w:rsidRDefault="006B0AEC" w:rsidP="006D4B25">
      <w:pPr>
        <w:ind w:firstLine="720"/>
        <w:jc w:val="both"/>
      </w:pPr>
    </w:p>
    <w:p w:rsidR="006D4B25" w:rsidRDefault="006D4B25" w:rsidP="006D4B25">
      <w:pPr>
        <w:ind w:firstLine="720"/>
        <w:jc w:val="both"/>
      </w:pPr>
      <w:r w:rsidRPr="006D4B25">
        <w:t>Анализ р</w:t>
      </w:r>
      <w:r>
        <w:t>итмичности расходования средств городского</w:t>
      </w:r>
      <w:r w:rsidRPr="006D4B25">
        <w:t xml:space="preserve"> бюджет</w:t>
      </w:r>
      <w:r>
        <w:t>а</w:t>
      </w:r>
      <w:r w:rsidR="00A02C18">
        <w:t xml:space="preserve"> в 2022</w:t>
      </w:r>
      <w:r w:rsidRPr="006D4B25">
        <w:t xml:space="preserve"> году представлен на диаграмме:</w:t>
      </w:r>
    </w:p>
    <w:p w:rsidR="006D4B25" w:rsidRDefault="006D4B25" w:rsidP="006D4B25">
      <w:pPr>
        <w:ind w:firstLine="720"/>
        <w:jc w:val="both"/>
      </w:pPr>
    </w:p>
    <w:p w:rsidR="006D4B25" w:rsidRDefault="00473BE3" w:rsidP="006D4B25">
      <w:pPr>
        <w:ind w:firstLine="720"/>
        <w:jc w:val="both"/>
      </w:pPr>
      <w:r>
        <w:rPr>
          <w:noProof/>
        </w:rPr>
        <w:drawing>
          <wp:inline distT="0" distB="0" distL="0" distR="0">
            <wp:extent cx="5819416" cy="2576223"/>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D4B25" w:rsidRDefault="006D4B25" w:rsidP="006D4B25">
      <w:pPr>
        <w:ind w:firstLine="720"/>
        <w:jc w:val="both"/>
      </w:pPr>
    </w:p>
    <w:p w:rsidR="006C0B27" w:rsidRDefault="005E1046" w:rsidP="00846A5C">
      <w:pPr>
        <w:ind w:firstLine="720"/>
        <w:jc w:val="both"/>
      </w:pPr>
      <w:r w:rsidRPr="00846A5C">
        <w:t>О</w:t>
      </w:r>
      <w:r w:rsidR="0037159E" w:rsidRPr="00846A5C">
        <w:t xml:space="preserve">бъем неисполненных бюджетных ассигнований, установленных сводной бюджетной росписью с учетом </w:t>
      </w:r>
      <w:r w:rsidR="00BF654E" w:rsidRPr="00846A5C">
        <w:t xml:space="preserve">последующих </w:t>
      </w:r>
      <w:r w:rsidR="0037159E" w:rsidRPr="00846A5C">
        <w:t xml:space="preserve">изменений, составил </w:t>
      </w:r>
      <w:r w:rsidR="00E22A85">
        <w:t>69 683,4</w:t>
      </w:r>
      <w:r w:rsidR="0037159E" w:rsidRPr="00846A5C">
        <w:t xml:space="preserve"> тыс. </w:t>
      </w:r>
      <w:r w:rsidR="00CA3D1F">
        <w:t>рублей</w:t>
      </w:r>
      <w:r w:rsidR="0037159E" w:rsidRPr="00846A5C">
        <w:t xml:space="preserve"> или </w:t>
      </w:r>
      <w:r w:rsidR="00E22A85">
        <w:t>4,0</w:t>
      </w:r>
      <w:r w:rsidR="0037159E" w:rsidRPr="00846A5C">
        <w:t xml:space="preserve"> %</w:t>
      </w:r>
      <w:r w:rsidRPr="00846A5C">
        <w:t xml:space="preserve"> от общего объема расходов</w:t>
      </w:r>
      <w:r w:rsidR="006C0B27">
        <w:t>.</w:t>
      </w:r>
    </w:p>
    <w:p w:rsidR="0037159E" w:rsidRPr="00465B96" w:rsidRDefault="0037159E" w:rsidP="00846A5C">
      <w:pPr>
        <w:ind w:firstLine="720"/>
        <w:jc w:val="both"/>
        <w:rPr>
          <w:sz w:val="28"/>
          <w:szCs w:val="28"/>
        </w:rPr>
      </w:pPr>
      <w:r w:rsidRPr="00846A5C">
        <w:t xml:space="preserve"> При этом</w:t>
      </w:r>
      <w:r w:rsidR="003E6E6F" w:rsidRPr="00846A5C">
        <w:t>,</w:t>
      </w:r>
      <w:r w:rsidRPr="00846A5C">
        <w:t xml:space="preserve"> неисполнение</w:t>
      </w:r>
      <w:r w:rsidR="003E6E6F" w:rsidRPr="00846A5C">
        <w:t xml:space="preserve"> бюджетных </w:t>
      </w:r>
      <w:r w:rsidR="00BC11B1">
        <w:t>ассигнований</w:t>
      </w:r>
      <w:r w:rsidRPr="00846A5C">
        <w:t xml:space="preserve">, </w:t>
      </w:r>
      <w:r w:rsidR="00846A5C" w:rsidRPr="00846A5C">
        <w:t>в основном сложилось</w:t>
      </w:r>
      <w:r w:rsidRPr="00846A5C">
        <w:t xml:space="preserve"> из расходов </w:t>
      </w:r>
      <w:r w:rsidR="00E22A85">
        <w:t>по разделу национальная экономика</w:t>
      </w:r>
      <w:r w:rsidR="0059639D" w:rsidRPr="00846A5C">
        <w:t xml:space="preserve"> – </w:t>
      </w:r>
      <w:r w:rsidR="00E22A85">
        <w:t>55949,4</w:t>
      </w:r>
      <w:r w:rsidR="00846A5C" w:rsidRPr="00846A5C">
        <w:t xml:space="preserve"> тыс.</w:t>
      </w:r>
      <w:r w:rsidR="0059639D" w:rsidRPr="00846A5C">
        <w:t xml:space="preserve"> руб</w:t>
      </w:r>
      <w:r w:rsidR="00846A5C" w:rsidRPr="00846A5C">
        <w:t xml:space="preserve">лей </w:t>
      </w:r>
      <w:r w:rsidRPr="00846A5C">
        <w:t xml:space="preserve">и </w:t>
      </w:r>
      <w:r w:rsidR="00E22A85">
        <w:t>5194,7</w:t>
      </w:r>
      <w:r w:rsidRPr="00846A5C">
        <w:t xml:space="preserve"> тыс. </w:t>
      </w:r>
      <w:r w:rsidR="00CA3D1F">
        <w:t>рублей</w:t>
      </w:r>
      <w:r w:rsidR="003E6E6F" w:rsidRPr="00846A5C">
        <w:t xml:space="preserve"> – на социальную политику.</w:t>
      </w:r>
      <w:r w:rsidRPr="00846A5C">
        <w:t xml:space="preserve"> </w:t>
      </w:r>
    </w:p>
    <w:p w:rsidR="006B0AEC" w:rsidRPr="00546BA4" w:rsidRDefault="00546BA4" w:rsidP="00050624">
      <w:pPr>
        <w:spacing w:line="264" w:lineRule="auto"/>
        <w:ind w:firstLine="720"/>
        <w:jc w:val="both"/>
      </w:pPr>
      <w:r w:rsidRPr="00546BA4">
        <w:t>Наименьший процент исполнения сложился по разделу «Национальная экономика» - 57,5%. Низкое исполнение сложилось в связи с тем, что не состоялось строительство объекта дороги Мира – Солнечная, 1 очередь на сумму 55 373,1 тыс.</w:t>
      </w:r>
      <w:r>
        <w:t xml:space="preserve"> </w:t>
      </w:r>
      <w:r w:rsidRPr="00546BA4">
        <w:t>руб</w:t>
      </w:r>
      <w:r>
        <w:t>лей</w:t>
      </w:r>
      <w:r w:rsidRPr="00546BA4">
        <w:t xml:space="preserve"> по причине расторжения </w:t>
      </w:r>
      <w:r w:rsidR="0019166C" w:rsidRPr="00546BA4">
        <w:t>контракта в</w:t>
      </w:r>
      <w:r w:rsidRPr="00546BA4">
        <w:t xml:space="preserve"> связи с неисполнением подрядной организацией технологии </w:t>
      </w:r>
      <w:r>
        <w:t xml:space="preserve">выполнения строительных работ. </w:t>
      </w:r>
    </w:p>
    <w:p w:rsidR="00050624" w:rsidRPr="00050624" w:rsidRDefault="00244A58" w:rsidP="00050624">
      <w:pPr>
        <w:spacing w:line="264" w:lineRule="auto"/>
        <w:ind w:firstLine="720"/>
        <w:jc w:val="both"/>
      </w:pPr>
      <w:r>
        <w:t>Сравнительный анализ</w:t>
      </w:r>
      <w:r w:rsidR="00050624" w:rsidRPr="00050624">
        <w:t xml:space="preserve"> расходов местного бюджета представлена </w:t>
      </w:r>
      <w:r w:rsidR="00050624">
        <w:t>в таблице</w:t>
      </w:r>
      <w:r w:rsidR="00D14F45">
        <w:t xml:space="preserve"> 11</w:t>
      </w:r>
      <w:r w:rsidR="003847D3">
        <w:t>.</w:t>
      </w:r>
    </w:p>
    <w:p w:rsidR="00050624" w:rsidRPr="003847D3" w:rsidRDefault="00050624" w:rsidP="00050624">
      <w:pPr>
        <w:spacing w:line="276" w:lineRule="auto"/>
        <w:ind w:firstLine="720"/>
        <w:jc w:val="right"/>
        <w:rPr>
          <w:sz w:val="20"/>
          <w:szCs w:val="20"/>
        </w:rPr>
      </w:pPr>
      <w:r w:rsidRPr="003847D3">
        <w:rPr>
          <w:sz w:val="20"/>
          <w:szCs w:val="20"/>
        </w:rPr>
        <w:t xml:space="preserve">Таблица </w:t>
      </w:r>
      <w:r w:rsidR="00D14F45">
        <w:rPr>
          <w:sz w:val="20"/>
          <w:szCs w:val="20"/>
        </w:rPr>
        <w:t>11</w:t>
      </w:r>
      <w:r w:rsidR="00C256FF">
        <w:rPr>
          <w:sz w:val="20"/>
          <w:szCs w:val="20"/>
        </w:rPr>
        <w:t xml:space="preserve"> (в тыс. рублей)</w:t>
      </w:r>
    </w:p>
    <w:tbl>
      <w:tblPr>
        <w:tblW w:w="10196" w:type="dxa"/>
        <w:tblInd w:w="250" w:type="dxa"/>
        <w:tblLook w:val="04A0" w:firstRow="1" w:lastRow="0" w:firstColumn="1" w:lastColumn="0" w:noHBand="0" w:noVBand="1"/>
      </w:tblPr>
      <w:tblGrid>
        <w:gridCol w:w="3119"/>
        <w:gridCol w:w="1417"/>
        <w:gridCol w:w="914"/>
        <w:gridCol w:w="8"/>
        <w:gridCol w:w="1488"/>
        <w:gridCol w:w="914"/>
        <w:gridCol w:w="13"/>
        <w:gridCol w:w="1189"/>
        <w:gridCol w:w="1134"/>
      </w:tblGrid>
      <w:tr w:rsidR="00953B01" w:rsidRPr="00050624" w:rsidTr="00D034C4">
        <w:trPr>
          <w:trHeight w:val="303"/>
        </w:trPr>
        <w:tc>
          <w:tcPr>
            <w:tcW w:w="3119" w:type="dxa"/>
            <w:vMerge w:val="restart"/>
            <w:tcBorders>
              <w:top w:val="single" w:sz="4" w:space="0" w:color="auto"/>
              <w:left w:val="single" w:sz="4" w:space="0" w:color="auto"/>
              <w:right w:val="single" w:sz="4" w:space="0" w:color="auto"/>
            </w:tcBorders>
            <w:shd w:val="clear" w:color="auto" w:fill="auto"/>
            <w:vAlign w:val="center"/>
            <w:hideMark/>
          </w:tcPr>
          <w:p w:rsidR="00953B01" w:rsidRPr="00050624" w:rsidRDefault="00953B01" w:rsidP="00050624">
            <w:pPr>
              <w:jc w:val="center"/>
              <w:rPr>
                <w:sz w:val="20"/>
                <w:szCs w:val="20"/>
              </w:rPr>
            </w:pPr>
            <w:r w:rsidRPr="00050624">
              <w:rPr>
                <w:sz w:val="20"/>
                <w:szCs w:val="20"/>
              </w:rPr>
              <w:t>Наименование показателя бюджетной классификации</w:t>
            </w:r>
          </w:p>
          <w:p w:rsidR="00953B01" w:rsidRPr="00050624" w:rsidRDefault="00953B01" w:rsidP="00050624">
            <w:pPr>
              <w:jc w:val="center"/>
              <w:rPr>
                <w:sz w:val="20"/>
                <w:szCs w:val="20"/>
              </w:rPr>
            </w:pPr>
            <w:r w:rsidRPr="00050624">
              <w:rPr>
                <w:sz w:val="20"/>
                <w:szCs w:val="20"/>
              </w:rPr>
              <w:t> </w:t>
            </w:r>
          </w:p>
        </w:tc>
        <w:tc>
          <w:tcPr>
            <w:tcW w:w="2339" w:type="dxa"/>
            <w:gridSpan w:val="3"/>
            <w:tcBorders>
              <w:top w:val="single" w:sz="4" w:space="0" w:color="auto"/>
              <w:left w:val="nil"/>
              <w:bottom w:val="single" w:sz="4" w:space="0" w:color="auto"/>
              <w:right w:val="single" w:sz="4" w:space="0" w:color="auto"/>
            </w:tcBorders>
            <w:shd w:val="clear" w:color="auto" w:fill="auto"/>
            <w:vAlign w:val="center"/>
            <w:hideMark/>
          </w:tcPr>
          <w:p w:rsidR="00953B01" w:rsidRPr="00050624" w:rsidRDefault="00D034C4" w:rsidP="00050624">
            <w:pPr>
              <w:jc w:val="center"/>
              <w:rPr>
                <w:sz w:val="20"/>
                <w:szCs w:val="20"/>
              </w:rPr>
            </w:pPr>
            <w:r>
              <w:rPr>
                <w:sz w:val="20"/>
                <w:szCs w:val="20"/>
              </w:rPr>
              <w:t>2021</w:t>
            </w:r>
            <w:r w:rsidR="00953B01" w:rsidRPr="00050624">
              <w:rPr>
                <w:sz w:val="20"/>
                <w:szCs w:val="20"/>
              </w:rPr>
              <w:t xml:space="preserve"> год</w:t>
            </w:r>
          </w:p>
        </w:tc>
        <w:tc>
          <w:tcPr>
            <w:tcW w:w="2415" w:type="dxa"/>
            <w:gridSpan w:val="3"/>
            <w:tcBorders>
              <w:top w:val="single" w:sz="4" w:space="0" w:color="auto"/>
              <w:left w:val="nil"/>
              <w:bottom w:val="single" w:sz="4" w:space="0" w:color="auto"/>
              <w:right w:val="single" w:sz="4" w:space="0" w:color="auto"/>
            </w:tcBorders>
            <w:shd w:val="clear" w:color="auto" w:fill="auto"/>
            <w:noWrap/>
            <w:vAlign w:val="center"/>
            <w:hideMark/>
          </w:tcPr>
          <w:p w:rsidR="00953B01" w:rsidRPr="00050624" w:rsidRDefault="00D034C4" w:rsidP="00050624">
            <w:pPr>
              <w:jc w:val="center"/>
              <w:rPr>
                <w:sz w:val="20"/>
                <w:szCs w:val="20"/>
              </w:rPr>
            </w:pPr>
            <w:r>
              <w:rPr>
                <w:sz w:val="20"/>
                <w:szCs w:val="20"/>
              </w:rPr>
              <w:t>2022</w:t>
            </w:r>
            <w:r w:rsidR="00953B01" w:rsidRPr="00050624">
              <w:rPr>
                <w:sz w:val="20"/>
                <w:szCs w:val="20"/>
              </w:rPr>
              <w:t xml:space="preserve"> год</w:t>
            </w:r>
          </w:p>
        </w:tc>
        <w:tc>
          <w:tcPr>
            <w:tcW w:w="2323" w:type="dxa"/>
            <w:gridSpan w:val="2"/>
            <w:tcBorders>
              <w:top w:val="single" w:sz="4" w:space="0" w:color="auto"/>
              <w:left w:val="nil"/>
              <w:bottom w:val="single" w:sz="4" w:space="0" w:color="auto"/>
              <w:right w:val="single" w:sz="4" w:space="0" w:color="auto"/>
            </w:tcBorders>
            <w:shd w:val="clear" w:color="auto" w:fill="auto"/>
            <w:vAlign w:val="center"/>
            <w:hideMark/>
          </w:tcPr>
          <w:p w:rsidR="00953B01" w:rsidRPr="00050624" w:rsidRDefault="00D14F45" w:rsidP="00050624">
            <w:pPr>
              <w:jc w:val="center"/>
              <w:rPr>
                <w:sz w:val="20"/>
                <w:szCs w:val="20"/>
              </w:rPr>
            </w:pPr>
            <w:r>
              <w:rPr>
                <w:sz w:val="20"/>
                <w:szCs w:val="20"/>
              </w:rPr>
              <w:t>Отклонение</w:t>
            </w:r>
          </w:p>
        </w:tc>
      </w:tr>
      <w:tr w:rsidR="00953B01" w:rsidRPr="00050624" w:rsidTr="00D034C4">
        <w:trPr>
          <w:trHeight w:val="189"/>
        </w:trPr>
        <w:tc>
          <w:tcPr>
            <w:tcW w:w="3119" w:type="dxa"/>
            <w:vMerge/>
            <w:tcBorders>
              <w:left w:val="single" w:sz="4" w:space="0" w:color="auto"/>
              <w:bottom w:val="single" w:sz="4" w:space="0" w:color="auto"/>
              <w:right w:val="single" w:sz="4" w:space="0" w:color="auto"/>
            </w:tcBorders>
            <w:shd w:val="clear" w:color="auto" w:fill="auto"/>
            <w:noWrap/>
            <w:vAlign w:val="bottom"/>
            <w:hideMark/>
          </w:tcPr>
          <w:p w:rsidR="00953B01" w:rsidRPr="00050624" w:rsidRDefault="00953B01" w:rsidP="00050624">
            <w:pPr>
              <w:jc w:val="center"/>
              <w:rPr>
                <w:sz w:val="20"/>
                <w:szCs w:val="20"/>
              </w:rPr>
            </w:pPr>
          </w:p>
        </w:tc>
        <w:tc>
          <w:tcPr>
            <w:tcW w:w="1417" w:type="dxa"/>
            <w:tcBorders>
              <w:top w:val="nil"/>
              <w:left w:val="nil"/>
              <w:bottom w:val="single" w:sz="4" w:space="0" w:color="auto"/>
              <w:right w:val="single" w:sz="4" w:space="0" w:color="auto"/>
            </w:tcBorders>
            <w:shd w:val="clear" w:color="auto" w:fill="auto"/>
            <w:vAlign w:val="bottom"/>
            <w:hideMark/>
          </w:tcPr>
          <w:p w:rsidR="00953B01" w:rsidRPr="00050624" w:rsidRDefault="00C256FF" w:rsidP="00050624">
            <w:pPr>
              <w:jc w:val="center"/>
              <w:rPr>
                <w:sz w:val="20"/>
                <w:szCs w:val="20"/>
              </w:rPr>
            </w:pPr>
            <w:r>
              <w:rPr>
                <w:sz w:val="20"/>
                <w:szCs w:val="20"/>
              </w:rPr>
              <w:t>исполнено</w:t>
            </w:r>
          </w:p>
        </w:tc>
        <w:tc>
          <w:tcPr>
            <w:tcW w:w="914" w:type="dxa"/>
            <w:tcBorders>
              <w:top w:val="nil"/>
              <w:left w:val="nil"/>
              <w:bottom w:val="single" w:sz="4" w:space="0" w:color="auto"/>
              <w:right w:val="single" w:sz="4" w:space="0" w:color="auto"/>
            </w:tcBorders>
            <w:shd w:val="clear" w:color="auto" w:fill="auto"/>
            <w:noWrap/>
            <w:vAlign w:val="bottom"/>
            <w:hideMark/>
          </w:tcPr>
          <w:p w:rsidR="00953B01" w:rsidRPr="00C256FF" w:rsidRDefault="00E2399A" w:rsidP="00050624">
            <w:pPr>
              <w:jc w:val="center"/>
              <w:rPr>
                <w:sz w:val="16"/>
                <w:szCs w:val="16"/>
              </w:rPr>
            </w:pPr>
            <w:r>
              <w:rPr>
                <w:sz w:val="16"/>
                <w:szCs w:val="16"/>
              </w:rPr>
              <w:t>Удельный вес</w:t>
            </w:r>
            <w:r w:rsidR="00953B01" w:rsidRPr="00C256FF">
              <w:rPr>
                <w:sz w:val="16"/>
                <w:szCs w:val="16"/>
              </w:rPr>
              <w:t xml:space="preserve"> в %</w:t>
            </w:r>
          </w:p>
        </w:tc>
        <w:tc>
          <w:tcPr>
            <w:tcW w:w="1496" w:type="dxa"/>
            <w:gridSpan w:val="2"/>
            <w:tcBorders>
              <w:top w:val="nil"/>
              <w:left w:val="nil"/>
              <w:bottom w:val="single" w:sz="4" w:space="0" w:color="auto"/>
              <w:right w:val="single" w:sz="4" w:space="0" w:color="auto"/>
            </w:tcBorders>
            <w:shd w:val="clear" w:color="auto" w:fill="auto"/>
            <w:vAlign w:val="bottom"/>
            <w:hideMark/>
          </w:tcPr>
          <w:p w:rsidR="00953B01" w:rsidRPr="00050624" w:rsidRDefault="00953B01" w:rsidP="00050624">
            <w:pPr>
              <w:jc w:val="center"/>
              <w:rPr>
                <w:sz w:val="20"/>
                <w:szCs w:val="20"/>
              </w:rPr>
            </w:pPr>
            <w:r w:rsidRPr="00050624">
              <w:rPr>
                <w:sz w:val="20"/>
                <w:szCs w:val="20"/>
              </w:rPr>
              <w:t>исполнено</w:t>
            </w:r>
          </w:p>
        </w:tc>
        <w:tc>
          <w:tcPr>
            <w:tcW w:w="914" w:type="dxa"/>
            <w:tcBorders>
              <w:top w:val="nil"/>
              <w:left w:val="nil"/>
              <w:bottom w:val="single" w:sz="4" w:space="0" w:color="auto"/>
              <w:right w:val="single" w:sz="4" w:space="0" w:color="auto"/>
            </w:tcBorders>
            <w:shd w:val="clear" w:color="auto" w:fill="auto"/>
            <w:noWrap/>
            <w:vAlign w:val="bottom"/>
            <w:hideMark/>
          </w:tcPr>
          <w:p w:rsidR="00953B01" w:rsidRPr="000309D8" w:rsidRDefault="00E2399A" w:rsidP="00050624">
            <w:pPr>
              <w:rPr>
                <w:sz w:val="16"/>
                <w:szCs w:val="16"/>
              </w:rPr>
            </w:pPr>
            <w:r w:rsidRPr="00E2399A">
              <w:rPr>
                <w:sz w:val="16"/>
                <w:szCs w:val="16"/>
              </w:rPr>
              <w:t>Удельный вес в %</w:t>
            </w:r>
          </w:p>
        </w:tc>
        <w:tc>
          <w:tcPr>
            <w:tcW w:w="1202" w:type="dxa"/>
            <w:gridSpan w:val="2"/>
            <w:tcBorders>
              <w:top w:val="nil"/>
              <w:left w:val="nil"/>
              <w:bottom w:val="single" w:sz="4" w:space="0" w:color="auto"/>
              <w:right w:val="single" w:sz="4" w:space="0" w:color="auto"/>
            </w:tcBorders>
            <w:shd w:val="clear" w:color="auto" w:fill="auto"/>
            <w:vAlign w:val="bottom"/>
            <w:hideMark/>
          </w:tcPr>
          <w:p w:rsidR="00953B01" w:rsidRPr="00050624" w:rsidRDefault="00C256FF" w:rsidP="00050624">
            <w:pPr>
              <w:jc w:val="center"/>
              <w:rPr>
                <w:sz w:val="20"/>
                <w:szCs w:val="20"/>
              </w:rPr>
            </w:pPr>
            <w:r>
              <w:rPr>
                <w:sz w:val="20"/>
                <w:szCs w:val="20"/>
              </w:rPr>
              <w:t xml:space="preserve">исполнено </w:t>
            </w:r>
          </w:p>
        </w:tc>
        <w:tc>
          <w:tcPr>
            <w:tcW w:w="1134" w:type="dxa"/>
            <w:tcBorders>
              <w:top w:val="nil"/>
              <w:left w:val="nil"/>
              <w:bottom w:val="single" w:sz="4" w:space="0" w:color="auto"/>
              <w:right w:val="single" w:sz="4" w:space="0" w:color="auto"/>
            </w:tcBorders>
            <w:shd w:val="clear" w:color="auto" w:fill="auto"/>
            <w:noWrap/>
            <w:vAlign w:val="bottom"/>
            <w:hideMark/>
          </w:tcPr>
          <w:p w:rsidR="00953B01" w:rsidRPr="000309D8" w:rsidRDefault="0076675E" w:rsidP="00050624">
            <w:pPr>
              <w:rPr>
                <w:sz w:val="16"/>
                <w:szCs w:val="16"/>
              </w:rPr>
            </w:pPr>
            <w:r>
              <w:rPr>
                <w:sz w:val="16"/>
                <w:szCs w:val="16"/>
              </w:rPr>
              <w:t>% отклонен</w:t>
            </w:r>
            <w:r w:rsidR="003D19BE">
              <w:rPr>
                <w:sz w:val="16"/>
                <w:szCs w:val="16"/>
              </w:rPr>
              <w:t xml:space="preserve">ия </w:t>
            </w:r>
          </w:p>
        </w:tc>
      </w:tr>
      <w:tr w:rsidR="003D19BE" w:rsidRPr="00050624" w:rsidTr="00192A5D">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3D19BE" w:rsidRPr="00D366EC" w:rsidRDefault="003D19BE" w:rsidP="003D19BE">
            <w:pPr>
              <w:rPr>
                <w:sz w:val="20"/>
                <w:szCs w:val="20"/>
              </w:rPr>
            </w:pPr>
            <w:r w:rsidRPr="00D366EC">
              <w:rPr>
                <w:sz w:val="20"/>
                <w:szCs w:val="20"/>
              </w:rPr>
              <w:t>Общегосудар</w:t>
            </w:r>
            <w:r>
              <w:rPr>
                <w:sz w:val="20"/>
                <w:szCs w:val="20"/>
              </w:rPr>
              <w:t>ственные</w:t>
            </w:r>
            <w:r w:rsidRPr="00D366EC">
              <w:rPr>
                <w:sz w:val="20"/>
                <w:szCs w:val="20"/>
              </w:rPr>
              <w:t xml:space="preserve"> вопросы</w:t>
            </w:r>
          </w:p>
        </w:tc>
        <w:tc>
          <w:tcPr>
            <w:tcW w:w="1417" w:type="dxa"/>
            <w:tcBorders>
              <w:top w:val="single" w:sz="4" w:space="0" w:color="auto"/>
              <w:left w:val="single" w:sz="4" w:space="0" w:color="auto"/>
              <w:bottom w:val="single" w:sz="4" w:space="0" w:color="auto"/>
              <w:right w:val="single" w:sz="4" w:space="0" w:color="auto"/>
            </w:tcBorders>
            <w:noWrap/>
            <w:hideMark/>
          </w:tcPr>
          <w:p w:rsidR="003D19BE" w:rsidRPr="00D80752" w:rsidRDefault="003D19BE" w:rsidP="003D19BE">
            <w:r w:rsidRPr="00D80752">
              <w:t>56 915,4</w:t>
            </w:r>
          </w:p>
        </w:tc>
        <w:tc>
          <w:tcPr>
            <w:tcW w:w="914" w:type="dxa"/>
            <w:tcBorders>
              <w:top w:val="single" w:sz="4" w:space="0" w:color="auto"/>
              <w:bottom w:val="single" w:sz="4" w:space="0" w:color="auto"/>
              <w:right w:val="single" w:sz="4" w:space="0" w:color="auto"/>
            </w:tcBorders>
            <w:noWrap/>
            <w:hideMark/>
          </w:tcPr>
          <w:p w:rsidR="003D19BE" w:rsidRPr="00D80752" w:rsidRDefault="003D19BE" w:rsidP="003D19BE">
            <w:r w:rsidRPr="00D80752">
              <w:t>5,2</w:t>
            </w:r>
          </w:p>
        </w:tc>
        <w:tc>
          <w:tcPr>
            <w:tcW w:w="1496" w:type="dxa"/>
            <w:gridSpan w:val="2"/>
            <w:tcBorders>
              <w:top w:val="nil"/>
              <w:left w:val="single" w:sz="4" w:space="0" w:color="auto"/>
              <w:bottom w:val="single" w:sz="4" w:space="0" w:color="auto"/>
              <w:right w:val="single" w:sz="4" w:space="0" w:color="auto"/>
            </w:tcBorders>
            <w:shd w:val="clear" w:color="auto" w:fill="auto"/>
            <w:noWrap/>
            <w:hideMark/>
          </w:tcPr>
          <w:p w:rsidR="003D19BE" w:rsidRPr="0071422E" w:rsidRDefault="003D19BE" w:rsidP="003D19BE">
            <w:r w:rsidRPr="0071422E">
              <w:t>73 516,9</w:t>
            </w:r>
          </w:p>
        </w:tc>
        <w:tc>
          <w:tcPr>
            <w:tcW w:w="914" w:type="dxa"/>
            <w:tcBorders>
              <w:top w:val="nil"/>
              <w:left w:val="nil"/>
              <w:bottom w:val="single" w:sz="4" w:space="0" w:color="auto"/>
              <w:right w:val="single" w:sz="4" w:space="0" w:color="auto"/>
            </w:tcBorders>
            <w:shd w:val="clear" w:color="auto" w:fill="auto"/>
            <w:noWrap/>
            <w:hideMark/>
          </w:tcPr>
          <w:p w:rsidR="003D19BE" w:rsidRPr="001558AC" w:rsidRDefault="003D19BE" w:rsidP="003D19BE">
            <w:pPr>
              <w:jc w:val="right"/>
            </w:pPr>
            <w:r w:rsidRPr="001558AC">
              <w:t>4,4</w:t>
            </w:r>
          </w:p>
        </w:tc>
        <w:tc>
          <w:tcPr>
            <w:tcW w:w="1202" w:type="dxa"/>
            <w:gridSpan w:val="2"/>
            <w:tcBorders>
              <w:top w:val="nil"/>
              <w:left w:val="nil"/>
              <w:bottom w:val="single" w:sz="4" w:space="0" w:color="auto"/>
              <w:right w:val="single" w:sz="4" w:space="0" w:color="auto"/>
            </w:tcBorders>
            <w:shd w:val="clear" w:color="auto" w:fill="auto"/>
            <w:noWrap/>
            <w:hideMark/>
          </w:tcPr>
          <w:p w:rsidR="003D19BE" w:rsidRPr="00F97F85" w:rsidRDefault="003D19BE" w:rsidP="003D19BE">
            <w:r w:rsidRPr="00F97F85">
              <w:t>16 601,5</w:t>
            </w:r>
          </w:p>
        </w:tc>
        <w:tc>
          <w:tcPr>
            <w:tcW w:w="1134" w:type="dxa"/>
            <w:tcBorders>
              <w:top w:val="nil"/>
              <w:left w:val="nil"/>
              <w:bottom w:val="single" w:sz="4" w:space="0" w:color="auto"/>
              <w:right w:val="single" w:sz="4" w:space="0" w:color="auto"/>
            </w:tcBorders>
            <w:shd w:val="clear" w:color="auto" w:fill="auto"/>
            <w:noWrap/>
            <w:hideMark/>
          </w:tcPr>
          <w:p w:rsidR="003D19BE" w:rsidRPr="00F97F85" w:rsidRDefault="003D19BE" w:rsidP="003D19BE">
            <w:r w:rsidRPr="00F97F85">
              <w:t>29,2</w:t>
            </w:r>
          </w:p>
        </w:tc>
      </w:tr>
      <w:tr w:rsidR="003D19BE" w:rsidRPr="00050624" w:rsidTr="00192A5D">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3D19BE" w:rsidRPr="00D366EC" w:rsidRDefault="003D19BE" w:rsidP="003D19BE">
            <w:pPr>
              <w:rPr>
                <w:sz w:val="20"/>
                <w:szCs w:val="20"/>
              </w:rPr>
            </w:pPr>
            <w:r w:rsidRPr="00D366EC">
              <w:rPr>
                <w:sz w:val="20"/>
                <w:szCs w:val="20"/>
              </w:rPr>
              <w:t>Национальная оборона</w:t>
            </w:r>
          </w:p>
        </w:tc>
        <w:tc>
          <w:tcPr>
            <w:tcW w:w="1417" w:type="dxa"/>
            <w:tcBorders>
              <w:top w:val="single" w:sz="4" w:space="0" w:color="auto"/>
              <w:left w:val="single" w:sz="4" w:space="0" w:color="auto"/>
              <w:bottom w:val="single" w:sz="4" w:space="0" w:color="auto"/>
              <w:right w:val="single" w:sz="4" w:space="0" w:color="auto"/>
            </w:tcBorders>
            <w:hideMark/>
          </w:tcPr>
          <w:p w:rsidR="003D19BE" w:rsidRPr="00D80752" w:rsidRDefault="003D19BE" w:rsidP="003D19BE">
            <w:r w:rsidRPr="00D80752">
              <w:t>3 528,2</w:t>
            </w:r>
          </w:p>
        </w:tc>
        <w:tc>
          <w:tcPr>
            <w:tcW w:w="914" w:type="dxa"/>
            <w:tcBorders>
              <w:top w:val="single" w:sz="4" w:space="0" w:color="auto"/>
              <w:bottom w:val="single" w:sz="4" w:space="0" w:color="auto"/>
              <w:right w:val="single" w:sz="4" w:space="0" w:color="auto"/>
            </w:tcBorders>
            <w:hideMark/>
          </w:tcPr>
          <w:p w:rsidR="003D19BE" w:rsidRPr="00D80752" w:rsidRDefault="003D19BE" w:rsidP="003D19BE">
            <w:r w:rsidRPr="00D80752">
              <w:t>0,3</w:t>
            </w:r>
          </w:p>
        </w:tc>
        <w:tc>
          <w:tcPr>
            <w:tcW w:w="1496" w:type="dxa"/>
            <w:gridSpan w:val="2"/>
            <w:tcBorders>
              <w:top w:val="nil"/>
              <w:left w:val="single" w:sz="4" w:space="0" w:color="auto"/>
              <w:bottom w:val="single" w:sz="4" w:space="0" w:color="auto"/>
              <w:right w:val="single" w:sz="4" w:space="0" w:color="auto"/>
            </w:tcBorders>
            <w:shd w:val="clear" w:color="auto" w:fill="auto"/>
            <w:hideMark/>
          </w:tcPr>
          <w:p w:rsidR="003D19BE" w:rsidRPr="0071422E" w:rsidRDefault="003D19BE" w:rsidP="003D19BE">
            <w:r w:rsidRPr="0071422E">
              <w:t>4 581,2</w:t>
            </w:r>
          </w:p>
        </w:tc>
        <w:tc>
          <w:tcPr>
            <w:tcW w:w="914" w:type="dxa"/>
            <w:tcBorders>
              <w:top w:val="nil"/>
              <w:left w:val="nil"/>
              <w:bottom w:val="single" w:sz="4" w:space="0" w:color="auto"/>
              <w:right w:val="single" w:sz="4" w:space="0" w:color="auto"/>
            </w:tcBorders>
            <w:shd w:val="clear" w:color="auto" w:fill="auto"/>
            <w:vAlign w:val="bottom"/>
            <w:hideMark/>
          </w:tcPr>
          <w:p w:rsidR="003D19BE" w:rsidRPr="001558AC" w:rsidRDefault="003D19BE" w:rsidP="003D19BE">
            <w:pPr>
              <w:spacing w:line="360" w:lineRule="auto"/>
              <w:jc w:val="right"/>
            </w:pPr>
            <w:r w:rsidRPr="001558AC">
              <w:t>0,3</w:t>
            </w:r>
          </w:p>
        </w:tc>
        <w:tc>
          <w:tcPr>
            <w:tcW w:w="1202" w:type="dxa"/>
            <w:gridSpan w:val="2"/>
            <w:tcBorders>
              <w:top w:val="nil"/>
              <w:left w:val="nil"/>
              <w:bottom w:val="single" w:sz="4" w:space="0" w:color="auto"/>
              <w:right w:val="single" w:sz="4" w:space="0" w:color="auto"/>
            </w:tcBorders>
            <w:shd w:val="clear" w:color="auto" w:fill="auto"/>
            <w:noWrap/>
            <w:hideMark/>
          </w:tcPr>
          <w:p w:rsidR="003D19BE" w:rsidRPr="00F97F85" w:rsidRDefault="003D19BE" w:rsidP="003D19BE">
            <w:r w:rsidRPr="00F97F85">
              <w:t>1 053,0</w:t>
            </w:r>
          </w:p>
        </w:tc>
        <w:tc>
          <w:tcPr>
            <w:tcW w:w="1134" w:type="dxa"/>
            <w:tcBorders>
              <w:top w:val="nil"/>
              <w:left w:val="nil"/>
              <w:bottom w:val="single" w:sz="4" w:space="0" w:color="auto"/>
              <w:right w:val="single" w:sz="4" w:space="0" w:color="auto"/>
            </w:tcBorders>
            <w:shd w:val="clear" w:color="auto" w:fill="auto"/>
            <w:noWrap/>
            <w:hideMark/>
          </w:tcPr>
          <w:p w:rsidR="003D19BE" w:rsidRPr="00F97F85" w:rsidRDefault="003D19BE" w:rsidP="003D19BE">
            <w:r w:rsidRPr="00F97F85">
              <w:t>29,8</w:t>
            </w:r>
          </w:p>
        </w:tc>
      </w:tr>
      <w:tr w:rsidR="003D19BE" w:rsidRPr="00050624" w:rsidTr="00192A5D">
        <w:trPr>
          <w:trHeight w:val="465"/>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3D19BE" w:rsidRPr="00D366EC" w:rsidRDefault="003D19BE" w:rsidP="003D19BE">
            <w:pPr>
              <w:rPr>
                <w:sz w:val="20"/>
                <w:szCs w:val="20"/>
              </w:rPr>
            </w:pPr>
            <w:r w:rsidRPr="00D366EC">
              <w:rPr>
                <w:sz w:val="20"/>
                <w:szCs w:val="20"/>
              </w:rPr>
              <w:lastRenderedPageBreak/>
              <w:t>Национальная безоп</w:t>
            </w:r>
            <w:r>
              <w:rPr>
                <w:sz w:val="20"/>
                <w:szCs w:val="20"/>
              </w:rPr>
              <w:t>асность</w:t>
            </w:r>
            <w:r w:rsidRPr="00D366EC">
              <w:rPr>
                <w:sz w:val="20"/>
                <w:szCs w:val="20"/>
              </w:rPr>
              <w:t xml:space="preserve"> и правоохран</w:t>
            </w:r>
            <w:r>
              <w:rPr>
                <w:sz w:val="20"/>
                <w:szCs w:val="20"/>
              </w:rPr>
              <w:t>ительная</w:t>
            </w:r>
            <w:r w:rsidRPr="00D366EC">
              <w:rPr>
                <w:sz w:val="20"/>
                <w:szCs w:val="20"/>
              </w:rPr>
              <w:t xml:space="preserve"> деятельность</w:t>
            </w:r>
          </w:p>
        </w:tc>
        <w:tc>
          <w:tcPr>
            <w:tcW w:w="1417" w:type="dxa"/>
            <w:tcBorders>
              <w:top w:val="single" w:sz="4" w:space="0" w:color="auto"/>
              <w:left w:val="single" w:sz="4" w:space="0" w:color="auto"/>
              <w:bottom w:val="single" w:sz="4" w:space="0" w:color="auto"/>
              <w:right w:val="single" w:sz="4" w:space="0" w:color="auto"/>
            </w:tcBorders>
            <w:hideMark/>
          </w:tcPr>
          <w:p w:rsidR="003D19BE" w:rsidRPr="00D80752" w:rsidRDefault="003D19BE" w:rsidP="003D19BE">
            <w:r w:rsidRPr="00D80752">
              <w:t>4 369,4</w:t>
            </w:r>
          </w:p>
        </w:tc>
        <w:tc>
          <w:tcPr>
            <w:tcW w:w="914" w:type="dxa"/>
            <w:tcBorders>
              <w:top w:val="single" w:sz="4" w:space="0" w:color="auto"/>
              <w:bottom w:val="single" w:sz="4" w:space="0" w:color="auto"/>
              <w:right w:val="single" w:sz="4" w:space="0" w:color="auto"/>
            </w:tcBorders>
            <w:hideMark/>
          </w:tcPr>
          <w:p w:rsidR="003D19BE" w:rsidRPr="00D80752" w:rsidRDefault="003D19BE" w:rsidP="003D19BE">
            <w:r w:rsidRPr="00D80752">
              <w:t>0,4</w:t>
            </w:r>
          </w:p>
        </w:tc>
        <w:tc>
          <w:tcPr>
            <w:tcW w:w="1496" w:type="dxa"/>
            <w:gridSpan w:val="2"/>
            <w:tcBorders>
              <w:top w:val="nil"/>
              <w:left w:val="single" w:sz="4" w:space="0" w:color="auto"/>
              <w:bottom w:val="single" w:sz="4" w:space="0" w:color="auto"/>
              <w:right w:val="single" w:sz="4" w:space="0" w:color="auto"/>
            </w:tcBorders>
            <w:shd w:val="clear" w:color="auto" w:fill="auto"/>
            <w:hideMark/>
          </w:tcPr>
          <w:p w:rsidR="003D19BE" w:rsidRPr="0071422E" w:rsidRDefault="003D19BE" w:rsidP="003D19BE">
            <w:r w:rsidRPr="0071422E">
              <w:t>5 280,4</w:t>
            </w:r>
          </w:p>
        </w:tc>
        <w:tc>
          <w:tcPr>
            <w:tcW w:w="914" w:type="dxa"/>
            <w:tcBorders>
              <w:top w:val="nil"/>
              <w:left w:val="nil"/>
              <w:bottom w:val="single" w:sz="4" w:space="0" w:color="auto"/>
              <w:right w:val="single" w:sz="4" w:space="0" w:color="auto"/>
            </w:tcBorders>
            <w:shd w:val="clear" w:color="auto" w:fill="auto"/>
            <w:vAlign w:val="bottom"/>
            <w:hideMark/>
          </w:tcPr>
          <w:p w:rsidR="003D19BE" w:rsidRPr="001558AC" w:rsidRDefault="003D19BE" w:rsidP="001558AC">
            <w:pPr>
              <w:spacing w:line="480" w:lineRule="auto"/>
              <w:jc w:val="right"/>
            </w:pPr>
            <w:r w:rsidRPr="001558AC">
              <w:t>0,3</w:t>
            </w:r>
          </w:p>
        </w:tc>
        <w:tc>
          <w:tcPr>
            <w:tcW w:w="1202" w:type="dxa"/>
            <w:gridSpan w:val="2"/>
            <w:tcBorders>
              <w:top w:val="nil"/>
              <w:left w:val="nil"/>
              <w:bottom w:val="single" w:sz="4" w:space="0" w:color="auto"/>
              <w:right w:val="single" w:sz="4" w:space="0" w:color="auto"/>
            </w:tcBorders>
            <w:shd w:val="clear" w:color="auto" w:fill="auto"/>
            <w:noWrap/>
            <w:hideMark/>
          </w:tcPr>
          <w:p w:rsidR="003D19BE" w:rsidRPr="00F97F85" w:rsidRDefault="003D19BE" w:rsidP="003D19BE">
            <w:r w:rsidRPr="00F97F85">
              <w:t>911,0</w:t>
            </w:r>
          </w:p>
        </w:tc>
        <w:tc>
          <w:tcPr>
            <w:tcW w:w="1134" w:type="dxa"/>
            <w:tcBorders>
              <w:top w:val="nil"/>
              <w:left w:val="nil"/>
              <w:bottom w:val="single" w:sz="4" w:space="0" w:color="auto"/>
              <w:right w:val="single" w:sz="4" w:space="0" w:color="auto"/>
            </w:tcBorders>
            <w:shd w:val="clear" w:color="auto" w:fill="auto"/>
            <w:noWrap/>
            <w:hideMark/>
          </w:tcPr>
          <w:p w:rsidR="003D19BE" w:rsidRPr="00F97F85" w:rsidRDefault="003D19BE" w:rsidP="003D19BE">
            <w:r w:rsidRPr="00F97F85">
              <w:t>20,8</w:t>
            </w:r>
          </w:p>
        </w:tc>
      </w:tr>
      <w:tr w:rsidR="003D19BE" w:rsidRPr="00050624" w:rsidTr="00192A5D">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3D19BE" w:rsidRPr="00D366EC" w:rsidRDefault="003D19BE" w:rsidP="003D19BE">
            <w:pPr>
              <w:rPr>
                <w:sz w:val="20"/>
                <w:szCs w:val="20"/>
              </w:rPr>
            </w:pPr>
            <w:r w:rsidRPr="00D366EC">
              <w:rPr>
                <w:sz w:val="20"/>
                <w:szCs w:val="20"/>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hideMark/>
          </w:tcPr>
          <w:p w:rsidR="003D19BE" w:rsidRPr="00D80752" w:rsidRDefault="003D19BE" w:rsidP="003D19BE">
            <w:r w:rsidRPr="00D80752">
              <w:t>54 672,7</w:t>
            </w:r>
          </w:p>
        </w:tc>
        <w:tc>
          <w:tcPr>
            <w:tcW w:w="914" w:type="dxa"/>
            <w:tcBorders>
              <w:top w:val="single" w:sz="4" w:space="0" w:color="auto"/>
              <w:bottom w:val="single" w:sz="4" w:space="0" w:color="auto"/>
              <w:right w:val="single" w:sz="4" w:space="0" w:color="auto"/>
            </w:tcBorders>
            <w:hideMark/>
          </w:tcPr>
          <w:p w:rsidR="003D19BE" w:rsidRPr="00D80752" w:rsidRDefault="003D19BE" w:rsidP="003D19BE">
            <w:r w:rsidRPr="00D80752">
              <w:t>5,0</w:t>
            </w:r>
          </w:p>
        </w:tc>
        <w:tc>
          <w:tcPr>
            <w:tcW w:w="1496" w:type="dxa"/>
            <w:gridSpan w:val="2"/>
            <w:tcBorders>
              <w:top w:val="nil"/>
              <w:left w:val="single" w:sz="4" w:space="0" w:color="auto"/>
              <w:bottom w:val="single" w:sz="4" w:space="0" w:color="auto"/>
              <w:right w:val="single" w:sz="4" w:space="0" w:color="auto"/>
            </w:tcBorders>
            <w:shd w:val="clear" w:color="auto" w:fill="auto"/>
            <w:hideMark/>
          </w:tcPr>
          <w:p w:rsidR="003D19BE" w:rsidRPr="0071422E" w:rsidRDefault="003D19BE" w:rsidP="003D19BE">
            <w:r w:rsidRPr="0071422E">
              <w:t>75 756,9</w:t>
            </w:r>
          </w:p>
        </w:tc>
        <w:tc>
          <w:tcPr>
            <w:tcW w:w="914" w:type="dxa"/>
            <w:tcBorders>
              <w:top w:val="nil"/>
              <w:left w:val="nil"/>
              <w:bottom w:val="single" w:sz="4" w:space="0" w:color="auto"/>
              <w:right w:val="single" w:sz="4" w:space="0" w:color="auto"/>
            </w:tcBorders>
            <w:shd w:val="clear" w:color="auto" w:fill="auto"/>
            <w:vAlign w:val="bottom"/>
            <w:hideMark/>
          </w:tcPr>
          <w:p w:rsidR="003D19BE" w:rsidRPr="001558AC" w:rsidRDefault="003D19BE" w:rsidP="003D19BE">
            <w:pPr>
              <w:spacing w:line="360" w:lineRule="auto"/>
              <w:jc w:val="right"/>
            </w:pPr>
            <w:r w:rsidRPr="001558AC">
              <w:t>4,6</w:t>
            </w:r>
          </w:p>
        </w:tc>
        <w:tc>
          <w:tcPr>
            <w:tcW w:w="1202" w:type="dxa"/>
            <w:gridSpan w:val="2"/>
            <w:tcBorders>
              <w:top w:val="nil"/>
              <w:left w:val="nil"/>
              <w:bottom w:val="single" w:sz="4" w:space="0" w:color="auto"/>
              <w:right w:val="single" w:sz="4" w:space="0" w:color="auto"/>
            </w:tcBorders>
            <w:shd w:val="clear" w:color="auto" w:fill="auto"/>
            <w:noWrap/>
            <w:hideMark/>
          </w:tcPr>
          <w:p w:rsidR="003D19BE" w:rsidRPr="00F97F85" w:rsidRDefault="003D19BE" w:rsidP="003D19BE">
            <w:r w:rsidRPr="00F97F85">
              <w:t>21 084,2</w:t>
            </w:r>
          </w:p>
        </w:tc>
        <w:tc>
          <w:tcPr>
            <w:tcW w:w="1134" w:type="dxa"/>
            <w:tcBorders>
              <w:top w:val="nil"/>
              <w:left w:val="nil"/>
              <w:bottom w:val="single" w:sz="4" w:space="0" w:color="auto"/>
              <w:right w:val="single" w:sz="4" w:space="0" w:color="auto"/>
            </w:tcBorders>
            <w:shd w:val="clear" w:color="auto" w:fill="auto"/>
            <w:noWrap/>
            <w:hideMark/>
          </w:tcPr>
          <w:p w:rsidR="003D19BE" w:rsidRPr="00F97F85" w:rsidRDefault="003D19BE" w:rsidP="003D19BE">
            <w:r w:rsidRPr="00F97F85">
              <w:t>38,6</w:t>
            </w:r>
          </w:p>
        </w:tc>
      </w:tr>
      <w:tr w:rsidR="003D19BE" w:rsidRPr="00050624" w:rsidTr="00192A5D">
        <w:trPr>
          <w:trHeight w:val="249"/>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3D19BE" w:rsidRPr="00D366EC" w:rsidRDefault="003D19BE" w:rsidP="003D19BE">
            <w:pPr>
              <w:rPr>
                <w:sz w:val="20"/>
                <w:szCs w:val="20"/>
              </w:rPr>
            </w:pPr>
            <w:r w:rsidRPr="00D366EC">
              <w:rPr>
                <w:sz w:val="20"/>
                <w:szCs w:val="20"/>
              </w:rPr>
              <w:t>Жилищно-коммунальное хозяйство</w:t>
            </w:r>
          </w:p>
        </w:tc>
        <w:tc>
          <w:tcPr>
            <w:tcW w:w="1417" w:type="dxa"/>
            <w:tcBorders>
              <w:top w:val="single" w:sz="4" w:space="0" w:color="auto"/>
              <w:left w:val="single" w:sz="4" w:space="0" w:color="auto"/>
              <w:bottom w:val="single" w:sz="4" w:space="0" w:color="auto"/>
              <w:right w:val="single" w:sz="4" w:space="0" w:color="auto"/>
            </w:tcBorders>
            <w:hideMark/>
          </w:tcPr>
          <w:p w:rsidR="003D19BE" w:rsidRPr="00D80752" w:rsidRDefault="003D19BE" w:rsidP="003D19BE">
            <w:r w:rsidRPr="00D80752">
              <w:t>48 034,8</w:t>
            </w:r>
          </w:p>
        </w:tc>
        <w:tc>
          <w:tcPr>
            <w:tcW w:w="914" w:type="dxa"/>
            <w:tcBorders>
              <w:top w:val="single" w:sz="4" w:space="0" w:color="auto"/>
              <w:bottom w:val="single" w:sz="4" w:space="0" w:color="auto"/>
              <w:right w:val="single" w:sz="4" w:space="0" w:color="auto"/>
            </w:tcBorders>
            <w:hideMark/>
          </w:tcPr>
          <w:p w:rsidR="003D19BE" w:rsidRPr="00D80752" w:rsidRDefault="003D19BE" w:rsidP="003D19BE">
            <w:r w:rsidRPr="00D80752">
              <w:t>4,4</w:t>
            </w:r>
          </w:p>
        </w:tc>
        <w:tc>
          <w:tcPr>
            <w:tcW w:w="1496" w:type="dxa"/>
            <w:gridSpan w:val="2"/>
            <w:tcBorders>
              <w:top w:val="nil"/>
              <w:left w:val="single" w:sz="4" w:space="0" w:color="auto"/>
              <w:bottom w:val="single" w:sz="4" w:space="0" w:color="auto"/>
              <w:right w:val="single" w:sz="4" w:space="0" w:color="auto"/>
            </w:tcBorders>
            <w:shd w:val="clear" w:color="auto" w:fill="auto"/>
            <w:hideMark/>
          </w:tcPr>
          <w:p w:rsidR="003D19BE" w:rsidRPr="0071422E" w:rsidRDefault="003D19BE" w:rsidP="003D19BE">
            <w:r w:rsidRPr="0071422E">
              <w:t>244 544,5</w:t>
            </w:r>
          </w:p>
        </w:tc>
        <w:tc>
          <w:tcPr>
            <w:tcW w:w="914" w:type="dxa"/>
            <w:tcBorders>
              <w:top w:val="nil"/>
              <w:left w:val="nil"/>
              <w:bottom w:val="single" w:sz="4" w:space="0" w:color="auto"/>
              <w:right w:val="single" w:sz="4" w:space="0" w:color="auto"/>
            </w:tcBorders>
            <w:shd w:val="clear" w:color="auto" w:fill="auto"/>
            <w:vAlign w:val="bottom"/>
            <w:hideMark/>
          </w:tcPr>
          <w:p w:rsidR="003D19BE" w:rsidRPr="001558AC" w:rsidRDefault="003D19BE" w:rsidP="003D19BE">
            <w:pPr>
              <w:spacing w:line="360" w:lineRule="auto"/>
              <w:jc w:val="right"/>
            </w:pPr>
            <w:r w:rsidRPr="001558AC">
              <w:t>14,7</w:t>
            </w:r>
          </w:p>
        </w:tc>
        <w:tc>
          <w:tcPr>
            <w:tcW w:w="1202" w:type="dxa"/>
            <w:gridSpan w:val="2"/>
            <w:tcBorders>
              <w:top w:val="nil"/>
              <w:left w:val="nil"/>
              <w:bottom w:val="single" w:sz="4" w:space="0" w:color="auto"/>
              <w:right w:val="single" w:sz="4" w:space="0" w:color="auto"/>
            </w:tcBorders>
            <w:shd w:val="clear" w:color="auto" w:fill="auto"/>
            <w:noWrap/>
            <w:hideMark/>
          </w:tcPr>
          <w:p w:rsidR="003D19BE" w:rsidRPr="00F97F85" w:rsidRDefault="003D19BE" w:rsidP="003D19BE">
            <w:r w:rsidRPr="00F97F85">
              <w:t>196 509,7</w:t>
            </w:r>
          </w:p>
        </w:tc>
        <w:tc>
          <w:tcPr>
            <w:tcW w:w="1134" w:type="dxa"/>
            <w:tcBorders>
              <w:top w:val="nil"/>
              <w:left w:val="nil"/>
              <w:bottom w:val="single" w:sz="4" w:space="0" w:color="auto"/>
              <w:right w:val="single" w:sz="4" w:space="0" w:color="auto"/>
            </w:tcBorders>
            <w:shd w:val="clear" w:color="auto" w:fill="auto"/>
            <w:noWrap/>
            <w:hideMark/>
          </w:tcPr>
          <w:p w:rsidR="003D19BE" w:rsidRPr="00F97F85" w:rsidRDefault="003D19BE" w:rsidP="003D19BE">
            <w:r w:rsidRPr="00F97F85">
              <w:t>409,1</w:t>
            </w:r>
          </w:p>
        </w:tc>
      </w:tr>
      <w:tr w:rsidR="003D19BE" w:rsidRPr="00050624" w:rsidTr="00192A5D">
        <w:trPr>
          <w:trHeight w:val="249"/>
        </w:trPr>
        <w:tc>
          <w:tcPr>
            <w:tcW w:w="3119" w:type="dxa"/>
            <w:tcBorders>
              <w:top w:val="single" w:sz="4" w:space="0" w:color="auto"/>
              <w:left w:val="single" w:sz="4" w:space="0" w:color="auto"/>
              <w:bottom w:val="single" w:sz="4" w:space="0" w:color="auto"/>
              <w:right w:val="single" w:sz="4" w:space="0" w:color="auto"/>
            </w:tcBorders>
            <w:shd w:val="clear" w:color="auto" w:fill="auto"/>
          </w:tcPr>
          <w:p w:rsidR="003D19BE" w:rsidRPr="00D366EC" w:rsidRDefault="003D19BE" w:rsidP="003D19BE">
            <w:pPr>
              <w:rPr>
                <w:sz w:val="20"/>
                <w:szCs w:val="20"/>
              </w:rPr>
            </w:pPr>
            <w:r w:rsidRPr="00381F23">
              <w:rPr>
                <w:sz w:val="20"/>
                <w:szCs w:val="20"/>
              </w:rPr>
              <w:t>Охрана окружающей среды</w:t>
            </w:r>
          </w:p>
        </w:tc>
        <w:tc>
          <w:tcPr>
            <w:tcW w:w="1417" w:type="dxa"/>
            <w:tcBorders>
              <w:top w:val="single" w:sz="4" w:space="0" w:color="auto"/>
              <w:left w:val="single" w:sz="4" w:space="0" w:color="auto"/>
              <w:bottom w:val="single" w:sz="4" w:space="0" w:color="auto"/>
              <w:right w:val="single" w:sz="4" w:space="0" w:color="auto"/>
            </w:tcBorders>
          </w:tcPr>
          <w:p w:rsidR="003D19BE" w:rsidRPr="00D80752" w:rsidRDefault="003D19BE" w:rsidP="003D19BE">
            <w:r w:rsidRPr="00D80752">
              <w:t>3 309,4</w:t>
            </w:r>
          </w:p>
        </w:tc>
        <w:tc>
          <w:tcPr>
            <w:tcW w:w="914" w:type="dxa"/>
            <w:tcBorders>
              <w:top w:val="single" w:sz="4" w:space="0" w:color="auto"/>
              <w:bottom w:val="single" w:sz="4" w:space="0" w:color="auto"/>
              <w:right w:val="single" w:sz="4" w:space="0" w:color="auto"/>
            </w:tcBorders>
          </w:tcPr>
          <w:p w:rsidR="003D19BE" w:rsidRPr="00D80752" w:rsidRDefault="003D19BE" w:rsidP="003D19BE">
            <w:r w:rsidRPr="00D80752">
              <w:t>0,3</w:t>
            </w:r>
          </w:p>
        </w:tc>
        <w:tc>
          <w:tcPr>
            <w:tcW w:w="1496" w:type="dxa"/>
            <w:gridSpan w:val="2"/>
            <w:tcBorders>
              <w:top w:val="nil"/>
              <w:left w:val="single" w:sz="4" w:space="0" w:color="auto"/>
              <w:bottom w:val="single" w:sz="4" w:space="0" w:color="auto"/>
              <w:right w:val="single" w:sz="4" w:space="0" w:color="auto"/>
            </w:tcBorders>
            <w:shd w:val="clear" w:color="auto" w:fill="auto"/>
          </w:tcPr>
          <w:p w:rsidR="003D19BE" w:rsidRPr="0071422E" w:rsidRDefault="003D19BE" w:rsidP="003D19BE">
            <w:r w:rsidRPr="0071422E">
              <w:t>1 141,1</w:t>
            </w:r>
          </w:p>
        </w:tc>
        <w:tc>
          <w:tcPr>
            <w:tcW w:w="914" w:type="dxa"/>
            <w:tcBorders>
              <w:top w:val="nil"/>
              <w:left w:val="nil"/>
              <w:bottom w:val="single" w:sz="4" w:space="0" w:color="auto"/>
              <w:right w:val="single" w:sz="4" w:space="0" w:color="auto"/>
            </w:tcBorders>
            <w:shd w:val="clear" w:color="auto" w:fill="auto"/>
            <w:vAlign w:val="bottom"/>
          </w:tcPr>
          <w:p w:rsidR="003D19BE" w:rsidRPr="001558AC" w:rsidRDefault="003D19BE" w:rsidP="003D19BE">
            <w:pPr>
              <w:spacing w:line="360" w:lineRule="auto"/>
              <w:jc w:val="right"/>
            </w:pPr>
            <w:r w:rsidRPr="001558AC">
              <w:t>0,1</w:t>
            </w:r>
          </w:p>
        </w:tc>
        <w:tc>
          <w:tcPr>
            <w:tcW w:w="1202" w:type="dxa"/>
            <w:gridSpan w:val="2"/>
            <w:tcBorders>
              <w:top w:val="nil"/>
              <w:left w:val="nil"/>
              <w:bottom w:val="single" w:sz="4" w:space="0" w:color="auto"/>
              <w:right w:val="single" w:sz="4" w:space="0" w:color="auto"/>
            </w:tcBorders>
            <w:shd w:val="clear" w:color="auto" w:fill="auto"/>
            <w:noWrap/>
          </w:tcPr>
          <w:p w:rsidR="003D19BE" w:rsidRPr="00F97F85" w:rsidRDefault="003D19BE" w:rsidP="003D19BE">
            <w:r w:rsidRPr="00F97F85">
              <w:t>-2 168,3</w:t>
            </w:r>
          </w:p>
        </w:tc>
        <w:tc>
          <w:tcPr>
            <w:tcW w:w="1134" w:type="dxa"/>
            <w:tcBorders>
              <w:top w:val="nil"/>
              <w:left w:val="nil"/>
              <w:bottom w:val="single" w:sz="4" w:space="0" w:color="auto"/>
              <w:right w:val="single" w:sz="4" w:space="0" w:color="auto"/>
            </w:tcBorders>
            <w:shd w:val="clear" w:color="auto" w:fill="auto"/>
            <w:noWrap/>
          </w:tcPr>
          <w:p w:rsidR="003D19BE" w:rsidRPr="00F97F85" w:rsidRDefault="003D19BE" w:rsidP="003D19BE">
            <w:r w:rsidRPr="00F97F85">
              <w:t>-65,5</w:t>
            </w:r>
          </w:p>
        </w:tc>
      </w:tr>
      <w:tr w:rsidR="003D19BE" w:rsidRPr="00050624" w:rsidTr="00192A5D">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3D19BE" w:rsidRPr="00D366EC" w:rsidRDefault="003D19BE" w:rsidP="003D19BE">
            <w:pPr>
              <w:rPr>
                <w:sz w:val="20"/>
                <w:szCs w:val="20"/>
              </w:rPr>
            </w:pPr>
            <w:r w:rsidRPr="00D366EC">
              <w:rPr>
                <w:sz w:val="20"/>
                <w:szCs w:val="20"/>
              </w:rPr>
              <w:t>Образование</w:t>
            </w:r>
          </w:p>
        </w:tc>
        <w:tc>
          <w:tcPr>
            <w:tcW w:w="1417" w:type="dxa"/>
            <w:tcBorders>
              <w:top w:val="single" w:sz="4" w:space="0" w:color="auto"/>
              <w:left w:val="single" w:sz="4" w:space="0" w:color="auto"/>
              <w:bottom w:val="single" w:sz="4" w:space="0" w:color="auto"/>
              <w:right w:val="single" w:sz="4" w:space="0" w:color="auto"/>
            </w:tcBorders>
            <w:hideMark/>
          </w:tcPr>
          <w:p w:rsidR="003D19BE" w:rsidRPr="00D80752" w:rsidRDefault="003D19BE" w:rsidP="003D19BE">
            <w:r w:rsidRPr="00D80752">
              <w:t>705 971,3</w:t>
            </w:r>
          </w:p>
        </w:tc>
        <w:tc>
          <w:tcPr>
            <w:tcW w:w="914" w:type="dxa"/>
            <w:tcBorders>
              <w:top w:val="single" w:sz="4" w:space="0" w:color="auto"/>
              <w:bottom w:val="single" w:sz="4" w:space="0" w:color="auto"/>
              <w:right w:val="single" w:sz="4" w:space="0" w:color="auto"/>
            </w:tcBorders>
            <w:hideMark/>
          </w:tcPr>
          <w:p w:rsidR="003D19BE" w:rsidRPr="00D80752" w:rsidRDefault="003D19BE" w:rsidP="003D19BE">
            <w:r w:rsidRPr="00D80752">
              <w:t>65,1</w:t>
            </w:r>
          </w:p>
        </w:tc>
        <w:tc>
          <w:tcPr>
            <w:tcW w:w="1496" w:type="dxa"/>
            <w:gridSpan w:val="2"/>
            <w:tcBorders>
              <w:top w:val="nil"/>
              <w:left w:val="single" w:sz="4" w:space="0" w:color="auto"/>
              <w:bottom w:val="single" w:sz="4" w:space="0" w:color="auto"/>
              <w:right w:val="single" w:sz="4" w:space="0" w:color="auto"/>
            </w:tcBorders>
            <w:shd w:val="clear" w:color="auto" w:fill="auto"/>
            <w:hideMark/>
          </w:tcPr>
          <w:p w:rsidR="003D19BE" w:rsidRPr="0071422E" w:rsidRDefault="003D19BE" w:rsidP="003D19BE">
            <w:r w:rsidRPr="0071422E">
              <w:t>947 708,7</w:t>
            </w:r>
          </w:p>
        </w:tc>
        <w:tc>
          <w:tcPr>
            <w:tcW w:w="914" w:type="dxa"/>
            <w:tcBorders>
              <w:top w:val="nil"/>
              <w:left w:val="nil"/>
              <w:bottom w:val="single" w:sz="4" w:space="0" w:color="auto"/>
              <w:right w:val="single" w:sz="4" w:space="0" w:color="auto"/>
            </w:tcBorders>
            <w:shd w:val="clear" w:color="auto" w:fill="auto"/>
            <w:vAlign w:val="bottom"/>
            <w:hideMark/>
          </w:tcPr>
          <w:p w:rsidR="003D19BE" w:rsidRPr="001558AC" w:rsidRDefault="003D19BE" w:rsidP="003D19BE">
            <w:pPr>
              <w:spacing w:line="360" w:lineRule="auto"/>
              <w:jc w:val="right"/>
            </w:pPr>
            <w:r w:rsidRPr="001558AC">
              <w:t>57,1</w:t>
            </w:r>
          </w:p>
        </w:tc>
        <w:tc>
          <w:tcPr>
            <w:tcW w:w="1202" w:type="dxa"/>
            <w:gridSpan w:val="2"/>
            <w:tcBorders>
              <w:top w:val="nil"/>
              <w:left w:val="nil"/>
              <w:bottom w:val="single" w:sz="4" w:space="0" w:color="auto"/>
              <w:right w:val="single" w:sz="4" w:space="0" w:color="auto"/>
            </w:tcBorders>
            <w:shd w:val="clear" w:color="auto" w:fill="auto"/>
            <w:noWrap/>
            <w:hideMark/>
          </w:tcPr>
          <w:p w:rsidR="003D19BE" w:rsidRPr="00F97F85" w:rsidRDefault="003D19BE" w:rsidP="003D19BE">
            <w:r w:rsidRPr="00F97F85">
              <w:t>241 737,4</w:t>
            </w:r>
          </w:p>
        </w:tc>
        <w:tc>
          <w:tcPr>
            <w:tcW w:w="1134" w:type="dxa"/>
            <w:tcBorders>
              <w:top w:val="nil"/>
              <w:left w:val="nil"/>
              <w:bottom w:val="single" w:sz="4" w:space="0" w:color="auto"/>
              <w:right w:val="single" w:sz="4" w:space="0" w:color="auto"/>
            </w:tcBorders>
            <w:shd w:val="clear" w:color="auto" w:fill="auto"/>
            <w:noWrap/>
            <w:hideMark/>
          </w:tcPr>
          <w:p w:rsidR="003D19BE" w:rsidRPr="00F97F85" w:rsidRDefault="003D19BE" w:rsidP="003D19BE">
            <w:r w:rsidRPr="00F97F85">
              <w:t>34,2</w:t>
            </w:r>
          </w:p>
        </w:tc>
      </w:tr>
      <w:tr w:rsidR="003D19BE" w:rsidRPr="00050624" w:rsidTr="00192A5D">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3D19BE" w:rsidRPr="00D366EC" w:rsidRDefault="003D19BE" w:rsidP="003D19BE">
            <w:pPr>
              <w:rPr>
                <w:sz w:val="20"/>
                <w:szCs w:val="20"/>
              </w:rPr>
            </w:pPr>
            <w:r w:rsidRPr="00D366EC">
              <w:rPr>
                <w:sz w:val="20"/>
                <w:szCs w:val="20"/>
              </w:rPr>
              <w:t xml:space="preserve"> </w:t>
            </w:r>
            <w:r>
              <w:rPr>
                <w:sz w:val="20"/>
                <w:szCs w:val="20"/>
              </w:rPr>
              <w:t>Культура и кинематография</w:t>
            </w:r>
          </w:p>
        </w:tc>
        <w:tc>
          <w:tcPr>
            <w:tcW w:w="1417" w:type="dxa"/>
            <w:tcBorders>
              <w:top w:val="single" w:sz="4" w:space="0" w:color="auto"/>
              <w:left w:val="single" w:sz="4" w:space="0" w:color="auto"/>
              <w:bottom w:val="single" w:sz="4" w:space="0" w:color="auto"/>
              <w:right w:val="single" w:sz="4" w:space="0" w:color="auto"/>
            </w:tcBorders>
            <w:hideMark/>
          </w:tcPr>
          <w:p w:rsidR="003D19BE" w:rsidRPr="00D80752" w:rsidRDefault="003D19BE" w:rsidP="003D19BE">
            <w:r w:rsidRPr="00D80752">
              <w:t>119 308,0</w:t>
            </w:r>
          </w:p>
        </w:tc>
        <w:tc>
          <w:tcPr>
            <w:tcW w:w="914" w:type="dxa"/>
            <w:tcBorders>
              <w:top w:val="single" w:sz="4" w:space="0" w:color="auto"/>
              <w:bottom w:val="single" w:sz="4" w:space="0" w:color="auto"/>
              <w:right w:val="single" w:sz="4" w:space="0" w:color="auto"/>
            </w:tcBorders>
            <w:hideMark/>
          </w:tcPr>
          <w:p w:rsidR="003D19BE" w:rsidRPr="00D80752" w:rsidRDefault="003D19BE" w:rsidP="003D19BE">
            <w:r w:rsidRPr="00D80752">
              <w:t>11,0</w:t>
            </w:r>
          </w:p>
        </w:tc>
        <w:tc>
          <w:tcPr>
            <w:tcW w:w="1496" w:type="dxa"/>
            <w:gridSpan w:val="2"/>
            <w:tcBorders>
              <w:top w:val="nil"/>
              <w:left w:val="single" w:sz="4" w:space="0" w:color="auto"/>
              <w:bottom w:val="single" w:sz="4" w:space="0" w:color="auto"/>
              <w:right w:val="single" w:sz="4" w:space="0" w:color="auto"/>
            </w:tcBorders>
            <w:shd w:val="clear" w:color="auto" w:fill="auto"/>
            <w:hideMark/>
          </w:tcPr>
          <w:p w:rsidR="003D19BE" w:rsidRPr="0071422E" w:rsidRDefault="003D19BE" w:rsidP="003D19BE">
            <w:r w:rsidRPr="0071422E">
              <w:t>142 044,8</w:t>
            </w:r>
          </w:p>
        </w:tc>
        <w:tc>
          <w:tcPr>
            <w:tcW w:w="914" w:type="dxa"/>
            <w:tcBorders>
              <w:top w:val="nil"/>
              <w:left w:val="nil"/>
              <w:bottom w:val="single" w:sz="4" w:space="0" w:color="auto"/>
              <w:right w:val="single" w:sz="4" w:space="0" w:color="auto"/>
            </w:tcBorders>
            <w:shd w:val="clear" w:color="auto" w:fill="auto"/>
            <w:vAlign w:val="bottom"/>
            <w:hideMark/>
          </w:tcPr>
          <w:p w:rsidR="003D19BE" w:rsidRPr="001558AC" w:rsidRDefault="003D19BE" w:rsidP="003D19BE">
            <w:pPr>
              <w:spacing w:line="360" w:lineRule="auto"/>
              <w:jc w:val="right"/>
            </w:pPr>
            <w:r w:rsidRPr="001558AC">
              <w:t>8,6</w:t>
            </w:r>
          </w:p>
        </w:tc>
        <w:tc>
          <w:tcPr>
            <w:tcW w:w="1202" w:type="dxa"/>
            <w:gridSpan w:val="2"/>
            <w:tcBorders>
              <w:top w:val="nil"/>
              <w:left w:val="nil"/>
              <w:bottom w:val="single" w:sz="4" w:space="0" w:color="auto"/>
              <w:right w:val="single" w:sz="4" w:space="0" w:color="auto"/>
            </w:tcBorders>
            <w:shd w:val="clear" w:color="auto" w:fill="auto"/>
            <w:noWrap/>
            <w:hideMark/>
          </w:tcPr>
          <w:p w:rsidR="003D19BE" w:rsidRPr="00F97F85" w:rsidRDefault="003D19BE" w:rsidP="003D19BE">
            <w:r w:rsidRPr="00F97F85">
              <w:t>22 736,8</w:t>
            </w:r>
          </w:p>
        </w:tc>
        <w:tc>
          <w:tcPr>
            <w:tcW w:w="1134" w:type="dxa"/>
            <w:tcBorders>
              <w:top w:val="nil"/>
              <w:left w:val="nil"/>
              <w:bottom w:val="single" w:sz="4" w:space="0" w:color="auto"/>
              <w:right w:val="single" w:sz="4" w:space="0" w:color="auto"/>
            </w:tcBorders>
            <w:shd w:val="clear" w:color="auto" w:fill="auto"/>
            <w:noWrap/>
            <w:hideMark/>
          </w:tcPr>
          <w:p w:rsidR="003D19BE" w:rsidRPr="00F97F85" w:rsidRDefault="003D19BE" w:rsidP="003D19BE">
            <w:r w:rsidRPr="00F97F85">
              <w:t>19,1</w:t>
            </w:r>
          </w:p>
        </w:tc>
      </w:tr>
      <w:tr w:rsidR="003D19BE" w:rsidRPr="00050624" w:rsidTr="00192A5D">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3D19BE" w:rsidRPr="00D366EC" w:rsidRDefault="003D19BE" w:rsidP="003D19BE">
            <w:pPr>
              <w:rPr>
                <w:sz w:val="20"/>
                <w:szCs w:val="20"/>
              </w:rPr>
            </w:pPr>
            <w:r>
              <w:rPr>
                <w:sz w:val="20"/>
                <w:szCs w:val="20"/>
              </w:rPr>
              <w:t>Здравоохранение</w:t>
            </w:r>
          </w:p>
        </w:tc>
        <w:tc>
          <w:tcPr>
            <w:tcW w:w="1417" w:type="dxa"/>
            <w:tcBorders>
              <w:top w:val="single" w:sz="4" w:space="0" w:color="auto"/>
              <w:left w:val="single" w:sz="4" w:space="0" w:color="auto"/>
              <w:bottom w:val="single" w:sz="4" w:space="0" w:color="auto"/>
              <w:right w:val="single" w:sz="4" w:space="0" w:color="auto"/>
            </w:tcBorders>
            <w:hideMark/>
          </w:tcPr>
          <w:p w:rsidR="003D19BE" w:rsidRPr="00D80752" w:rsidRDefault="003D19BE" w:rsidP="003D19BE">
            <w:r w:rsidRPr="00D80752">
              <w:t>117,3</w:t>
            </w:r>
          </w:p>
        </w:tc>
        <w:tc>
          <w:tcPr>
            <w:tcW w:w="914" w:type="dxa"/>
            <w:tcBorders>
              <w:top w:val="single" w:sz="4" w:space="0" w:color="auto"/>
              <w:bottom w:val="single" w:sz="4" w:space="0" w:color="auto"/>
              <w:right w:val="single" w:sz="4" w:space="0" w:color="auto"/>
            </w:tcBorders>
            <w:hideMark/>
          </w:tcPr>
          <w:p w:rsidR="003D19BE" w:rsidRPr="00D80752" w:rsidRDefault="003D19BE" w:rsidP="003D19BE">
            <w:r w:rsidRPr="00D80752">
              <w:t>0,1</w:t>
            </w:r>
          </w:p>
        </w:tc>
        <w:tc>
          <w:tcPr>
            <w:tcW w:w="1496" w:type="dxa"/>
            <w:gridSpan w:val="2"/>
            <w:tcBorders>
              <w:top w:val="nil"/>
              <w:left w:val="single" w:sz="4" w:space="0" w:color="auto"/>
              <w:bottom w:val="single" w:sz="4" w:space="0" w:color="auto"/>
              <w:right w:val="single" w:sz="4" w:space="0" w:color="auto"/>
            </w:tcBorders>
            <w:shd w:val="clear" w:color="auto" w:fill="auto"/>
            <w:hideMark/>
          </w:tcPr>
          <w:p w:rsidR="003D19BE" w:rsidRPr="0071422E" w:rsidRDefault="003D19BE" w:rsidP="003D19BE">
            <w:r w:rsidRPr="0071422E">
              <w:t>127,7</w:t>
            </w:r>
          </w:p>
        </w:tc>
        <w:tc>
          <w:tcPr>
            <w:tcW w:w="914" w:type="dxa"/>
            <w:tcBorders>
              <w:top w:val="nil"/>
              <w:left w:val="nil"/>
              <w:bottom w:val="single" w:sz="4" w:space="0" w:color="auto"/>
              <w:right w:val="single" w:sz="4" w:space="0" w:color="auto"/>
            </w:tcBorders>
            <w:shd w:val="clear" w:color="auto" w:fill="auto"/>
            <w:vAlign w:val="bottom"/>
            <w:hideMark/>
          </w:tcPr>
          <w:p w:rsidR="003D19BE" w:rsidRPr="001558AC" w:rsidRDefault="003D19BE" w:rsidP="003D19BE">
            <w:pPr>
              <w:spacing w:line="360" w:lineRule="auto"/>
              <w:jc w:val="right"/>
            </w:pPr>
            <w:r w:rsidRPr="001558AC">
              <w:t>0,1</w:t>
            </w:r>
          </w:p>
        </w:tc>
        <w:tc>
          <w:tcPr>
            <w:tcW w:w="1202" w:type="dxa"/>
            <w:gridSpan w:val="2"/>
            <w:tcBorders>
              <w:top w:val="nil"/>
              <w:left w:val="nil"/>
              <w:bottom w:val="single" w:sz="4" w:space="0" w:color="auto"/>
              <w:right w:val="single" w:sz="4" w:space="0" w:color="auto"/>
            </w:tcBorders>
            <w:shd w:val="clear" w:color="auto" w:fill="auto"/>
            <w:noWrap/>
            <w:hideMark/>
          </w:tcPr>
          <w:p w:rsidR="003D19BE" w:rsidRPr="00F97F85" w:rsidRDefault="003D19BE" w:rsidP="003D19BE">
            <w:r w:rsidRPr="00F97F85">
              <w:t>10,4</w:t>
            </w:r>
          </w:p>
        </w:tc>
        <w:tc>
          <w:tcPr>
            <w:tcW w:w="1134" w:type="dxa"/>
            <w:tcBorders>
              <w:top w:val="nil"/>
              <w:left w:val="nil"/>
              <w:bottom w:val="single" w:sz="4" w:space="0" w:color="auto"/>
              <w:right w:val="single" w:sz="4" w:space="0" w:color="auto"/>
            </w:tcBorders>
            <w:shd w:val="clear" w:color="auto" w:fill="auto"/>
            <w:noWrap/>
            <w:hideMark/>
          </w:tcPr>
          <w:p w:rsidR="003D19BE" w:rsidRPr="00F97F85" w:rsidRDefault="003D19BE" w:rsidP="003D19BE">
            <w:r w:rsidRPr="00F97F85">
              <w:t>8,9</w:t>
            </w:r>
          </w:p>
        </w:tc>
      </w:tr>
      <w:tr w:rsidR="003D19BE" w:rsidRPr="00050624" w:rsidTr="00192A5D">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3D19BE" w:rsidRPr="00D366EC" w:rsidRDefault="003D19BE" w:rsidP="003D19BE">
            <w:pPr>
              <w:rPr>
                <w:bCs/>
                <w:sz w:val="20"/>
                <w:szCs w:val="20"/>
              </w:rPr>
            </w:pPr>
            <w:r w:rsidRPr="00D366EC">
              <w:rPr>
                <w:sz w:val="20"/>
                <w:szCs w:val="20"/>
              </w:rPr>
              <w:t>Социальная политика</w:t>
            </w:r>
          </w:p>
        </w:tc>
        <w:tc>
          <w:tcPr>
            <w:tcW w:w="1417" w:type="dxa"/>
            <w:tcBorders>
              <w:top w:val="single" w:sz="4" w:space="0" w:color="auto"/>
              <w:left w:val="single" w:sz="4" w:space="0" w:color="auto"/>
              <w:bottom w:val="single" w:sz="4" w:space="0" w:color="auto"/>
              <w:right w:val="single" w:sz="4" w:space="0" w:color="auto"/>
            </w:tcBorders>
            <w:hideMark/>
          </w:tcPr>
          <w:p w:rsidR="003D19BE" w:rsidRPr="00D80752" w:rsidRDefault="003D19BE" w:rsidP="003D19BE">
            <w:r w:rsidRPr="00D80752">
              <w:t>46 418,1</w:t>
            </w:r>
          </w:p>
        </w:tc>
        <w:tc>
          <w:tcPr>
            <w:tcW w:w="914" w:type="dxa"/>
            <w:tcBorders>
              <w:top w:val="single" w:sz="4" w:space="0" w:color="auto"/>
              <w:bottom w:val="single" w:sz="4" w:space="0" w:color="auto"/>
              <w:right w:val="single" w:sz="4" w:space="0" w:color="auto"/>
            </w:tcBorders>
            <w:hideMark/>
          </w:tcPr>
          <w:p w:rsidR="003D19BE" w:rsidRPr="00D80752" w:rsidRDefault="003D19BE" w:rsidP="003D19BE">
            <w:r w:rsidRPr="00D80752">
              <w:t>4,2</w:t>
            </w:r>
          </w:p>
        </w:tc>
        <w:tc>
          <w:tcPr>
            <w:tcW w:w="1496" w:type="dxa"/>
            <w:gridSpan w:val="2"/>
            <w:tcBorders>
              <w:top w:val="nil"/>
              <w:left w:val="single" w:sz="4" w:space="0" w:color="auto"/>
              <w:bottom w:val="single" w:sz="4" w:space="0" w:color="auto"/>
              <w:right w:val="single" w:sz="4" w:space="0" w:color="auto"/>
            </w:tcBorders>
            <w:shd w:val="clear" w:color="auto" w:fill="auto"/>
            <w:hideMark/>
          </w:tcPr>
          <w:p w:rsidR="003D19BE" w:rsidRPr="0071422E" w:rsidRDefault="003D19BE" w:rsidP="003D19BE">
            <w:r w:rsidRPr="0071422E">
              <w:t>85 274,2</w:t>
            </w:r>
          </w:p>
        </w:tc>
        <w:tc>
          <w:tcPr>
            <w:tcW w:w="914" w:type="dxa"/>
            <w:tcBorders>
              <w:top w:val="nil"/>
              <w:left w:val="nil"/>
              <w:bottom w:val="single" w:sz="4" w:space="0" w:color="auto"/>
              <w:right w:val="single" w:sz="4" w:space="0" w:color="auto"/>
            </w:tcBorders>
            <w:shd w:val="clear" w:color="auto" w:fill="auto"/>
            <w:vAlign w:val="bottom"/>
            <w:hideMark/>
          </w:tcPr>
          <w:p w:rsidR="003D19BE" w:rsidRPr="001558AC" w:rsidRDefault="003D19BE" w:rsidP="003D19BE">
            <w:pPr>
              <w:spacing w:line="360" w:lineRule="auto"/>
              <w:jc w:val="right"/>
            </w:pPr>
            <w:r w:rsidRPr="001558AC">
              <w:t>5,0</w:t>
            </w:r>
          </w:p>
        </w:tc>
        <w:tc>
          <w:tcPr>
            <w:tcW w:w="1202" w:type="dxa"/>
            <w:gridSpan w:val="2"/>
            <w:tcBorders>
              <w:top w:val="nil"/>
              <w:left w:val="nil"/>
              <w:bottom w:val="single" w:sz="4" w:space="0" w:color="auto"/>
              <w:right w:val="single" w:sz="4" w:space="0" w:color="auto"/>
            </w:tcBorders>
            <w:shd w:val="clear" w:color="auto" w:fill="auto"/>
            <w:noWrap/>
            <w:hideMark/>
          </w:tcPr>
          <w:p w:rsidR="003D19BE" w:rsidRPr="00F97F85" w:rsidRDefault="003D19BE" w:rsidP="003D19BE">
            <w:r w:rsidRPr="00F97F85">
              <w:t>38 856,1</w:t>
            </w:r>
          </w:p>
        </w:tc>
        <w:tc>
          <w:tcPr>
            <w:tcW w:w="1134" w:type="dxa"/>
            <w:tcBorders>
              <w:top w:val="nil"/>
              <w:left w:val="nil"/>
              <w:bottom w:val="single" w:sz="4" w:space="0" w:color="auto"/>
              <w:right w:val="single" w:sz="4" w:space="0" w:color="auto"/>
            </w:tcBorders>
            <w:shd w:val="clear" w:color="auto" w:fill="auto"/>
            <w:noWrap/>
            <w:hideMark/>
          </w:tcPr>
          <w:p w:rsidR="003D19BE" w:rsidRPr="00F97F85" w:rsidRDefault="003D19BE" w:rsidP="003D19BE">
            <w:r w:rsidRPr="00F97F85">
              <w:t>83,7</w:t>
            </w:r>
          </w:p>
        </w:tc>
      </w:tr>
      <w:tr w:rsidR="003D19BE" w:rsidRPr="00050624" w:rsidTr="00192A5D">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3D19BE" w:rsidRPr="00D366EC" w:rsidRDefault="003D19BE" w:rsidP="003D19BE">
            <w:pPr>
              <w:rPr>
                <w:bCs/>
                <w:sz w:val="20"/>
                <w:szCs w:val="20"/>
              </w:rPr>
            </w:pPr>
            <w:r w:rsidRPr="00D366EC">
              <w:rPr>
                <w:sz w:val="20"/>
                <w:szCs w:val="20"/>
              </w:rPr>
              <w:t>Физическая культура и спорт</w:t>
            </w:r>
            <w:r w:rsidRPr="00D366EC">
              <w:rPr>
                <w:sz w:val="20"/>
                <w:szCs w:val="20"/>
                <w:vertAlign w:val="superscript"/>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3D19BE" w:rsidRPr="00D80752" w:rsidRDefault="003D19BE" w:rsidP="003D19BE">
            <w:r w:rsidRPr="00D80752">
              <w:t>42 227,4</w:t>
            </w:r>
          </w:p>
        </w:tc>
        <w:tc>
          <w:tcPr>
            <w:tcW w:w="914" w:type="dxa"/>
            <w:tcBorders>
              <w:top w:val="single" w:sz="4" w:space="0" w:color="auto"/>
              <w:bottom w:val="single" w:sz="4" w:space="0" w:color="auto"/>
              <w:right w:val="single" w:sz="4" w:space="0" w:color="auto"/>
            </w:tcBorders>
            <w:hideMark/>
          </w:tcPr>
          <w:p w:rsidR="003D19BE" w:rsidRPr="00D80752" w:rsidRDefault="003D19BE" w:rsidP="003D19BE">
            <w:r w:rsidRPr="00D80752">
              <w:t>3,9</w:t>
            </w:r>
          </w:p>
        </w:tc>
        <w:tc>
          <w:tcPr>
            <w:tcW w:w="1496" w:type="dxa"/>
            <w:gridSpan w:val="2"/>
            <w:tcBorders>
              <w:top w:val="nil"/>
              <w:left w:val="single" w:sz="4" w:space="0" w:color="auto"/>
              <w:bottom w:val="single" w:sz="4" w:space="0" w:color="auto"/>
              <w:right w:val="single" w:sz="4" w:space="0" w:color="auto"/>
            </w:tcBorders>
            <w:shd w:val="clear" w:color="auto" w:fill="auto"/>
            <w:hideMark/>
          </w:tcPr>
          <w:p w:rsidR="003D19BE" w:rsidRPr="0071422E" w:rsidRDefault="003D19BE" w:rsidP="003D19BE">
            <w:r w:rsidRPr="0071422E">
              <w:t>80 901,3</w:t>
            </w:r>
          </w:p>
        </w:tc>
        <w:tc>
          <w:tcPr>
            <w:tcW w:w="914" w:type="dxa"/>
            <w:tcBorders>
              <w:top w:val="nil"/>
              <w:left w:val="nil"/>
              <w:bottom w:val="single" w:sz="4" w:space="0" w:color="auto"/>
              <w:right w:val="single" w:sz="4" w:space="0" w:color="auto"/>
            </w:tcBorders>
            <w:shd w:val="clear" w:color="auto" w:fill="auto"/>
            <w:vAlign w:val="bottom"/>
            <w:hideMark/>
          </w:tcPr>
          <w:p w:rsidR="003D19BE" w:rsidRPr="001558AC" w:rsidRDefault="003D19BE" w:rsidP="003D19BE">
            <w:pPr>
              <w:spacing w:line="360" w:lineRule="auto"/>
              <w:jc w:val="right"/>
            </w:pPr>
            <w:r w:rsidRPr="001558AC">
              <w:t>4,9</w:t>
            </w:r>
          </w:p>
        </w:tc>
        <w:tc>
          <w:tcPr>
            <w:tcW w:w="1202" w:type="dxa"/>
            <w:gridSpan w:val="2"/>
            <w:tcBorders>
              <w:top w:val="nil"/>
              <w:left w:val="nil"/>
              <w:bottom w:val="single" w:sz="4" w:space="0" w:color="auto"/>
              <w:right w:val="single" w:sz="4" w:space="0" w:color="auto"/>
            </w:tcBorders>
            <w:shd w:val="clear" w:color="auto" w:fill="auto"/>
            <w:noWrap/>
            <w:hideMark/>
          </w:tcPr>
          <w:p w:rsidR="003D19BE" w:rsidRPr="00F97F85" w:rsidRDefault="003D19BE" w:rsidP="003D19BE">
            <w:r w:rsidRPr="00F97F85">
              <w:t>38 673,9</w:t>
            </w:r>
          </w:p>
        </w:tc>
        <w:tc>
          <w:tcPr>
            <w:tcW w:w="1134" w:type="dxa"/>
            <w:tcBorders>
              <w:top w:val="nil"/>
              <w:left w:val="nil"/>
              <w:bottom w:val="single" w:sz="4" w:space="0" w:color="auto"/>
              <w:right w:val="single" w:sz="4" w:space="0" w:color="auto"/>
            </w:tcBorders>
            <w:shd w:val="clear" w:color="auto" w:fill="auto"/>
            <w:noWrap/>
            <w:hideMark/>
          </w:tcPr>
          <w:p w:rsidR="003D19BE" w:rsidRPr="00F97F85" w:rsidRDefault="003D19BE" w:rsidP="003D19BE">
            <w:r w:rsidRPr="00F97F85">
              <w:t>91,6</w:t>
            </w:r>
          </w:p>
        </w:tc>
      </w:tr>
      <w:tr w:rsidR="003D19BE" w:rsidRPr="00050624" w:rsidTr="00192A5D">
        <w:trPr>
          <w:trHeight w:val="416"/>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3D19BE" w:rsidRPr="00D366EC" w:rsidRDefault="003D19BE" w:rsidP="003D19BE">
            <w:pPr>
              <w:rPr>
                <w:bCs/>
                <w:sz w:val="20"/>
                <w:szCs w:val="20"/>
              </w:rPr>
            </w:pPr>
            <w:r>
              <w:rPr>
                <w:bCs/>
                <w:sz w:val="20"/>
                <w:szCs w:val="20"/>
              </w:rPr>
              <w:t xml:space="preserve"> </w:t>
            </w:r>
            <w:r w:rsidRPr="00D366EC">
              <w:rPr>
                <w:bCs/>
                <w:sz w:val="20"/>
                <w:szCs w:val="20"/>
              </w:rPr>
              <w:t>Обслуживан</w:t>
            </w:r>
            <w:r>
              <w:rPr>
                <w:bCs/>
                <w:sz w:val="20"/>
                <w:szCs w:val="20"/>
              </w:rPr>
              <w:t xml:space="preserve">ие </w:t>
            </w:r>
            <w:r w:rsidRPr="00D366EC">
              <w:rPr>
                <w:bCs/>
                <w:sz w:val="20"/>
                <w:szCs w:val="20"/>
              </w:rPr>
              <w:t>муниципальн</w:t>
            </w:r>
            <w:r>
              <w:rPr>
                <w:bCs/>
                <w:sz w:val="20"/>
                <w:szCs w:val="20"/>
              </w:rPr>
              <w:t>ого</w:t>
            </w:r>
            <w:r w:rsidRPr="00D366EC">
              <w:rPr>
                <w:bCs/>
                <w:sz w:val="20"/>
                <w:szCs w:val="20"/>
              </w:rPr>
              <w:t xml:space="preserve"> долга</w:t>
            </w:r>
          </w:p>
        </w:tc>
        <w:tc>
          <w:tcPr>
            <w:tcW w:w="1417" w:type="dxa"/>
            <w:tcBorders>
              <w:top w:val="single" w:sz="4" w:space="0" w:color="auto"/>
              <w:left w:val="single" w:sz="4" w:space="0" w:color="auto"/>
              <w:bottom w:val="single" w:sz="4" w:space="0" w:color="auto"/>
              <w:right w:val="single" w:sz="4" w:space="0" w:color="auto"/>
            </w:tcBorders>
            <w:hideMark/>
          </w:tcPr>
          <w:p w:rsidR="003D19BE" w:rsidRPr="00D80752" w:rsidRDefault="003D19BE" w:rsidP="003D19BE">
            <w:r w:rsidRPr="00D80752">
              <w:t>0,0</w:t>
            </w:r>
          </w:p>
        </w:tc>
        <w:tc>
          <w:tcPr>
            <w:tcW w:w="914" w:type="dxa"/>
            <w:tcBorders>
              <w:top w:val="single" w:sz="4" w:space="0" w:color="auto"/>
              <w:bottom w:val="single" w:sz="4" w:space="0" w:color="auto"/>
              <w:right w:val="single" w:sz="4" w:space="0" w:color="auto"/>
            </w:tcBorders>
            <w:hideMark/>
          </w:tcPr>
          <w:p w:rsidR="003D19BE" w:rsidRPr="00D80752" w:rsidRDefault="003D19BE" w:rsidP="003D19BE">
            <w:r w:rsidRPr="00D80752">
              <w:t>0,0</w:t>
            </w:r>
          </w:p>
        </w:tc>
        <w:tc>
          <w:tcPr>
            <w:tcW w:w="1496" w:type="dxa"/>
            <w:gridSpan w:val="2"/>
            <w:tcBorders>
              <w:top w:val="nil"/>
              <w:left w:val="single" w:sz="4" w:space="0" w:color="auto"/>
              <w:bottom w:val="single" w:sz="4" w:space="0" w:color="auto"/>
              <w:right w:val="single" w:sz="4" w:space="0" w:color="auto"/>
            </w:tcBorders>
            <w:shd w:val="clear" w:color="auto" w:fill="auto"/>
            <w:hideMark/>
          </w:tcPr>
          <w:p w:rsidR="003D19BE" w:rsidRPr="0071422E" w:rsidRDefault="003D19BE" w:rsidP="003D19BE">
            <w:r w:rsidRPr="0071422E">
              <w:t>0</w:t>
            </w:r>
          </w:p>
        </w:tc>
        <w:tc>
          <w:tcPr>
            <w:tcW w:w="914" w:type="dxa"/>
            <w:tcBorders>
              <w:top w:val="nil"/>
              <w:left w:val="nil"/>
              <w:bottom w:val="single" w:sz="4" w:space="0" w:color="auto"/>
              <w:right w:val="single" w:sz="4" w:space="0" w:color="auto"/>
            </w:tcBorders>
            <w:shd w:val="clear" w:color="auto" w:fill="auto"/>
            <w:vAlign w:val="bottom"/>
            <w:hideMark/>
          </w:tcPr>
          <w:p w:rsidR="003D19BE" w:rsidRPr="001558AC" w:rsidRDefault="003D19BE" w:rsidP="003D19BE">
            <w:pPr>
              <w:spacing w:line="480" w:lineRule="auto"/>
              <w:jc w:val="right"/>
            </w:pPr>
            <w:r w:rsidRPr="001558AC">
              <w:t>0,0</w:t>
            </w:r>
          </w:p>
        </w:tc>
        <w:tc>
          <w:tcPr>
            <w:tcW w:w="1202" w:type="dxa"/>
            <w:gridSpan w:val="2"/>
            <w:tcBorders>
              <w:top w:val="nil"/>
              <w:left w:val="nil"/>
              <w:bottom w:val="single" w:sz="4" w:space="0" w:color="auto"/>
              <w:right w:val="single" w:sz="4" w:space="0" w:color="auto"/>
            </w:tcBorders>
            <w:shd w:val="clear" w:color="auto" w:fill="auto"/>
            <w:noWrap/>
            <w:hideMark/>
          </w:tcPr>
          <w:p w:rsidR="003D19BE" w:rsidRPr="00F97F85" w:rsidRDefault="003D19BE" w:rsidP="003D19BE">
            <w:r w:rsidRPr="00F97F85">
              <w:t>0,0</w:t>
            </w:r>
          </w:p>
        </w:tc>
        <w:tc>
          <w:tcPr>
            <w:tcW w:w="1134" w:type="dxa"/>
            <w:tcBorders>
              <w:top w:val="nil"/>
              <w:left w:val="nil"/>
              <w:bottom w:val="single" w:sz="4" w:space="0" w:color="auto"/>
              <w:right w:val="single" w:sz="4" w:space="0" w:color="auto"/>
            </w:tcBorders>
            <w:shd w:val="clear" w:color="auto" w:fill="auto"/>
            <w:noWrap/>
            <w:hideMark/>
          </w:tcPr>
          <w:p w:rsidR="003D19BE" w:rsidRPr="00F97F85" w:rsidRDefault="003D19BE" w:rsidP="003D19BE">
            <w:r w:rsidRPr="00F97F85">
              <w:t>0,0</w:t>
            </w:r>
          </w:p>
        </w:tc>
      </w:tr>
      <w:tr w:rsidR="003D19BE" w:rsidRPr="00050624" w:rsidTr="00192A5D">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19BE" w:rsidRPr="00FF5DF7" w:rsidRDefault="003D19BE" w:rsidP="003D19BE">
            <w:pPr>
              <w:spacing w:line="480" w:lineRule="auto"/>
              <w:jc w:val="center"/>
              <w:rPr>
                <w:b/>
                <w:sz w:val="20"/>
                <w:szCs w:val="20"/>
              </w:rPr>
            </w:pPr>
            <w:r w:rsidRPr="00FF5DF7">
              <w:rPr>
                <w:b/>
                <w:sz w:val="20"/>
                <w:szCs w:val="20"/>
              </w:rPr>
              <w:t>Всего</w:t>
            </w:r>
          </w:p>
        </w:tc>
        <w:tc>
          <w:tcPr>
            <w:tcW w:w="1417" w:type="dxa"/>
            <w:tcBorders>
              <w:top w:val="single" w:sz="4" w:space="0" w:color="auto"/>
              <w:bottom w:val="single" w:sz="4" w:space="0" w:color="auto"/>
              <w:right w:val="single" w:sz="4" w:space="0" w:color="auto"/>
            </w:tcBorders>
            <w:hideMark/>
          </w:tcPr>
          <w:p w:rsidR="003D19BE" w:rsidRPr="0076675E" w:rsidRDefault="003D19BE" w:rsidP="003D19BE">
            <w:pPr>
              <w:rPr>
                <w:b/>
              </w:rPr>
            </w:pPr>
            <w:r w:rsidRPr="0076675E">
              <w:rPr>
                <w:b/>
              </w:rPr>
              <w:t>1 084 872,1</w:t>
            </w: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3D19BE" w:rsidRPr="0076675E" w:rsidRDefault="003D19BE" w:rsidP="003D19BE">
            <w:pPr>
              <w:rPr>
                <w:b/>
              </w:rPr>
            </w:pPr>
            <w:r w:rsidRPr="0076675E">
              <w:rPr>
                <w:b/>
              </w:rPr>
              <w:t>100,0</w:t>
            </w:r>
          </w:p>
        </w:tc>
        <w:tc>
          <w:tcPr>
            <w:tcW w:w="1496" w:type="dxa"/>
            <w:gridSpan w:val="2"/>
            <w:tcBorders>
              <w:top w:val="nil"/>
              <w:left w:val="nil"/>
              <w:bottom w:val="single" w:sz="4" w:space="0" w:color="auto"/>
              <w:right w:val="single" w:sz="4" w:space="0" w:color="auto"/>
            </w:tcBorders>
            <w:shd w:val="clear" w:color="auto" w:fill="auto"/>
            <w:hideMark/>
          </w:tcPr>
          <w:p w:rsidR="003D19BE" w:rsidRPr="0076675E" w:rsidRDefault="003D19BE" w:rsidP="003D19BE">
            <w:pPr>
              <w:rPr>
                <w:b/>
              </w:rPr>
            </w:pPr>
            <w:r w:rsidRPr="0076675E">
              <w:rPr>
                <w:b/>
              </w:rPr>
              <w:t>1 660 877,7</w:t>
            </w:r>
          </w:p>
        </w:tc>
        <w:tc>
          <w:tcPr>
            <w:tcW w:w="914" w:type="dxa"/>
            <w:tcBorders>
              <w:top w:val="nil"/>
              <w:left w:val="nil"/>
              <w:bottom w:val="single" w:sz="4" w:space="0" w:color="auto"/>
              <w:right w:val="single" w:sz="4" w:space="0" w:color="auto"/>
            </w:tcBorders>
            <w:shd w:val="clear" w:color="auto" w:fill="auto"/>
            <w:vAlign w:val="bottom"/>
            <w:hideMark/>
          </w:tcPr>
          <w:p w:rsidR="003D19BE" w:rsidRPr="003D19BE" w:rsidRDefault="003D19BE" w:rsidP="003D19BE">
            <w:pPr>
              <w:spacing w:line="480" w:lineRule="auto"/>
              <w:jc w:val="center"/>
              <w:rPr>
                <w:b/>
              </w:rPr>
            </w:pPr>
            <w:r w:rsidRPr="003D19BE">
              <w:rPr>
                <w:b/>
              </w:rPr>
              <w:t>100,0</w:t>
            </w:r>
          </w:p>
        </w:tc>
        <w:tc>
          <w:tcPr>
            <w:tcW w:w="1202" w:type="dxa"/>
            <w:gridSpan w:val="2"/>
            <w:tcBorders>
              <w:top w:val="nil"/>
              <w:left w:val="nil"/>
              <w:bottom w:val="single" w:sz="4" w:space="0" w:color="auto"/>
              <w:right w:val="single" w:sz="4" w:space="0" w:color="auto"/>
            </w:tcBorders>
            <w:shd w:val="clear" w:color="auto" w:fill="auto"/>
            <w:noWrap/>
            <w:hideMark/>
          </w:tcPr>
          <w:p w:rsidR="003D19BE" w:rsidRPr="003D19BE" w:rsidRDefault="003D19BE" w:rsidP="003D19BE">
            <w:pPr>
              <w:rPr>
                <w:b/>
              </w:rPr>
            </w:pPr>
            <w:r w:rsidRPr="003D19BE">
              <w:rPr>
                <w:b/>
              </w:rPr>
              <w:t>576 005,6</w:t>
            </w:r>
          </w:p>
        </w:tc>
        <w:tc>
          <w:tcPr>
            <w:tcW w:w="1134" w:type="dxa"/>
            <w:tcBorders>
              <w:top w:val="nil"/>
              <w:left w:val="nil"/>
              <w:bottom w:val="single" w:sz="4" w:space="0" w:color="auto"/>
              <w:right w:val="single" w:sz="4" w:space="0" w:color="auto"/>
            </w:tcBorders>
            <w:shd w:val="clear" w:color="auto" w:fill="auto"/>
            <w:noWrap/>
            <w:hideMark/>
          </w:tcPr>
          <w:p w:rsidR="003D19BE" w:rsidRPr="003D19BE" w:rsidRDefault="003D19BE" w:rsidP="003D19BE">
            <w:pPr>
              <w:rPr>
                <w:b/>
              </w:rPr>
            </w:pPr>
            <w:r w:rsidRPr="003D19BE">
              <w:rPr>
                <w:b/>
              </w:rPr>
              <w:t>53,1</w:t>
            </w:r>
          </w:p>
        </w:tc>
      </w:tr>
    </w:tbl>
    <w:p w:rsidR="00B72259" w:rsidRDefault="00B72259" w:rsidP="00D43A07">
      <w:pPr>
        <w:ind w:firstLine="720"/>
        <w:jc w:val="both"/>
      </w:pPr>
    </w:p>
    <w:p w:rsidR="0063305A" w:rsidRPr="00050624" w:rsidRDefault="00050624" w:rsidP="00D43A07">
      <w:pPr>
        <w:ind w:firstLine="720"/>
        <w:jc w:val="both"/>
      </w:pPr>
      <w:r w:rsidRPr="00050624">
        <w:t>В общей</w:t>
      </w:r>
      <w:r w:rsidR="0063305A" w:rsidRPr="00050624">
        <w:t xml:space="preserve"> структуре</w:t>
      </w:r>
      <w:r w:rsidR="0003032F" w:rsidRPr="00050624">
        <w:t xml:space="preserve"> </w:t>
      </w:r>
      <w:r w:rsidRPr="00050624">
        <w:t>исполненных расходов</w:t>
      </w:r>
      <w:r w:rsidR="0063305A" w:rsidRPr="00050624">
        <w:t xml:space="preserve"> 20</w:t>
      </w:r>
      <w:r w:rsidR="009A31A5">
        <w:t>22</w:t>
      </w:r>
      <w:r w:rsidR="0063305A" w:rsidRPr="00050624">
        <w:t xml:space="preserve"> года </w:t>
      </w:r>
      <w:r w:rsidRPr="00050624">
        <w:t xml:space="preserve">основную </w:t>
      </w:r>
      <w:r w:rsidR="006E5E14" w:rsidRPr="00050624">
        <w:t>долю составили</w:t>
      </w:r>
      <w:r w:rsidR="0063305A" w:rsidRPr="00050624">
        <w:t xml:space="preserve"> расходы </w:t>
      </w:r>
      <w:r w:rsidR="006E5E14" w:rsidRPr="00050624">
        <w:t>по таким</w:t>
      </w:r>
      <w:r w:rsidR="0063305A" w:rsidRPr="00050624">
        <w:t xml:space="preserve"> разделам: образование (</w:t>
      </w:r>
      <w:r w:rsidR="009A31A5">
        <w:t>57,1</w:t>
      </w:r>
      <w:r w:rsidR="002C0EAF">
        <w:t>%),</w:t>
      </w:r>
      <w:r w:rsidR="0003032F" w:rsidRPr="00050624">
        <w:t xml:space="preserve"> </w:t>
      </w:r>
      <w:r w:rsidRPr="00050624">
        <w:t>культура и кинематография</w:t>
      </w:r>
      <w:r w:rsidR="009A31A5">
        <w:t xml:space="preserve"> (8,6</w:t>
      </w:r>
      <w:r>
        <w:t>%)</w:t>
      </w:r>
      <w:r w:rsidR="009A31A5">
        <w:t xml:space="preserve">, </w:t>
      </w:r>
      <w:r w:rsidR="001558AC">
        <w:t>ж</w:t>
      </w:r>
      <w:r w:rsidR="001558AC" w:rsidRPr="001558AC">
        <w:t xml:space="preserve">илищно-коммунальное хозяйство </w:t>
      </w:r>
      <w:r w:rsidR="009A31A5">
        <w:t>(14,7%)</w:t>
      </w:r>
      <w:r w:rsidR="002C0EAF">
        <w:t xml:space="preserve">. </w:t>
      </w:r>
      <w:r w:rsidR="0063305A" w:rsidRPr="00050624">
        <w:t>Остальные разделы расходов незначительн</w:t>
      </w:r>
      <w:r w:rsidR="009101C4" w:rsidRPr="00050624">
        <w:t xml:space="preserve">ы и суммарно </w:t>
      </w:r>
      <w:r w:rsidRPr="00050624">
        <w:t xml:space="preserve">составляют </w:t>
      </w:r>
      <w:r w:rsidR="009A31A5">
        <w:t>19,6</w:t>
      </w:r>
      <w:r w:rsidR="0063305A" w:rsidRPr="00050624">
        <w:t xml:space="preserve"> % в расходах </w:t>
      </w:r>
      <w:r w:rsidR="001C2558" w:rsidRPr="00050624">
        <w:t>местного</w:t>
      </w:r>
      <w:r w:rsidR="0063305A" w:rsidRPr="00050624">
        <w:t xml:space="preserve"> бюджета.</w:t>
      </w:r>
    </w:p>
    <w:p w:rsidR="0037159E" w:rsidRDefault="0063305A" w:rsidP="00D43A07">
      <w:pPr>
        <w:ind w:firstLine="720"/>
        <w:jc w:val="both"/>
      </w:pPr>
      <w:r w:rsidRPr="006E5E14">
        <w:t xml:space="preserve">Доля средств </w:t>
      </w:r>
      <w:r w:rsidR="001C2558" w:rsidRPr="006E5E14">
        <w:t>местного</w:t>
      </w:r>
      <w:r w:rsidRPr="006E5E14">
        <w:t xml:space="preserve"> бюджета, направленная на решение вопросов социальной сферы (социальная политика, культура и кинематография, </w:t>
      </w:r>
      <w:r w:rsidR="00D43A07" w:rsidRPr="006E5E14">
        <w:t>образование, физическая</w:t>
      </w:r>
      <w:r w:rsidRPr="006E5E14">
        <w:t xml:space="preserve"> культура и спорт) в 20</w:t>
      </w:r>
      <w:r w:rsidR="009A31A5">
        <w:t>22</w:t>
      </w:r>
      <w:r w:rsidRPr="006E5E14">
        <w:t xml:space="preserve"> году составила </w:t>
      </w:r>
      <w:r w:rsidR="001558AC">
        <w:t>75,6</w:t>
      </w:r>
      <w:r w:rsidRPr="006E5E14">
        <w:t xml:space="preserve"> %, что на </w:t>
      </w:r>
      <w:r w:rsidR="001558AC">
        <w:t>8,6</w:t>
      </w:r>
      <w:r w:rsidR="006E5E14" w:rsidRPr="006E5E14">
        <w:t xml:space="preserve"> </w:t>
      </w:r>
      <w:r w:rsidRPr="006E5E14">
        <w:t>процентных пункт</w:t>
      </w:r>
      <w:r w:rsidR="004F4E32">
        <w:t>ов</w:t>
      </w:r>
      <w:r w:rsidR="001558AC">
        <w:t xml:space="preserve"> ниже</w:t>
      </w:r>
      <w:r w:rsidR="009A31A5">
        <w:t xml:space="preserve"> уровня 2021</w:t>
      </w:r>
      <w:r w:rsidR="002C0EAF">
        <w:t xml:space="preserve"> года</w:t>
      </w:r>
      <w:r w:rsidR="009A31A5">
        <w:t xml:space="preserve"> </w:t>
      </w:r>
      <w:r w:rsidR="001558AC">
        <w:t>84,2 %.</w:t>
      </w:r>
    </w:p>
    <w:p w:rsidR="00D43A07" w:rsidRPr="006E5E14" w:rsidRDefault="001558AC" w:rsidP="00D43A07">
      <w:pPr>
        <w:ind w:firstLine="720"/>
        <w:jc w:val="both"/>
      </w:pPr>
      <w:r>
        <w:t>В динамике 2021-2022</w:t>
      </w:r>
      <w:r w:rsidR="00D43A07">
        <w:t>г.г. отмечается рост средств, направл</w:t>
      </w:r>
      <w:r w:rsidR="004F4E32">
        <w:t>яемых</w:t>
      </w:r>
      <w:r w:rsidR="002C0EAF">
        <w:t xml:space="preserve"> в отрасли</w:t>
      </w:r>
      <w:r w:rsidR="00D43A07">
        <w:t xml:space="preserve"> «</w:t>
      </w:r>
      <w:r w:rsidRPr="001558AC">
        <w:t>Жилищно-коммунальное хозяйство</w:t>
      </w:r>
      <w:r w:rsidR="002C0EAF">
        <w:t>»</w:t>
      </w:r>
      <w:r w:rsidR="00D43A07">
        <w:t>.</w:t>
      </w:r>
    </w:p>
    <w:p w:rsidR="007D41F3" w:rsidRPr="007D41F3" w:rsidRDefault="00B72259" w:rsidP="004941F2">
      <w:pPr>
        <w:autoSpaceDE w:val="0"/>
        <w:autoSpaceDN w:val="0"/>
        <w:adjustRightInd w:val="0"/>
        <w:ind w:firstLine="709"/>
        <w:jc w:val="both"/>
      </w:pPr>
      <w:r>
        <w:rPr>
          <w:rFonts w:eastAsia="Calibri"/>
        </w:rPr>
        <w:t>Анализ исполнения расходов</w:t>
      </w:r>
      <w:r w:rsidR="00FB0B5E">
        <w:rPr>
          <w:rFonts w:eastAsia="Calibri"/>
        </w:rPr>
        <w:t xml:space="preserve"> </w:t>
      </w:r>
      <w:r w:rsidR="006E5E14" w:rsidRPr="006E5E14">
        <w:rPr>
          <w:rFonts w:eastAsia="Calibri"/>
        </w:rPr>
        <w:t>в разрезе разделов классификации</w:t>
      </w:r>
      <w:r w:rsidR="006E5E14">
        <w:rPr>
          <w:rFonts w:eastAsia="Calibri"/>
        </w:rPr>
        <w:t xml:space="preserve"> расходов показал </w:t>
      </w:r>
      <w:r w:rsidR="00943D6F" w:rsidRPr="007D41F3">
        <w:t>сни</w:t>
      </w:r>
      <w:r w:rsidR="006E5E14">
        <w:t>жение</w:t>
      </w:r>
      <w:r w:rsidR="00943D6F" w:rsidRPr="007D41F3">
        <w:t xml:space="preserve"> </w:t>
      </w:r>
      <w:r w:rsidR="004941F2">
        <w:t>по отношению к 2021</w:t>
      </w:r>
      <w:r w:rsidR="00FB0B5E">
        <w:t xml:space="preserve"> году </w:t>
      </w:r>
      <w:r w:rsidR="00943D6F" w:rsidRPr="007D41F3">
        <w:t xml:space="preserve">по </w:t>
      </w:r>
      <w:r w:rsidR="004941F2">
        <w:t>«Охране</w:t>
      </w:r>
      <w:r w:rsidR="004941F2" w:rsidRPr="004941F2">
        <w:t xml:space="preserve"> окружающей среды</w:t>
      </w:r>
      <w:r w:rsidRPr="00B72259">
        <w:t>»</w:t>
      </w:r>
      <w:r w:rsidR="007D41F3" w:rsidRPr="007D41F3">
        <w:t>.</w:t>
      </w:r>
    </w:p>
    <w:p w:rsidR="00B72259" w:rsidRDefault="00B72259" w:rsidP="00502C5C">
      <w:pPr>
        <w:ind w:firstLine="720"/>
        <w:jc w:val="both"/>
      </w:pPr>
    </w:p>
    <w:p w:rsidR="0037159E" w:rsidRPr="00AC2183" w:rsidRDefault="0037159E" w:rsidP="00502C5C">
      <w:pPr>
        <w:ind w:firstLine="720"/>
        <w:jc w:val="both"/>
      </w:pPr>
      <w:r w:rsidRPr="00AC2183">
        <w:t xml:space="preserve">Аналитическая информация по исполнению </w:t>
      </w:r>
      <w:r w:rsidR="001C2558" w:rsidRPr="00AC2183">
        <w:t>местного</w:t>
      </w:r>
      <w:r w:rsidRPr="00AC2183">
        <w:t xml:space="preserve"> бюджета по ведомственной структуре расходов представлена в </w:t>
      </w:r>
      <w:r w:rsidR="00502C5C" w:rsidRPr="00AC2183">
        <w:t>т</w:t>
      </w:r>
      <w:r w:rsidRPr="00AC2183">
        <w:t xml:space="preserve">аблице </w:t>
      </w:r>
      <w:r w:rsidR="00B72259" w:rsidRPr="00AC2183">
        <w:t>12</w:t>
      </w:r>
      <w:r w:rsidRPr="00AC2183">
        <w:t xml:space="preserve">. </w:t>
      </w:r>
    </w:p>
    <w:p w:rsidR="0037159E" w:rsidRPr="00AC2183" w:rsidRDefault="0037159E" w:rsidP="0037159E">
      <w:pPr>
        <w:ind w:firstLine="709"/>
        <w:jc w:val="right"/>
        <w:rPr>
          <w:sz w:val="20"/>
          <w:szCs w:val="20"/>
        </w:rPr>
      </w:pPr>
      <w:r w:rsidRPr="00AC2183">
        <w:rPr>
          <w:sz w:val="20"/>
          <w:szCs w:val="20"/>
        </w:rPr>
        <w:t>Таблица</w:t>
      </w:r>
      <w:r w:rsidR="00B72259" w:rsidRPr="00AC2183">
        <w:rPr>
          <w:sz w:val="20"/>
          <w:szCs w:val="20"/>
        </w:rPr>
        <w:t xml:space="preserve"> 12</w:t>
      </w:r>
      <w:r w:rsidR="00502C5C" w:rsidRPr="00AC2183">
        <w:rPr>
          <w:sz w:val="20"/>
          <w:szCs w:val="20"/>
        </w:rPr>
        <w:t xml:space="preserve"> (в тыс. рублей)</w:t>
      </w:r>
    </w:p>
    <w:tbl>
      <w:tblPr>
        <w:tblW w:w="10065" w:type="dxa"/>
        <w:tblInd w:w="108" w:type="dxa"/>
        <w:tblLayout w:type="fixed"/>
        <w:tblLook w:val="04A0" w:firstRow="1" w:lastRow="0" w:firstColumn="1" w:lastColumn="0" w:noHBand="0" w:noVBand="1"/>
      </w:tblPr>
      <w:tblGrid>
        <w:gridCol w:w="1080"/>
        <w:gridCol w:w="4874"/>
        <w:gridCol w:w="1559"/>
        <w:gridCol w:w="1560"/>
        <w:gridCol w:w="992"/>
      </w:tblGrid>
      <w:tr w:rsidR="00471492" w:rsidRPr="00AC2183" w:rsidTr="00471492">
        <w:trPr>
          <w:trHeight w:val="75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492" w:rsidRPr="00AC2183" w:rsidRDefault="00471492" w:rsidP="00AC2183">
            <w:pPr>
              <w:jc w:val="center"/>
              <w:rPr>
                <w:b/>
                <w:bCs/>
                <w:sz w:val="20"/>
                <w:szCs w:val="20"/>
              </w:rPr>
            </w:pPr>
            <w:r w:rsidRPr="00AC2183">
              <w:rPr>
                <w:b/>
                <w:bCs/>
                <w:sz w:val="20"/>
                <w:szCs w:val="20"/>
              </w:rPr>
              <w:t>КВСР</w:t>
            </w: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71492" w:rsidRPr="00AC2183" w:rsidRDefault="00471492" w:rsidP="00AC2183">
            <w:pPr>
              <w:jc w:val="center"/>
              <w:rPr>
                <w:b/>
                <w:bCs/>
                <w:sz w:val="20"/>
                <w:szCs w:val="20"/>
              </w:rPr>
            </w:pPr>
            <w:r w:rsidRPr="00AC2183">
              <w:rPr>
                <w:b/>
                <w:bCs/>
                <w:sz w:val="20"/>
                <w:szCs w:val="20"/>
              </w:rPr>
              <w:t>Наименование КВСР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71492" w:rsidRPr="00AC2183" w:rsidRDefault="009A6A33" w:rsidP="00AC2183">
            <w:pPr>
              <w:jc w:val="center"/>
              <w:rPr>
                <w:b/>
                <w:bCs/>
                <w:sz w:val="20"/>
                <w:szCs w:val="20"/>
              </w:rPr>
            </w:pPr>
            <w:r>
              <w:rPr>
                <w:b/>
                <w:bCs/>
                <w:sz w:val="20"/>
                <w:szCs w:val="20"/>
              </w:rPr>
              <w:t>Ассигнования ПБС 2022</w:t>
            </w:r>
            <w:r w:rsidR="00471492" w:rsidRPr="00AC2183">
              <w:rPr>
                <w:b/>
                <w:bCs/>
                <w:sz w:val="20"/>
                <w:szCs w:val="20"/>
              </w:rPr>
              <w:t xml:space="preserve">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71492" w:rsidRPr="00AC2183" w:rsidRDefault="00471492" w:rsidP="00AC2183">
            <w:pPr>
              <w:jc w:val="center"/>
              <w:rPr>
                <w:b/>
                <w:bCs/>
                <w:sz w:val="20"/>
                <w:szCs w:val="20"/>
              </w:rPr>
            </w:pPr>
            <w:r w:rsidRPr="00AC2183">
              <w:rPr>
                <w:b/>
                <w:bCs/>
                <w:sz w:val="20"/>
                <w:szCs w:val="20"/>
              </w:rPr>
              <w:t>Расход по ЛС</w:t>
            </w:r>
          </w:p>
        </w:tc>
        <w:tc>
          <w:tcPr>
            <w:tcW w:w="992" w:type="dxa"/>
            <w:tcBorders>
              <w:top w:val="single" w:sz="4" w:space="0" w:color="auto"/>
              <w:left w:val="nil"/>
              <w:bottom w:val="single" w:sz="4" w:space="0" w:color="auto"/>
              <w:right w:val="single" w:sz="4" w:space="0" w:color="auto"/>
            </w:tcBorders>
          </w:tcPr>
          <w:p w:rsidR="00471492" w:rsidRPr="00AC2183" w:rsidRDefault="00471492" w:rsidP="00AC2183">
            <w:pPr>
              <w:jc w:val="center"/>
              <w:rPr>
                <w:b/>
                <w:bCs/>
                <w:sz w:val="20"/>
                <w:szCs w:val="20"/>
              </w:rPr>
            </w:pPr>
            <w:r>
              <w:rPr>
                <w:b/>
                <w:bCs/>
                <w:sz w:val="20"/>
                <w:szCs w:val="20"/>
              </w:rPr>
              <w:t>% исполнения</w:t>
            </w:r>
          </w:p>
        </w:tc>
      </w:tr>
      <w:tr w:rsidR="00471492" w:rsidRPr="00AC2183" w:rsidTr="00471492">
        <w:trPr>
          <w:trHeight w:val="37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492" w:rsidRPr="00AC2183" w:rsidRDefault="00471492" w:rsidP="00471492">
            <w:pPr>
              <w:jc w:val="center"/>
              <w:rPr>
                <w:sz w:val="20"/>
                <w:szCs w:val="20"/>
              </w:rPr>
            </w:pPr>
            <w:r w:rsidRPr="00AC2183">
              <w:rPr>
                <w:sz w:val="20"/>
                <w:szCs w:val="20"/>
              </w:rPr>
              <w:t>009</w:t>
            </w: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71492" w:rsidRPr="00AC2183" w:rsidRDefault="00471492" w:rsidP="00471492">
            <w:pPr>
              <w:rPr>
                <w:sz w:val="20"/>
                <w:szCs w:val="20"/>
              </w:rPr>
            </w:pPr>
            <w:r w:rsidRPr="00AC2183">
              <w:rPr>
                <w:sz w:val="20"/>
                <w:szCs w:val="20"/>
              </w:rPr>
              <w:t>Сосновоборский городской Совет депутатов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71492" w:rsidRPr="00AC2183" w:rsidRDefault="00471492" w:rsidP="00471492">
            <w:pPr>
              <w:spacing w:line="480" w:lineRule="auto"/>
              <w:jc w:val="right"/>
              <w:rPr>
                <w:sz w:val="20"/>
                <w:szCs w:val="20"/>
              </w:rPr>
            </w:pPr>
            <w:r w:rsidRPr="00AC2183">
              <w:rPr>
                <w:sz w:val="20"/>
                <w:szCs w:val="20"/>
              </w:rPr>
              <w:t>2</w:t>
            </w:r>
            <w:r w:rsidR="009A6A33">
              <w:rPr>
                <w:sz w:val="20"/>
                <w:szCs w:val="20"/>
              </w:rPr>
              <w:t> 100,5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71492" w:rsidRPr="00AC2183" w:rsidRDefault="00471492" w:rsidP="00471492">
            <w:pPr>
              <w:spacing w:line="480" w:lineRule="auto"/>
              <w:jc w:val="right"/>
              <w:rPr>
                <w:sz w:val="20"/>
                <w:szCs w:val="20"/>
              </w:rPr>
            </w:pPr>
            <w:r w:rsidRPr="00AC2183">
              <w:rPr>
                <w:sz w:val="20"/>
                <w:szCs w:val="20"/>
              </w:rPr>
              <w:t>2</w:t>
            </w:r>
            <w:r w:rsidR="009A6A33">
              <w:rPr>
                <w:sz w:val="20"/>
                <w:szCs w:val="20"/>
              </w:rPr>
              <w:t> 087,1</w:t>
            </w:r>
          </w:p>
        </w:tc>
        <w:tc>
          <w:tcPr>
            <w:tcW w:w="992" w:type="dxa"/>
            <w:tcBorders>
              <w:top w:val="single" w:sz="4" w:space="0" w:color="auto"/>
              <w:left w:val="nil"/>
              <w:bottom w:val="single" w:sz="4" w:space="0" w:color="auto"/>
              <w:right w:val="single" w:sz="4" w:space="0" w:color="auto"/>
            </w:tcBorders>
          </w:tcPr>
          <w:p w:rsidR="00471492" w:rsidRPr="00471492" w:rsidRDefault="009A6A33" w:rsidP="00471492">
            <w:pPr>
              <w:rPr>
                <w:sz w:val="20"/>
                <w:szCs w:val="20"/>
              </w:rPr>
            </w:pPr>
            <w:r>
              <w:rPr>
                <w:sz w:val="20"/>
                <w:szCs w:val="20"/>
              </w:rPr>
              <w:t>99,4</w:t>
            </w:r>
          </w:p>
        </w:tc>
      </w:tr>
      <w:tr w:rsidR="0029061D" w:rsidRPr="00AC2183" w:rsidTr="00471492">
        <w:trPr>
          <w:trHeight w:val="37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9061D" w:rsidRPr="00AC2183" w:rsidRDefault="0029061D" w:rsidP="00471492">
            <w:pPr>
              <w:jc w:val="center"/>
              <w:rPr>
                <w:sz w:val="20"/>
                <w:szCs w:val="20"/>
              </w:rPr>
            </w:pPr>
            <w:r>
              <w:rPr>
                <w:sz w:val="20"/>
                <w:szCs w:val="20"/>
              </w:rPr>
              <w:t>010</w:t>
            </w:r>
          </w:p>
        </w:tc>
        <w:tc>
          <w:tcPr>
            <w:tcW w:w="4874" w:type="dxa"/>
            <w:tcBorders>
              <w:top w:val="single" w:sz="4" w:space="0" w:color="auto"/>
              <w:left w:val="nil"/>
              <w:bottom w:val="single" w:sz="4" w:space="0" w:color="auto"/>
              <w:right w:val="single" w:sz="4" w:space="0" w:color="auto"/>
            </w:tcBorders>
            <w:shd w:val="clear" w:color="auto" w:fill="auto"/>
            <w:vAlign w:val="center"/>
          </w:tcPr>
          <w:p w:rsidR="0029061D" w:rsidRPr="00AC2183" w:rsidRDefault="0029061D" w:rsidP="00471492">
            <w:pPr>
              <w:rPr>
                <w:sz w:val="20"/>
                <w:szCs w:val="20"/>
              </w:rPr>
            </w:pPr>
            <w:r w:rsidRPr="0029061D">
              <w:rPr>
                <w:sz w:val="20"/>
                <w:szCs w:val="20"/>
              </w:rPr>
              <w:t>Контрольно-счетный орган города Сосновоборска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29061D" w:rsidRPr="00AC2183" w:rsidRDefault="0029061D" w:rsidP="00471492">
            <w:pPr>
              <w:spacing w:line="480" w:lineRule="auto"/>
              <w:jc w:val="right"/>
              <w:rPr>
                <w:sz w:val="20"/>
                <w:szCs w:val="20"/>
              </w:rPr>
            </w:pPr>
            <w:r>
              <w:rPr>
                <w:sz w:val="20"/>
                <w:szCs w:val="20"/>
              </w:rPr>
              <w:t>1 170,6</w:t>
            </w:r>
          </w:p>
        </w:tc>
        <w:tc>
          <w:tcPr>
            <w:tcW w:w="1560" w:type="dxa"/>
            <w:tcBorders>
              <w:top w:val="single" w:sz="4" w:space="0" w:color="auto"/>
              <w:left w:val="nil"/>
              <w:bottom w:val="single" w:sz="4" w:space="0" w:color="auto"/>
              <w:right w:val="single" w:sz="4" w:space="0" w:color="auto"/>
            </w:tcBorders>
            <w:shd w:val="clear" w:color="auto" w:fill="auto"/>
            <w:vAlign w:val="center"/>
          </w:tcPr>
          <w:p w:rsidR="0029061D" w:rsidRPr="00AC2183" w:rsidRDefault="0029061D" w:rsidP="00471492">
            <w:pPr>
              <w:spacing w:line="480" w:lineRule="auto"/>
              <w:jc w:val="right"/>
              <w:rPr>
                <w:sz w:val="20"/>
                <w:szCs w:val="20"/>
              </w:rPr>
            </w:pPr>
            <w:r>
              <w:rPr>
                <w:sz w:val="20"/>
                <w:szCs w:val="20"/>
              </w:rPr>
              <w:t>1 170,0</w:t>
            </w:r>
          </w:p>
        </w:tc>
        <w:tc>
          <w:tcPr>
            <w:tcW w:w="992" w:type="dxa"/>
            <w:tcBorders>
              <w:top w:val="single" w:sz="4" w:space="0" w:color="auto"/>
              <w:left w:val="nil"/>
              <w:bottom w:val="single" w:sz="4" w:space="0" w:color="auto"/>
              <w:right w:val="single" w:sz="4" w:space="0" w:color="auto"/>
            </w:tcBorders>
          </w:tcPr>
          <w:p w:rsidR="0029061D" w:rsidRDefault="0029061D" w:rsidP="00471492">
            <w:pPr>
              <w:rPr>
                <w:sz w:val="20"/>
                <w:szCs w:val="20"/>
              </w:rPr>
            </w:pPr>
            <w:r>
              <w:rPr>
                <w:sz w:val="20"/>
                <w:szCs w:val="20"/>
              </w:rPr>
              <w:t>99,9</w:t>
            </w:r>
          </w:p>
        </w:tc>
      </w:tr>
      <w:tr w:rsidR="00471492" w:rsidRPr="00AC2183" w:rsidTr="00471492">
        <w:trPr>
          <w:trHeight w:val="3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71492" w:rsidRPr="00AC2183" w:rsidRDefault="00471492" w:rsidP="00471492">
            <w:pPr>
              <w:jc w:val="center"/>
              <w:rPr>
                <w:sz w:val="20"/>
                <w:szCs w:val="20"/>
              </w:rPr>
            </w:pPr>
            <w:r w:rsidRPr="00AC2183">
              <w:rPr>
                <w:sz w:val="20"/>
                <w:szCs w:val="20"/>
              </w:rPr>
              <w:t>017</w:t>
            </w:r>
          </w:p>
        </w:tc>
        <w:tc>
          <w:tcPr>
            <w:tcW w:w="4874" w:type="dxa"/>
            <w:tcBorders>
              <w:top w:val="nil"/>
              <w:left w:val="nil"/>
              <w:bottom w:val="single" w:sz="4" w:space="0" w:color="auto"/>
              <w:right w:val="single" w:sz="4" w:space="0" w:color="auto"/>
            </w:tcBorders>
            <w:shd w:val="clear" w:color="auto" w:fill="auto"/>
            <w:vAlign w:val="center"/>
            <w:hideMark/>
          </w:tcPr>
          <w:p w:rsidR="00471492" w:rsidRPr="00AC2183" w:rsidRDefault="00471492" w:rsidP="00471492">
            <w:pPr>
              <w:rPr>
                <w:sz w:val="20"/>
                <w:szCs w:val="20"/>
              </w:rPr>
            </w:pPr>
            <w:r w:rsidRPr="00AC2183">
              <w:rPr>
                <w:sz w:val="20"/>
                <w:szCs w:val="20"/>
              </w:rPr>
              <w:t>Администрация города Сосновоборска</w:t>
            </w:r>
          </w:p>
        </w:tc>
        <w:tc>
          <w:tcPr>
            <w:tcW w:w="1559" w:type="dxa"/>
            <w:tcBorders>
              <w:top w:val="nil"/>
              <w:left w:val="nil"/>
              <w:bottom w:val="single" w:sz="4" w:space="0" w:color="auto"/>
              <w:right w:val="single" w:sz="4" w:space="0" w:color="auto"/>
            </w:tcBorders>
            <w:shd w:val="clear" w:color="auto" w:fill="auto"/>
            <w:vAlign w:val="center"/>
            <w:hideMark/>
          </w:tcPr>
          <w:p w:rsidR="00471492" w:rsidRPr="00AC2183" w:rsidRDefault="0029061D" w:rsidP="00471492">
            <w:pPr>
              <w:spacing w:line="480" w:lineRule="auto"/>
              <w:jc w:val="right"/>
              <w:rPr>
                <w:sz w:val="20"/>
                <w:szCs w:val="20"/>
              </w:rPr>
            </w:pPr>
            <w:r>
              <w:rPr>
                <w:sz w:val="20"/>
                <w:szCs w:val="20"/>
              </w:rPr>
              <w:t>352 664,8</w:t>
            </w:r>
          </w:p>
        </w:tc>
        <w:tc>
          <w:tcPr>
            <w:tcW w:w="1560" w:type="dxa"/>
            <w:tcBorders>
              <w:top w:val="nil"/>
              <w:left w:val="nil"/>
              <w:bottom w:val="single" w:sz="4" w:space="0" w:color="auto"/>
              <w:right w:val="single" w:sz="4" w:space="0" w:color="auto"/>
            </w:tcBorders>
            <w:shd w:val="clear" w:color="auto" w:fill="auto"/>
            <w:vAlign w:val="center"/>
            <w:hideMark/>
          </w:tcPr>
          <w:p w:rsidR="00471492" w:rsidRPr="00AC2183" w:rsidRDefault="0029061D" w:rsidP="00471492">
            <w:pPr>
              <w:spacing w:line="480" w:lineRule="auto"/>
              <w:jc w:val="right"/>
              <w:rPr>
                <w:sz w:val="20"/>
                <w:szCs w:val="20"/>
              </w:rPr>
            </w:pPr>
            <w:r>
              <w:rPr>
                <w:sz w:val="20"/>
                <w:szCs w:val="20"/>
              </w:rPr>
              <w:t>289 263,7</w:t>
            </w:r>
          </w:p>
        </w:tc>
        <w:tc>
          <w:tcPr>
            <w:tcW w:w="992" w:type="dxa"/>
            <w:tcBorders>
              <w:top w:val="nil"/>
              <w:left w:val="nil"/>
              <w:bottom w:val="single" w:sz="4" w:space="0" w:color="auto"/>
              <w:right w:val="single" w:sz="4" w:space="0" w:color="auto"/>
            </w:tcBorders>
          </w:tcPr>
          <w:p w:rsidR="00471492" w:rsidRPr="00471492" w:rsidRDefault="0029061D" w:rsidP="00471492">
            <w:pPr>
              <w:rPr>
                <w:sz w:val="20"/>
                <w:szCs w:val="20"/>
              </w:rPr>
            </w:pPr>
            <w:r>
              <w:rPr>
                <w:sz w:val="20"/>
                <w:szCs w:val="20"/>
              </w:rPr>
              <w:t>82</w:t>
            </w:r>
            <w:r w:rsidR="00471492" w:rsidRPr="00471492">
              <w:rPr>
                <w:sz w:val="20"/>
                <w:szCs w:val="20"/>
              </w:rPr>
              <w:t>,0</w:t>
            </w:r>
          </w:p>
        </w:tc>
      </w:tr>
      <w:tr w:rsidR="00471492" w:rsidRPr="00AC2183" w:rsidTr="00471492">
        <w:trPr>
          <w:trHeight w:val="298"/>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71492" w:rsidRPr="00AC2183" w:rsidRDefault="00471492" w:rsidP="00471492">
            <w:pPr>
              <w:jc w:val="center"/>
              <w:rPr>
                <w:sz w:val="20"/>
                <w:szCs w:val="20"/>
              </w:rPr>
            </w:pPr>
            <w:r w:rsidRPr="00AC2183">
              <w:rPr>
                <w:sz w:val="20"/>
                <w:szCs w:val="20"/>
              </w:rPr>
              <w:t>062</w:t>
            </w:r>
          </w:p>
        </w:tc>
        <w:tc>
          <w:tcPr>
            <w:tcW w:w="4874" w:type="dxa"/>
            <w:tcBorders>
              <w:top w:val="nil"/>
              <w:left w:val="nil"/>
              <w:bottom w:val="single" w:sz="4" w:space="0" w:color="auto"/>
              <w:right w:val="single" w:sz="4" w:space="0" w:color="auto"/>
            </w:tcBorders>
            <w:shd w:val="clear" w:color="auto" w:fill="auto"/>
            <w:vAlign w:val="center"/>
            <w:hideMark/>
          </w:tcPr>
          <w:p w:rsidR="00471492" w:rsidRPr="00AC2183" w:rsidRDefault="00471492" w:rsidP="00471492">
            <w:pPr>
              <w:rPr>
                <w:sz w:val="20"/>
                <w:szCs w:val="20"/>
              </w:rPr>
            </w:pPr>
            <w:r w:rsidRPr="00AC2183">
              <w:rPr>
                <w:sz w:val="20"/>
                <w:szCs w:val="20"/>
              </w:rPr>
              <w:t xml:space="preserve">Управление культуры, спорта, туризма и молодежной политики администрации </w:t>
            </w:r>
            <w:r w:rsidR="00536CDA" w:rsidRPr="00AC2183">
              <w:rPr>
                <w:sz w:val="20"/>
                <w:szCs w:val="20"/>
              </w:rPr>
              <w:t>г</w:t>
            </w:r>
            <w:r w:rsidR="00536CDA">
              <w:rPr>
                <w:sz w:val="20"/>
                <w:szCs w:val="20"/>
              </w:rPr>
              <w:t>. Сосновоборска</w:t>
            </w:r>
          </w:p>
        </w:tc>
        <w:tc>
          <w:tcPr>
            <w:tcW w:w="1559" w:type="dxa"/>
            <w:tcBorders>
              <w:top w:val="nil"/>
              <w:left w:val="nil"/>
              <w:bottom w:val="single" w:sz="4" w:space="0" w:color="auto"/>
              <w:right w:val="single" w:sz="4" w:space="0" w:color="auto"/>
            </w:tcBorders>
            <w:shd w:val="clear" w:color="auto" w:fill="auto"/>
            <w:vAlign w:val="center"/>
            <w:hideMark/>
          </w:tcPr>
          <w:p w:rsidR="00471492" w:rsidRPr="00AC2183" w:rsidRDefault="0029061D" w:rsidP="00471492">
            <w:pPr>
              <w:spacing w:line="480" w:lineRule="auto"/>
              <w:jc w:val="right"/>
              <w:rPr>
                <w:sz w:val="20"/>
                <w:szCs w:val="20"/>
              </w:rPr>
            </w:pPr>
            <w:r>
              <w:rPr>
                <w:sz w:val="20"/>
                <w:szCs w:val="20"/>
              </w:rPr>
              <w:t>368 844,8</w:t>
            </w:r>
          </w:p>
        </w:tc>
        <w:tc>
          <w:tcPr>
            <w:tcW w:w="1560" w:type="dxa"/>
            <w:tcBorders>
              <w:top w:val="nil"/>
              <w:left w:val="nil"/>
              <w:bottom w:val="single" w:sz="4" w:space="0" w:color="auto"/>
              <w:right w:val="single" w:sz="4" w:space="0" w:color="auto"/>
            </w:tcBorders>
            <w:shd w:val="clear" w:color="auto" w:fill="auto"/>
            <w:vAlign w:val="center"/>
            <w:hideMark/>
          </w:tcPr>
          <w:p w:rsidR="00471492" w:rsidRPr="00AC2183" w:rsidRDefault="0029061D" w:rsidP="00471492">
            <w:pPr>
              <w:spacing w:line="480" w:lineRule="auto"/>
              <w:jc w:val="right"/>
              <w:rPr>
                <w:sz w:val="20"/>
                <w:szCs w:val="20"/>
              </w:rPr>
            </w:pPr>
            <w:r>
              <w:rPr>
                <w:sz w:val="20"/>
                <w:szCs w:val="20"/>
              </w:rPr>
              <w:t>368266,7</w:t>
            </w:r>
          </w:p>
        </w:tc>
        <w:tc>
          <w:tcPr>
            <w:tcW w:w="992" w:type="dxa"/>
            <w:tcBorders>
              <w:top w:val="nil"/>
              <w:left w:val="nil"/>
              <w:bottom w:val="single" w:sz="4" w:space="0" w:color="auto"/>
              <w:right w:val="single" w:sz="4" w:space="0" w:color="auto"/>
            </w:tcBorders>
          </w:tcPr>
          <w:p w:rsidR="00471492" w:rsidRPr="00471492" w:rsidRDefault="0029061D" w:rsidP="00471492">
            <w:pPr>
              <w:rPr>
                <w:sz w:val="20"/>
                <w:szCs w:val="20"/>
              </w:rPr>
            </w:pPr>
            <w:r>
              <w:rPr>
                <w:sz w:val="20"/>
                <w:szCs w:val="20"/>
              </w:rPr>
              <w:t>99,8</w:t>
            </w:r>
          </w:p>
        </w:tc>
      </w:tr>
      <w:tr w:rsidR="00471492" w:rsidRPr="00AC2183" w:rsidTr="00471492">
        <w:trPr>
          <w:trHeight w:val="156"/>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71492" w:rsidRPr="00AC2183" w:rsidRDefault="00471492" w:rsidP="00471492">
            <w:pPr>
              <w:jc w:val="center"/>
              <w:rPr>
                <w:sz w:val="20"/>
                <w:szCs w:val="20"/>
              </w:rPr>
            </w:pPr>
            <w:r w:rsidRPr="00AC2183">
              <w:rPr>
                <w:sz w:val="20"/>
                <w:szCs w:val="20"/>
              </w:rPr>
              <w:t>072</w:t>
            </w:r>
          </w:p>
        </w:tc>
        <w:tc>
          <w:tcPr>
            <w:tcW w:w="4874" w:type="dxa"/>
            <w:tcBorders>
              <w:top w:val="nil"/>
              <w:left w:val="nil"/>
              <w:bottom w:val="single" w:sz="4" w:space="0" w:color="auto"/>
              <w:right w:val="single" w:sz="4" w:space="0" w:color="auto"/>
            </w:tcBorders>
            <w:shd w:val="clear" w:color="auto" w:fill="auto"/>
            <w:vAlign w:val="center"/>
            <w:hideMark/>
          </w:tcPr>
          <w:p w:rsidR="00471492" w:rsidRPr="00AC2183" w:rsidRDefault="00471492" w:rsidP="00471492">
            <w:pPr>
              <w:rPr>
                <w:sz w:val="20"/>
                <w:szCs w:val="20"/>
              </w:rPr>
            </w:pPr>
            <w:r w:rsidRPr="00AC2183">
              <w:rPr>
                <w:sz w:val="20"/>
                <w:szCs w:val="20"/>
              </w:rPr>
              <w:t>Управление образования администрации города Сосновоборска</w:t>
            </w:r>
          </w:p>
        </w:tc>
        <w:tc>
          <w:tcPr>
            <w:tcW w:w="1559" w:type="dxa"/>
            <w:tcBorders>
              <w:top w:val="nil"/>
              <w:left w:val="nil"/>
              <w:bottom w:val="single" w:sz="4" w:space="0" w:color="auto"/>
              <w:right w:val="single" w:sz="4" w:space="0" w:color="auto"/>
            </w:tcBorders>
            <w:shd w:val="clear" w:color="auto" w:fill="auto"/>
            <w:vAlign w:val="center"/>
            <w:hideMark/>
          </w:tcPr>
          <w:p w:rsidR="00471492" w:rsidRPr="00AC2183" w:rsidRDefault="0029061D" w:rsidP="00471492">
            <w:pPr>
              <w:spacing w:line="480" w:lineRule="auto"/>
              <w:jc w:val="right"/>
              <w:rPr>
                <w:sz w:val="20"/>
                <w:szCs w:val="20"/>
              </w:rPr>
            </w:pPr>
            <w:r>
              <w:rPr>
                <w:sz w:val="20"/>
                <w:szCs w:val="20"/>
              </w:rPr>
              <w:t>957 484,7</w:t>
            </w:r>
          </w:p>
        </w:tc>
        <w:tc>
          <w:tcPr>
            <w:tcW w:w="1560" w:type="dxa"/>
            <w:tcBorders>
              <w:top w:val="nil"/>
              <w:left w:val="nil"/>
              <w:bottom w:val="single" w:sz="4" w:space="0" w:color="auto"/>
              <w:right w:val="single" w:sz="4" w:space="0" w:color="auto"/>
            </w:tcBorders>
            <w:shd w:val="clear" w:color="auto" w:fill="auto"/>
            <w:vAlign w:val="center"/>
            <w:hideMark/>
          </w:tcPr>
          <w:p w:rsidR="00471492" w:rsidRPr="00AC2183" w:rsidRDefault="0029061D" w:rsidP="00471492">
            <w:pPr>
              <w:spacing w:line="480" w:lineRule="auto"/>
              <w:jc w:val="right"/>
              <w:rPr>
                <w:sz w:val="20"/>
                <w:szCs w:val="20"/>
              </w:rPr>
            </w:pPr>
            <w:r>
              <w:rPr>
                <w:sz w:val="20"/>
                <w:szCs w:val="20"/>
              </w:rPr>
              <w:t>951 984,1</w:t>
            </w:r>
          </w:p>
        </w:tc>
        <w:tc>
          <w:tcPr>
            <w:tcW w:w="992" w:type="dxa"/>
            <w:tcBorders>
              <w:top w:val="nil"/>
              <w:left w:val="nil"/>
              <w:bottom w:val="single" w:sz="4" w:space="0" w:color="auto"/>
              <w:right w:val="single" w:sz="4" w:space="0" w:color="auto"/>
            </w:tcBorders>
          </w:tcPr>
          <w:p w:rsidR="00471492" w:rsidRPr="00471492" w:rsidRDefault="0029061D" w:rsidP="00471492">
            <w:pPr>
              <w:rPr>
                <w:sz w:val="20"/>
                <w:szCs w:val="20"/>
              </w:rPr>
            </w:pPr>
            <w:r>
              <w:rPr>
                <w:sz w:val="20"/>
                <w:szCs w:val="20"/>
              </w:rPr>
              <w:t>99,4</w:t>
            </w:r>
          </w:p>
        </w:tc>
      </w:tr>
      <w:tr w:rsidR="00471492" w:rsidRPr="00AC2183" w:rsidTr="00471492">
        <w:trPr>
          <w:trHeight w:val="156"/>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492" w:rsidRPr="00AC2183" w:rsidRDefault="00471492" w:rsidP="00471492">
            <w:pPr>
              <w:jc w:val="center"/>
              <w:rPr>
                <w:sz w:val="20"/>
                <w:szCs w:val="20"/>
              </w:rPr>
            </w:pPr>
            <w:r w:rsidRPr="00AC2183">
              <w:rPr>
                <w:sz w:val="20"/>
                <w:szCs w:val="20"/>
              </w:rPr>
              <w:t>090</w:t>
            </w: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492" w:rsidRPr="00AC2183" w:rsidRDefault="00471492" w:rsidP="00471492">
            <w:pPr>
              <w:rPr>
                <w:sz w:val="20"/>
                <w:szCs w:val="20"/>
              </w:rPr>
            </w:pPr>
            <w:r w:rsidRPr="00AC2183">
              <w:rPr>
                <w:sz w:val="20"/>
                <w:szCs w:val="20"/>
              </w:rPr>
              <w:t>Финансовое Управление администрации города Сосновоборска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492" w:rsidRPr="00AC2183" w:rsidRDefault="0029061D" w:rsidP="00471492">
            <w:pPr>
              <w:spacing w:line="480" w:lineRule="auto"/>
              <w:jc w:val="right"/>
              <w:rPr>
                <w:sz w:val="20"/>
                <w:szCs w:val="20"/>
              </w:rPr>
            </w:pPr>
            <w:r>
              <w:rPr>
                <w:sz w:val="20"/>
                <w:szCs w:val="20"/>
              </w:rPr>
              <w:t>9 365,7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492" w:rsidRPr="00AC2183" w:rsidRDefault="0029061D" w:rsidP="00471492">
            <w:pPr>
              <w:spacing w:line="480" w:lineRule="auto"/>
              <w:jc w:val="right"/>
              <w:rPr>
                <w:sz w:val="20"/>
                <w:szCs w:val="20"/>
              </w:rPr>
            </w:pPr>
            <w:r>
              <w:rPr>
                <w:sz w:val="20"/>
                <w:szCs w:val="20"/>
              </w:rPr>
              <w:t>9 184,1</w:t>
            </w:r>
          </w:p>
        </w:tc>
        <w:tc>
          <w:tcPr>
            <w:tcW w:w="992" w:type="dxa"/>
            <w:tcBorders>
              <w:top w:val="single" w:sz="4" w:space="0" w:color="auto"/>
              <w:left w:val="single" w:sz="4" w:space="0" w:color="auto"/>
              <w:bottom w:val="single" w:sz="4" w:space="0" w:color="auto"/>
              <w:right w:val="single" w:sz="4" w:space="0" w:color="auto"/>
            </w:tcBorders>
          </w:tcPr>
          <w:p w:rsidR="00471492" w:rsidRPr="00471492" w:rsidRDefault="0029061D" w:rsidP="00471492">
            <w:pPr>
              <w:rPr>
                <w:sz w:val="20"/>
                <w:szCs w:val="20"/>
              </w:rPr>
            </w:pPr>
            <w:r>
              <w:rPr>
                <w:sz w:val="20"/>
                <w:szCs w:val="20"/>
              </w:rPr>
              <w:t>98,1</w:t>
            </w:r>
          </w:p>
        </w:tc>
      </w:tr>
      <w:tr w:rsidR="00471492" w:rsidRPr="00AC2183" w:rsidTr="00471492">
        <w:trPr>
          <w:trHeight w:val="687"/>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492" w:rsidRPr="00AC2183" w:rsidRDefault="00471492" w:rsidP="00471492">
            <w:pPr>
              <w:jc w:val="center"/>
              <w:rPr>
                <w:sz w:val="20"/>
                <w:szCs w:val="20"/>
              </w:rPr>
            </w:pPr>
            <w:r w:rsidRPr="00AC2183">
              <w:rPr>
                <w:sz w:val="20"/>
                <w:szCs w:val="20"/>
              </w:rPr>
              <w:t>129</w:t>
            </w: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71492" w:rsidRPr="00AC2183" w:rsidRDefault="00471492" w:rsidP="00471492">
            <w:pPr>
              <w:rPr>
                <w:sz w:val="20"/>
                <w:szCs w:val="20"/>
              </w:rPr>
            </w:pPr>
            <w:r w:rsidRPr="00AC2183">
              <w:rPr>
                <w:sz w:val="20"/>
                <w:szCs w:val="20"/>
              </w:rPr>
              <w:t>Отдел капитального строительства и жилищно-коммунального хозяйства администрации города Сосновоборска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71492" w:rsidRPr="00AC2183" w:rsidRDefault="0029061D" w:rsidP="00471492">
            <w:pPr>
              <w:spacing w:line="480" w:lineRule="auto"/>
              <w:jc w:val="right"/>
              <w:rPr>
                <w:sz w:val="20"/>
                <w:szCs w:val="20"/>
              </w:rPr>
            </w:pPr>
            <w:r>
              <w:rPr>
                <w:sz w:val="20"/>
                <w:szCs w:val="20"/>
              </w:rPr>
              <w:t>25 129 ,9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71492" w:rsidRPr="00AC2183" w:rsidRDefault="0029061D" w:rsidP="00471492">
            <w:pPr>
              <w:spacing w:line="480" w:lineRule="auto"/>
              <w:jc w:val="right"/>
              <w:rPr>
                <w:sz w:val="20"/>
                <w:szCs w:val="20"/>
              </w:rPr>
            </w:pPr>
            <w:r>
              <w:rPr>
                <w:sz w:val="20"/>
                <w:szCs w:val="20"/>
              </w:rPr>
              <w:t>25 129,9</w:t>
            </w:r>
          </w:p>
        </w:tc>
        <w:tc>
          <w:tcPr>
            <w:tcW w:w="992" w:type="dxa"/>
            <w:tcBorders>
              <w:top w:val="single" w:sz="4" w:space="0" w:color="auto"/>
              <w:left w:val="nil"/>
              <w:bottom w:val="single" w:sz="4" w:space="0" w:color="auto"/>
              <w:right w:val="single" w:sz="4" w:space="0" w:color="auto"/>
            </w:tcBorders>
          </w:tcPr>
          <w:p w:rsidR="00471492" w:rsidRPr="00471492" w:rsidRDefault="0029061D" w:rsidP="00471492">
            <w:pPr>
              <w:rPr>
                <w:sz w:val="20"/>
                <w:szCs w:val="20"/>
              </w:rPr>
            </w:pPr>
            <w:r>
              <w:rPr>
                <w:sz w:val="20"/>
                <w:szCs w:val="20"/>
              </w:rPr>
              <w:t>100</w:t>
            </w:r>
          </w:p>
        </w:tc>
      </w:tr>
      <w:tr w:rsidR="00471492" w:rsidRPr="00AC2183" w:rsidTr="00471492">
        <w:trPr>
          <w:trHeight w:val="824"/>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71492" w:rsidRPr="00AC2183" w:rsidRDefault="00471492" w:rsidP="00471492">
            <w:pPr>
              <w:jc w:val="center"/>
              <w:rPr>
                <w:sz w:val="20"/>
                <w:szCs w:val="20"/>
              </w:rPr>
            </w:pPr>
            <w:r w:rsidRPr="00AC2183">
              <w:rPr>
                <w:sz w:val="20"/>
                <w:szCs w:val="20"/>
              </w:rPr>
              <w:t>159</w:t>
            </w:r>
          </w:p>
        </w:tc>
        <w:tc>
          <w:tcPr>
            <w:tcW w:w="4874" w:type="dxa"/>
            <w:tcBorders>
              <w:top w:val="nil"/>
              <w:left w:val="nil"/>
              <w:bottom w:val="single" w:sz="4" w:space="0" w:color="auto"/>
              <w:right w:val="single" w:sz="4" w:space="0" w:color="auto"/>
            </w:tcBorders>
            <w:shd w:val="clear" w:color="auto" w:fill="auto"/>
            <w:vAlign w:val="center"/>
            <w:hideMark/>
          </w:tcPr>
          <w:p w:rsidR="00471492" w:rsidRPr="00AC2183" w:rsidRDefault="00471492" w:rsidP="00471492">
            <w:pPr>
              <w:rPr>
                <w:sz w:val="20"/>
                <w:szCs w:val="20"/>
              </w:rPr>
            </w:pPr>
            <w:r w:rsidRPr="00AC2183">
              <w:rPr>
                <w:sz w:val="20"/>
                <w:szCs w:val="20"/>
              </w:rPr>
              <w:t>Управление градостроительства, имущественных и земельных отношений администрации города Сосновоборска</w:t>
            </w:r>
          </w:p>
        </w:tc>
        <w:tc>
          <w:tcPr>
            <w:tcW w:w="1559" w:type="dxa"/>
            <w:tcBorders>
              <w:top w:val="nil"/>
              <w:left w:val="nil"/>
              <w:bottom w:val="single" w:sz="4" w:space="0" w:color="auto"/>
              <w:right w:val="single" w:sz="4" w:space="0" w:color="auto"/>
            </w:tcBorders>
            <w:shd w:val="clear" w:color="auto" w:fill="auto"/>
            <w:vAlign w:val="center"/>
            <w:hideMark/>
          </w:tcPr>
          <w:p w:rsidR="00471492" w:rsidRPr="00AC2183" w:rsidRDefault="0029061D" w:rsidP="00471492">
            <w:pPr>
              <w:spacing w:line="480" w:lineRule="auto"/>
              <w:jc w:val="right"/>
              <w:rPr>
                <w:sz w:val="20"/>
                <w:szCs w:val="20"/>
              </w:rPr>
            </w:pPr>
            <w:r>
              <w:rPr>
                <w:sz w:val="20"/>
                <w:szCs w:val="20"/>
              </w:rPr>
              <w:t>13 800,2</w:t>
            </w:r>
          </w:p>
        </w:tc>
        <w:tc>
          <w:tcPr>
            <w:tcW w:w="1560" w:type="dxa"/>
            <w:tcBorders>
              <w:top w:val="nil"/>
              <w:left w:val="nil"/>
              <w:bottom w:val="single" w:sz="4" w:space="0" w:color="auto"/>
              <w:right w:val="single" w:sz="4" w:space="0" w:color="auto"/>
            </w:tcBorders>
            <w:shd w:val="clear" w:color="auto" w:fill="auto"/>
            <w:vAlign w:val="center"/>
            <w:hideMark/>
          </w:tcPr>
          <w:p w:rsidR="00471492" w:rsidRPr="00AC2183" w:rsidRDefault="0029061D" w:rsidP="00471492">
            <w:pPr>
              <w:spacing w:line="480" w:lineRule="auto"/>
              <w:jc w:val="right"/>
              <w:rPr>
                <w:sz w:val="20"/>
                <w:szCs w:val="20"/>
              </w:rPr>
            </w:pPr>
            <w:r>
              <w:rPr>
                <w:sz w:val="20"/>
                <w:szCs w:val="20"/>
              </w:rPr>
              <w:t>13 792,2</w:t>
            </w:r>
          </w:p>
        </w:tc>
        <w:tc>
          <w:tcPr>
            <w:tcW w:w="992" w:type="dxa"/>
            <w:tcBorders>
              <w:top w:val="nil"/>
              <w:left w:val="nil"/>
              <w:bottom w:val="single" w:sz="4" w:space="0" w:color="auto"/>
              <w:right w:val="single" w:sz="4" w:space="0" w:color="auto"/>
            </w:tcBorders>
          </w:tcPr>
          <w:p w:rsidR="00471492" w:rsidRPr="00471492" w:rsidRDefault="0029061D" w:rsidP="00471492">
            <w:pPr>
              <w:rPr>
                <w:sz w:val="20"/>
                <w:szCs w:val="20"/>
              </w:rPr>
            </w:pPr>
            <w:r>
              <w:rPr>
                <w:sz w:val="20"/>
                <w:szCs w:val="20"/>
              </w:rPr>
              <w:t>99,9</w:t>
            </w:r>
          </w:p>
        </w:tc>
      </w:tr>
      <w:tr w:rsidR="00471492" w:rsidRPr="00AC2183" w:rsidTr="00471492">
        <w:trPr>
          <w:trHeight w:val="233"/>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492" w:rsidRPr="00AC2183" w:rsidRDefault="00471492" w:rsidP="00471492">
            <w:pPr>
              <w:jc w:val="center"/>
              <w:rPr>
                <w:b/>
                <w:bCs/>
                <w:sz w:val="20"/>
                <w:szCs w:val="20"/>
              </w:rPr>
            </w:pPr>
            <w:bookmarkStart w:id="8" w:name="RANGE!A12"/>
            <w:r w:rsidRPr="00AC2183">
              <w:rPr>
                <w:b/>
                <w:bCs/>
                <w:sz w:val="20"/>
                <w:szCs w:val="20"/>
              </w:rPr>
              <w:t>Итого</w:t>
            </w:r>
            <w:bookmarkEnd w:id="8"/>
          </w:p>
        </w:tc>
        <w:tc>
          <w:tcPr>
            <w:tcW w:w="4874" w:type="dxa"/>
            <w:tcBorders>
              <w:top w:val="single" w:sz="4" w:space="0" w:color="auto"/>
              <w:left w:val="nil"/>
              <w:bottom w:val="single" w:sz="4" w:space="0" w:color="auto"/>
              <w:right w:val="single" w:sz="4" w:space="0" w:color="auto"/>
            </w:tcBorders>
            <w:shd w:val="clear" w:color="auto" w:fill="auto"/>
            <w:noWrap/>
            <w:vAlign w:val="bottom"/>
            <w:hideMark/>
          </w:tcPr>
          <w:p w:rsidR="00471492" w:rsidRPr="00AC2183" w:rsidRDefault="00471492" w:rsidP="00471492">
            <w:pPr>
              <w:rPr>
                <w:b/>
                <w:bCs/>
                <w:sz w:val="20"/>
                <w:szCs w:val="20"/>
              </w:rPr>
            </w:pPr>
            <w:r w:rsidRPr="00AC2183">
              <w:rPr>
                <w:b/>
                <w:bCs/>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71492" w:rsidRPr="00AC2183" w:rsidRDefault="0029061D" w:rsidP="00471492">
            <w:pPr>
              <w:spacing w:line="480" w:lineRule="auto"/>
              <w:jc w:val="right"/>
              <w:rPr>
                <w:b/>
                <w:bCs/>
                <w:sz w:val="20"/>
                <w:szCs w:val="20"/>
              </w:rPr>
            </w:pPr>
            <w:r>
              <w:rPr>
                <w:b/>
                <w:bCs/>
                <w:sz w:val="20"/>
                <w:szCs w:val="20"/>
              </w:rPr>
              <w:t>1 730 561,1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471492" w:rsidRPr="00AC2183" w:rsidRDefault="0029061D" w:rsidP="00471492">
            <w:pPr>
              <w:spacing w:line="480" w:lineRule="auto"/>
              <w:jc w:val="right"/>
              <w:rPr>
                <w:b/>
                <w:bCs/>
                <w:sz w:val="20"/>
                <w:szCs w:val="20"/>
              </w:rPr>
            </w:pPr>
            <w:r>
              <w:rPr>
                <w:b/>
                <w:bCs/>
                <w:sz w:val="20"/>
                <w:szCs w:val="20"/>
              </w:rPr>
              <w:t>1</w:t>
            </w:r>
            <w:r w:rsidR="006C1BDB">
              <w:rPr>
                <w:b/>
                <w:bCs/>
                <w:sz w:val="20"/>
                <w:szCs w:val="20"/>
              </w:rPr>
              <w:t> </w:t>
            </w:r>
            <w:r>
              <w:rPr>
                <w:b/>
                <w:bCs/>
                <w:sz w:val="20"/>
                <w:szCs w:val="20"/>
              </w:rPr>
              <w:t>660</w:t>
            </w:r>
            <w:r w:rsidR="006C1BDB">
              <w:rPr>
                <w:b/>
                <w:bCs/>
                <w:sz w:val="20"/>
                <w:szCs w:val="20"/>
              </w:rPr>
              <w:t xml:space="preserve"> </w:t>
            </w:r>
            <w:bookmarkStart w:id="9" w:name="_GoBack"/>
            <w:bookmarkEnd w:id="9"/>
            <w:r>
              <w:rPr>
                <w:b/>
                <w:bCs/>
                <w:sz w:val="20"/>
                <w:szCs w:val="20"/>
              </w:rPr>
              <w:t>877,7</w:t>
            </w:r>
          </w:p>
        </w:tc>
        <w:tc>
          <w:tcPr>
            <w:tcW w:w="992" w:type="dxa"/>
            <w:tcBorders>
              <w:top w:val="single" w:sz="4" w:space="0" w:color="auto"/>
              <w:left w:val="nil"/>
              <w:bottom w:val="single" w:sz="4" w:space="0" w:color="auto"/>
              <w:right w:val="single" w:sz="4" w:space="0" w:color="auto"/>
            </w:tcBorders>
          </w:tcPr>
          <w:p w:rsidR="00471492" w:rsidRPr="00471492" w:rsidRDefault="0029061D" w:rsidP="00471492">
            <w:pPr>
              <w:rPr>
                <w:b/>
                <w:sz w:val="20"/>
                <w:szCs w:val="20"/>
              </w:rPr>
            </w:pPr>
            <w:r>
              <w:rPr>
                <w:b/>
                <w:sz w:val="20"/>
                <w:szCs w:val="20"/>
              </w:rPr>
              <w:t>96</w:t>
            </w:r>
            <w:r w:rsidR="00471492" w:rsidRPr="00471492">
              <w:rPr>
                <w:b/>
                <w:sz w:val="20"/>
                <w:szCs w:val="20"/>
              </w:rPr>
              <w:t>,0</w:t>
            </w:r>
          </w:p>
        </w:tc>
      </w:tr>
    </w:tbl>
    <w:p w:rsidR="00AC2183" w:rsidRDefault="00AC2183" w:rsidP="008B5B22">
      <w:pPr>
        <w:ind w:firstLine="709"/>
        <w:jc w:val="both"/>
        <w:rPr>
          <w:rFonts w:eastAsia="Calibri"/>
          <w:highlight w:val="yellow"/>
        </w:rPr>
      </w:pPr>
    </w:p>
    <w:p w:rsidR="00D50254" w:rsidRPr="00D50254" w:rsidRDefault="00D50254" w:rsidP="00D50254">
      <w:pPr>
        <w:pStyle w:val="Default"/>
        <w:ind w:firstLine="709"/>
        <w:jc w:val="both"/>
        <w:rPr>
          <w:color w:val="auto"/>
        </w:rPr>
      </w:pPr>
      <w:r w:rsidRPr="00D50254">
        <w:rPr>
          <w:color w:val="auto"/>
        </w:rPr>
        <w:t>Исполнение в разрезе главных распорядителей бюджетных ср</w:t>
      </w:r>
      <w:r>
        <w:rPr>
          <w:color w:val="auto"/>
        </w:rPr>
        <w:t>едств сложилось в пределах от 82,0</w:t>
      </w:r>
      <w:r w:rsidRPr="00D50254">
        <w:rPr>
          <w:color w:val="auto"/>
        </w:rPr>
        <w:t xml:space="preserve"> % до 100</w:t>
      </w:r>
      <w:r>
        <w:rPr>
          <w:color w:val="auto"/>
        </w:rPr>
        <w:t>,0</w:t>
      </w:r>
      <w:r w:rsidRPr="00D50254">
        <w:rPr>
          <w:color w:val="auto"/>
        </w:rPr>
        <w:t xml:space="preserve"> %. </w:t>
      </w:r>
      <w:r>
        <w:rPr>
          <w:color w:val="auto"/>
        </w:rPr>
        <w:t xml:space="preserve">В целом процент освоения средств по ГРБС выше среднего 95%. </w:t>
      </w:r>
    </w:p>
    <w:p w:rsidR="00EE27A0" w:rsidRPr="00EE27A0" w:rsidRDefault="00D50254" w:rsidP="00EE27A0">
      <w:pPr>
        <w:pStyle w:val="Default"/>
        <w:ind w:firstLine="709"/>
        <w:jc w:val="both"/>
        <w:rPr>
          <w:color w:val="auto"/>
        </w:rPr>
      </w:pPr>
      <w:r>
        <w:rPr>
          <w:color w:val="auto"/>
        </w:rPr>
        <w:t>Основное неисполнение (82</w:t>
      </w:r>
      <w:r w:rsidRPr="00D50254">
        <w:rPr>
          <w:color w:val="auto"/>
        </w:rPr>
        <w:t>%) сло</w:t>
      </w:r>
      <w:r>
        <w:rPr>
          <w:color w:val="auto"/>
        </w:rPr>
        <w:t>жилось по Администрации города Сосновоборска</w:t>
      </w:r>
      <w:r w:rsidR="00EE27A0">
        <w:rPr>
          <w:color w:val="auto"/>
        </w:rPr>
        <w:t>.</w:t>
      </w:r>
      <w:r w:rsidR="00EE27A0" w:rsidRPr="00EE27A0">
        <w:t xml:space="preserve"> </w:t>
      </w:r>
      <w:r w:rsidR="00EE27A0" w:rsidRPr="00EE27A0">
        <w:rPr>
          <w:color w:val="auto"/>
        </w:rPr>
        <w:t>Администрацией города Сосновоборска (код Главы по БК</w:t>
      </w:r>
      <w:r w:rsidR="00EE27A0">
        <w:rPr>
          <w:color w:val="auto"/>
        </w:rPr>
        <w:t xml:space="preserve"> 017) при плановых показателях расходной части в размере 352664,8</w:t>
      </w:r>
      <w:r w:rsidR="00EE27A0" w:rsidRPr="00EE27A0">
        <w:rPr>
          <w:color w:val="auto"/>
        </w:rPr>
        <w:t xml:space="preserve"> тыс. рублей, исп</w:t>
      </w:r>
      <w:r w:rsidR="00EE27A0">
        <w:rPr>
          <w:color w:val="auto"/>
        </w:rPr>
        <w:t>олнение сложилось в сумме 289263,7 тыс. рублей</w:t>
      </w:r>
      <w:r w:rsidR="00E77513">
        <w:rPr>
          <w:color w:val="auto"/>
        </w:rPr>
        <w:t xml:space="preserve"> в Отчете об исполнении консолидированного бюджета города Сосновоборска на 2022год и в ф.0503117</w:t>
      </w:r>
      <w:r w:rsidR="00EE27A0">
        <w:rPr>
          <w:color w:val="auto"/>
        </w:rPr>
        <w:t>.</w:t>
      </w:r>
      <w:r w:rsidR="00EE27A0" w:rsidRPr="00EE27A0">
        <w:rPr>
          <w:color w:val="auto"/>
        </w:rPr>
        <w:t xml:space="preserve"> В бюджетной отчетности ГАБС за 2022 год ф.050312</w:t>
      </w:r>
      <w:r w:rsidR="00EE27A0">
        <w:rPr>
          <w:color w:val="auto"/>
        </w:rPr>
        <w:t>7 плановые назначения по расходам</w:t>
      </w:r>
      <w:r w:rsidR="00EE27A0" w:rsidRPr="00EE27A0">
        <w:rPr>
          <w:color w:val="auto"/>
        </w:rPr>
        <w:t xml:space="preserve"> на конец отчетного года установлены в сумме</w:t>
      </w:r>
      <w:r w:rsidR="00EE27A0">
        <w:rPr>
          <w:color w:val="auto"/>
        </w:rPr>
        <w:t xml:space="preserve"> 113442,2 тысяч рублей, кассовые расходы составили 112408,7 тыс. рублей (99</w:t>
      </w:r>
      <w:r w:rsidR="00EE27A0" w:rsidRPr="00EE27A0">
        <w:rPr>
          <w:color w:val="auto"/>
        </w:rPr>
        <w:t>% от установленных</w:t>
      </w:r>
      <w:r w:rsidR="00EE27A0">
        <w:rPr>
          <w:color w:val="auto"/>
        </w:rPr>
        <w:t xml:space="preserve"> бюджетных ассигнований</w:t>
      </w:r>
      <w:r w:rsidR="00EE27A0" w:rsidRPr="00EE27A0">
        <w:rPr>
          <w:color w:val="auto"/>
        </w:rPr>
        <w:t>). Это отклонение связано с исключен</w:t>
      </w:r>
      <w:r w:rsidR="00391B50">
        <w:rPr>
          <w:color w:val="auto"/>
        </w:rPr>
        <w:t>ием</w:t>
      </w:r>
      <w:r w:rsidR="00EE27A0" w:rsidRPr="00EE27A0">
        <w:rPr>
          <w:color w:val="auto"/>
        </w:rPr>
        <w:t xml:space="preserve"> Отдел</w:t>
      </w:r>
      <w:r w:rsidR="00391B50">
        <w:rPr>
          <w:color w:val="auto"/>
        </w:rPr>
        <w:t>а</w:t>
      </w:r>
      <w:r w:rsidR="00EE27A0" w:rsidRPr="00EE27A0">
        <w:rPr>
          <w:color w:val="auto"/>
        </w:rPr>
        <w:t xml:space="preserve"> капитального строительства и жилищно-коммунального хозяйства администрации г. Сосновоборска (ОКС И ЖКХ код Главы по БК 129) из структуры администрации города Сосновоборска как исполнительно-распорядительного органа муниципального образования город Сосновоборск и реорганизацией его в МКУ «УКС и ЖКХ» в марте 2022 года. МКУ «УКС и ЖКХ» стал подведомственным Администрации города Сосновоборска и при этом Администрация передала МКУ отдельные полномочия ГРБС. </w:t>
      </w:r>
    </w:p>
    <w:p w:rsidR="00EE27A0" w:rsidRPr="00EE27A0" w:rsidRDefault="00EE27A0" w:rsidP="00EE27A0">
      <w:pPr>
        <w:pStyle w:val="Default"/>
        <w:ind w:firstLine="709"/>
        <w:jc w:val="both"/>
        <w:rPr>
          <w:color w:val="auto"/>
        </w:rPr>
      </w:pPr>
      <w:r w:rsidRPr="00EE27A0">
        <w:rPr>
          <w:color w:val="auto"/>
        </w:rPr>
        <w:t>МКУ «УКС и ЖКХ» (код Главы по БК 017) п</w:t>
      </w:r>
      <w:r>
        <w:rPr>
          <w:color w:val="auto"/>
        </w:rPr>
        <w:t>о данным ф.0503127 расходы, плановые назначения по расходам</w:t>
      </w:r>
      <w:r w:rsidRPr="00EE27A0">
        <w:rPr>
          <w:color w:val="auto"/>
        </w:rPr>
        <w:t xml:space="preserve"> на конец отчетного 2022 года установлены в</w:t>
      </w:r>
      <w:r>
        <w:rPr>
          <w:color w:val="auto"/>
        </w:rPr>
        <w:t xml:space="preserve"> сумме 264352,5 тысяч рублей кассовые расходы составили 201984,9 тыс. рублей (76,4</w:t>
      </w:r>
      <w:r w:rsidRPr="00EE27A0">
        <w:rPr>
          <w:color w:val="auto"/>
        </w:rPr>
        <w:t>% от установленных</w:t>
      </w:r>
      <w:r>
        <w:rPr>
          <w:color w:val="auto"/>
        </w:rPr>
        <w:t xml:space="preserve"> бюджетных ассигнований</w:t>
      </w:r>
      <w:r w:rsidRPr="00EE27A0">
        <w:rPr>
          <w:color w:val="auto"/>
        </w:rPr>
        <w:t>).</w:t>
      </w:r>
    </w:p>
    <w:p w:rsidR="00D50254" w:rsidRPr="00D50254" w:rsidRDefault="00EE27A0" w:rsidP="00EE27A0">
      <w:pPr>
        <w:pStyle w:val="Default"/>
        <w:ind w:firstLine="709"/>
        <w:jc w:val="both"/>
        <w:rPr>
          <w:color w:val="C00000"/>
        </w:rPr>
      </w:pPr>
      <w:r w:rsidRPr="00EE27A0">
        <w:rPr>
          <w:color w:val="auto"/>
        </w:rPr>
        <w:t>Выявленные отклонения не повлияли на достоверность исполнения бюджета, так как итоговые показатели по доходам ф.0503127 и ф.05</w:t>
      </w:r>
      <w:r>
        <w:rPr>
          <w:color w:val="auto"/>
        </w:rPr>
        <w:t>03117 по ГАБС</w:t>
      </w:r>
      <w:r w:rsidRPr="00EE27A0">
        <w:rPr>
          <w:color w:val="auto"/>
        </w:rPr>
        <w:t xml:space="preserve"> Администрация города Сосновоборска и МКУ «УКС и ЖКХ» по кодам Глав БК 017 и 129 </w:t>
      </w:r>
      <w:r w:rsidR="00E77513">
        <w:rPr>
          <w:color w:val="auto"/>
        </w:rPr>
        <w:t xml:space="preserve">в сумме </w:t>
      </w:r>
      <w:r w:rsidRPr="00EE27A0">
        <w:rPr>
          <w:color w:val="auto"/>
        </w:rPr>
        <w:t>равны.</w:t>
      </w:r>
    </w:p>
    <w:p w:rsidR="00D50254" w:rsidRDefault="00D50254" w:rsidP="00B226B6">
      <w:pPr>
        <w:ind w:firstLine="720"/>
        <w:jc w:val="both"/>
        <w:rPr>
          <w:rFonts w:eastAsia="Calibri"/>
          <w:lang w:eastAsia="en-US"/>
        </w:rPr>
      </w:pPr>
      <w:r w:rsidRPr="00D50254">
        <w:rPr>
          <w:rFonts w:eastAsia="Calibri"/>
          <w:lang w:eastAsia="en-US"/>
        </w:rPr>
        <w:t xml:space="preserve">Анализ причин </w:t>
      </w:r>
      <w:r w:rsidR="000C5475" w:rsidRPr="00D50254">
        <w:rPr>
          <w:rFonts w:eastAsia="Calibri"/>
          <w:lang w:eastAsia="en-US"/>
        </w:rPr>
        <w:t>не освоения</w:t>
      </w:r>
      <w:r w:rsidRPr="00D50254">
        <w:rPr>
          <w:rFonts w:eastAsia="Calibri"/>
          <w:lang w:eastAsia="en-US"/>
        </w:rPr>
        <w:t xml:space="preserve"> бюджетных средств указывает на необходимость усиления контроля и принятия дополнительных мер на стадии планирования расходов, направленных на повышение эффективности расходования средств бюджета.</w:t>
      </w:r>
      <w:r>
        <w:rPr>
          <w:rFonts w:eastAsia="Calibri"/>
          <w:lang w:eastAsia="en-US"/>
        </w:rPr>
        <w:t xml:space="preserve"> </w:t>
      </w:r>
    </w:p>
    <w:p w:rsidR="00B44575" w:rsidRPr="00536CDA" w:rsidRDefault="0028785D" w:rsidP="00B226B6">
      <w:pPr>
        <w:ind w:firstLine="720"/>
        <w:jc w:val="both"/>
      </w:pPr>
      <w:r w:rsidRPr="00536CDA">
        <w:t>Также</w:t>
      </w:r>
      <w:r w:rsidR="008D46BF" w:rsidRPr="00536CDA">
        <w:t>, Контрольно-</w:t>
      </w:r>
      <w:r w:rsidR="00B44575" w:rsidRPr="00536CDA">
        <w:t>счетный орган отмечает с</w:t>
      </w:r>
      <w:r w:rsidR="00BB7B44" w:rsidRPr="00536CDA">
        <w:t xml:space="preserve">реди </w:t>
      </w:r>
      <w:r w:rsidR="00B44575" w:rsidRPr="00536CDA">
        <w:t xml:space="preserve">причин </w:t>
      </w:r>
      <w:r w:rsidR="00536CDA" w:rsidRPr="00536CDA">
        <w:t>не освоения</w:t>
      </w:r>
      <w:r w:rsidR="00B44575" w:rsidRPr="00536CDA">
        <w:t xml:space="preserve"> бюджетных</w:t>
      </w:r>
      <w:r w:rsidR="00BB7B44" w:rsidRPr="00536CDA">
        <w:t xml:space="preserve"> назначений сложивш</w:t>
      </w:r>
      <w:r w:rsidR="00B5476B" w:rsidRPr="00536CDA">
        <w:t>у</w:t>
      </w:r>
      <w:r w:rsidR="00BB7B44" w:rsidRPr="00536CDA">
        <w:t>юся экономию по</w:t>
      </w:r>
      <w:r w:rsidR="00B44575" w:rsidRPr="00536CDA">
        <w:t xml:space="preserve"> результатам осуществления конкурсных процедур при осуществлении закупок.</w:t>
      </w:r>
    </w:p>
    <w:p w:rsidR="00205054" w:rsidRPr="00205054" w:rsidRDefault="00725123" w:rsidP="00205054">
      <w:pPr>
        <w:autoSpaceDE w:val="0"/>
        <w:autoSpaceDN w:val="0"/>
        <w:adjustRightInd w:val="0"/>
        <w:ind w:firstLine="709"/>
        <w:jc w:val="both"/>
      </w:pPr>
      <w:r>
        <w:t>Расходы местного бюджета в 2022</w:t>
      </w:r>
      <w:r w:rsidR="00B226B6" w:rsidRPr="0007516A">
        <w:t xml:space="preserve"> году сформированы главным образом програм</w:t>
      </w:r>
      <w:r w:rsidR="008D46BF">
        <w:t xml:space="preserve">мным методом </w:t>
      </w:r>
      <w:r w:rsidR="000C5475">
        <w:t xml:space="preserve">и запланированы </w:t>
      </w:r>
      <w:r w:rsidR="008D46BF">
        <w:t xml:space="preserve">в сумме </w:t>
      </w:r>
      <w:r w:rsidR="000C5475">
        <w:t>1 664 306,6</w:t>
      </w:r>
      <w:r w:rsidR="00D50254" w:rsidRPr="00D50254">
        <w:t xml:space="preserve"> </w:t>
      </w:r>
      <w:r w:rsidR="00B226B6" w:rsidRPr="0007516A">
        <w:t>тыс. рублей</w:t>
      </w:r>
      <w:r w:rsidR="008D46BF">
        <w:t xml:space="preserve"> </w:t>
      </w:r>
      <w:r w:rsidR="000C5475">
        <w:t>или 96,2</w:t>
      </w:r>
      <w:r w:rsidR="00B226B6" w:rsidRPr="0007516A">
        <w:t xml:space="preserve"> процента. </w:t>
      </w:r>
      <w:r w:rsidR="00205054" w:rsidRPr="00205054">
        <w:rPr>
          <w:rFonts w:eastAsia="Calibri"/>
        </w:rPr>
        <w:t>Программно-целево</w:t>
      </w:r>
      <w:r w:rsidR="00F907A2">
        <w:rPr>
          <w:rFonts w:eastAsia="Calibri"/>
        </w:rPr>
        <w:t>й формат бюджета наиболее полно</w:t>
      </w:r>
      <w:r w:rsidR="00205054" w:rsidRPr="00205054">
        <w:rPr>
          <w:rFonts w:eastAsia="Calibri"/>
        </w:rPr>
        <w:t xml:space="preserve"> отражает</w:t>
      </w:r>
      <w:r w:rsidR="00205054">
        <w:rPr>
          <w:rFonts w:eastAsia="Calibri"/>
        </w:rPr>
        <w:t xml:space="preserve"> </w:t>
      </w:r>
      <w:r w:rsidR="00205054" w:rsidRPr="00205054">
        <w:rPr>
          <w:rFonts w:eastAsia="Calibri"/>
        </w:rPr>
        <w:t>взаимосвязь между целями и задачами, ресурсами и результатами.</w:t>
      </w:r>
      <w:r w:rsidR="00205054">
        <w:rPr>
          <w:rFonts w:eastAsia="Calibri"/>
        </w:rPr>
        <w:t xml:space="preserve"> </w:t>
      </w:r>
      <w:r w:rsidR="00205054" w:rsidRPr="00205054">
        <w:rPr>
          <w:rFonts w:eastAsia="Calibri"/>
        </w:rPr>
        <w:t>Бюджетные ассигнования имеют привязку к функциям (услугам, видам</w:t>
      </w:r>
      <w:r w:rsidR="00205054">
        <w:rPr>
          <w:rFonts w:eastAsia="Calibri"/>
        </w:rPr>
        <w:t xml:space="preserve"> </w:t>
      </w:r>
      <w:r w:rsidR="00205054" w:rsidRPr="00205054">
        <w:rPr>
          <w:rFonts w:eastAsia="Calibri"/>
        </w:rPr>
        <w:t xml:space="preserve">деятельности) и основное внимание </w:t>
      </w:r>
      <w:r w:rsidR="00205054">
        <w:rPr>
          <w:rFonts w:eastAsia="Calibri"/>
        </w:rPr>
        <w:t xml:space="preserve">должно </w:t>
      </w:r>
      <w:r w:rsidR="00205054" w:rsidRPr="00205054">
        <w:rPr>
          <w:rFonts w:eastAsia="Calibri"/>
        </w:rPr>
        <w:t>уделя</w:t>
      </w:r>
      <w:r w:rsidR="00205054">
        <w:rPr>
          <w:rFonts w:eastAsia="Calibri"/>
        </w:rPr>
        <w:t>ться</w:t>
      </w:r>
      <w:r w:rsidR="00205054" w:rsidRPr="00205054">
        <w:rPr>
          <w:rFonts w:eastAsia="Calibri"/>
        </w:rPr>
        <w:t xml:space="preserve"> конечным результатам в</w:t>
      </w:r>
      <w:r w:rsidR="00205054">
        <w:rPr>
          <w:rFonts w:eastAsia="Calibri"/>
        </w:rPr>
        <w:t xml:space="preserve"> </w:t>
      </w:r>
      <w:r w:rsidR="00205054" w:rsidRPr="00205054">
        <w:rPr>
          <w:rFonts w:eastAsia="Calibri"/>
        </w:rPr>
        <w:t>рамках муниципальных программ.</w:t>
      </w:r>
      <w:r w:rsidR="00D11EAA">
        <w:rPr>
          <w:rFonts w:eastAsia="Calibri"/>
        </w:rPr>
        <w:t xml:space="preserve"> </w:t>
      </w:r>
      <w:r w:rsidR="000C5475">
        <w:rPr>
          <w:rFonts w:eastAsia="Calibri"/>
        </w:rPr>
        <w:t>Подробный анализ приведен в разделе 4,3 данного Заключения.</w:t>
      </w:r>
    </w:p>
    <w:p w:rsidR="00B226B6" w:rsidRPr="0007516A" w:rsidRDefault="00B226B6" w:rsidP="00B226B6">
      <w:pPr>
        <w:pStyle w:val="23"/>
        <w:spacing w:after="0" w:line="240" w:lineRule="auto"/>
        <w:ind w:right="-5" w:firstLine="709"/>
        <w:jc w:val="both"/>
      </w:pPr>
      <w:r w:rsidRPr="0007516A">
        <w:t>Объем непрограммных ра</w:t>
      </w:r>
      <w:r w:rsidR="00D50254">
        <w:t>сходов составляет сумму 66 254,5</w:t>
      </w:r>
      <w:r w:rsidR="000C5475">
        <w:t xml:space="preserve"> тыс. рублей или 3,8</w:t>
      </w:r>
      <w:r w:rsidRPr="0007516A">
        <w:t xml:space="preserve">% от общего объема </w:t>
      </w:r>
      <w:r w:rsidR="00D50254">
        <w:t xml:space="preserve">запланированных </w:t>
      </w:r>
      <w:r w:rsidRPr="0007516A">
        <w:t>расходо</w:t>
      </w:r>
      <w:r w:rsidR="008D46BF">
        <w:t>в</w:t>
      </w:r>
      <w:r w:rsidR="00D50254">
        <w:t xml:space="preserve"> 2022 года</w:t>
      </w:r>
      <w:r w:rsidR="008D46BF">
        <w:t xml:space="preserve"> и исполнены в размере </w:t>
      </w:r>
      <w:r w:rsidR="00D50254" w:rsidRPr="00D50254">
        <w:t xml:space="preserve">65 663,1 </w:t>
      </w:r>
      <w:r w:rsidRPr="0007516A">
        <w:t xml:space="preserve">тыс. рублей. </w:t>
      </w:r>
      <w:r w:rsidR="00305B78">
        <w:t>Н</w:t>
      </w:r>
      <w:r w:rsidR="004E08E3">
        <w:t xml:space="preserve">е исполнены в </w:t>
      </w:r>
      <w:r w:rsidR="00D50254">
        <w:t>сумме 591,4</w:t>
      </w:r>
      <w:r w:rsidR="00E9051B">
        <w:t xml:space="preserve"> тыс. рублей.</w:t>
      </w:r>
    </w:p>
    <w:p w:rsidR="00DB6B0A" w:rsidRDefault="00DB6B0A" w:rsidP="00DB6B0A">
      <w:pPr>
        <w:pStyle w:val="23"/>
        <w:spacing w:after="0" w:line="240" w:lineRule="auto"/>
        <w:ind w:right="-5" w:firstLine="709"/>
        <w:jc w:val="both"/>
      </w:pPr>
      <w:r w:rsidRPr="0007516A">
        <w:t xml:space="preserve">Непрограммная часть местного бюджета предусматривает детализацию расходов на обеспечения деятельности </w:t>
      </w:r>
      <w:r w:rsidR="0021287A">
        <w:t>представительного органа власти</w:t>
      </w:r>
      <w:r w:rsidRPr="0007516A">
        <w:t xml:space="preserve">, </w:t>
      </w:r>
      <w:r w:rsidR="0021287A">
        <w:t>исполнительного органа</w:t>
      </w:r>
      <w:r w:rsidR="004012D1">
        <w:t xml:space="preserve"> власти</w:t>
      </w:r>
      <w:r w:rsidRPr="0007516A">
        <w:t>,</w:t>
      </w:r>
      <w:r w:rsidR="006C3A47">
        <w:t xml:space="preserve"> на проведение выборов и референдумов, </w:t>
      </w:r>
      <w:r w:rsidRPr="0007516A">
        <w:t xml:space="preserve">на осуществление переданных на уровень города полномочий, исполнение судебных актов, формирование резервного фонда. </w:t>
      </w:r>
    </w:p>
    <w:p w:rsidR="000C5475" w:rsidRPr="003716C7" w:rsidRDefault="000C5475" w:rsidP="00DB6B0A">
      <w:pPr>
        <w:pStyle w:val="23"/>
        <w:spacing w:after="0" w:line="240" w:lineRule="auto"/>
        <w:ind w:right="-5" w:firstLine="709"/>
        <w:jc w:val="both"/>
      </w:pPr>
      <w:r w:rsidRPr="003716C7">
        <w:t>Относительно исполнения расходов бюджета города в 2022 году КСО отмечает, что, показатели исполнения бюджета сложились на уровне 96% и ниже исполнения прошлого года на 1</w:t>
      </w:r>
      <w:r w:rsidR="00413502">
        <w:t xml:space="preserve"> процент</w:t>
      </w:r>
      <w:r w:rsidRPr="003716C7">
        <w:t>. Принятые первоочередные обязательства выполнены, социально-значимые расходы профинансированы в приоритетном порядке.</w:t>
      </w:r>
    </w:p>
    <w:p w:rsidR="005D4818" w:rsidRDefault="005D4818" w:rsidP="005D4818">
      <w:pPr>
        <w:autoSpaceDE w:val="0"/>
        <w:autoSpaceDN w:val="0"/>
        <w:adjustRightInd w:val="0"/>
        <w:ind w:firstLine="709"/>
        <w:jc w:val="both"/>
        <w:rPr>
          <w:b/>
          <w:bCs/>
        </w:rPr>
      </w:pPr>
    </w:p>
    <w:p w:rsidR="005D4818" w:rsidRDefault="005D4818" w:rsidP="005D4818">
      <w:pPr>
        <w:autoSpaceDE w:val="0"/>
        <w:autoSpaceDN w:val="0"/>
        <w:adjustRightInd w:val="0"/>
        <w:ind w:firstLine="709"/>
        <w:jc w:val="both"/>
        <w:rPr>
          <w:b/>
          <w:bCs/>
        </w:rPr>
      </w:pPr>
      <w:r>
        <w:rPr>
          <w:b/>
          <w:bCs/>
        </w:rPr>
        <w:t xml:space="preserve">4.3.  </w:t>
      </w:r>
      <w:r w:rsidRPr="00BA687B">
        <w:rPr>
          <w:b/>
          <w:bCs/>
        </w:rPr>
        <w:t xml:space="preserve"> Исполнение программных расходов бюджета</w:t>
      </w:r>
    </w:p>
    <w:p w:rsidR="005D4818" w:rsidRDefault="005D4818" w:rsidP="005D4818">
      <w:pPr>
        <w:pStyle w:val="Default"/>
        <w:ind w:firstLine="709"/>
        <w:jc w:val="both"/>
        <w:rPr>
          <w:color w:val="auto"/>
        </w:rPr>
      </w:pPr>
      <w:r w:rsidRPr="002361EE">
        <w:rPr>
          <w:color w:val="auto"/>
        </w:rPr>
        <w:t xml:space="preserve">Анализ исполнения бюджета в программном формате осуществлен на основании отчета об исполнении бюджета муниципального образования город </w:t>
      </w:r>
      <w:r>
        <w:rPr>
          <w:color w:val="auto"/>
        </w:rPr>
        <w:t>Сосновоборск</w:t>
      </w:r>
      <w:r w:rsidRPr="002361EE">
        <w:rPr>
          <w:color w:val="auto"/>
        </w:rPr>
        <w:t xml:space="preserve"> за 20</w:t>
      </w:r>
      <w:r w:rsidR="00096EC0">
        <w:rPr>
          <w:color w:val="auto"/>
        </w:rPr>
        <w:t>22</w:t>
      </w:r>
      <w:r w:rsidRPr="002361EE">
        <w:rPr>
          <w:color w:val="auto"/>
        </w:rPr>
        <w:t xml:space="preserve"> год, бюджетной отчетности ГАБС, муниципальных программ, </w:t>
      </w:r>
      <w:r>
        <w:rPr>
          <w:color w:val="auto"/>
        </w:rPr>
        <w:t xml:space="preserve">результатов оценки </w:t>
      </w:r>
      <w:r w:rsidRPr="002361EE">
        <w:rPr>
          <w:color w:val="auto"/>
        </w:rPr>
        <w:t>эффективности муниципальных программ за 20</w:t>
      </w:r>
      <w:r w:rsidR="00096EC0">
        <w:rPr>
          <w:color w:val="auto"/>
        </w:rPr>
        <w:t>22</w:t>
      </w:r>
      <w:r w:rsidRPr="002361EE">
        <w:rPr>
          <w:color w:val="auto"/>
        </w:rPr>
        <w:t xml:space="preserve"> год и годовых отчетов ответственных исполнителей о ходе реализации и оценке эффективности муниципальных программ.</w:t>
      </w:r>
    </w:p>
    <w:p w:rsidR="005D4818" w:rsidRPr="00983A50" w:rsidRDefault="005D4818" w:rsidP="005D4818">
      <w:pPr>
        <w:pStyle w:val="af"/>
        <w:ind w:left="0" w:firstLine="709"/>
        <w:jc w:val="both"/>
        <w:rPr>
          <w:sz w:val="24"/>
          <w:szCs w:val="24"/>
        </w:rPr>
      </w:pPr>
      <w:r w:rsidRPr="00983A50">
        <w:rPr>
          <w:sz w:val="24"/>
          <w:szCs w:val="24"/>
        </w:rPr>
        <w:lastRenderedPageBreak/>
        <w:t>На начало 20</w:t>
      </w:r>
      <w:r w:rsidR="00096EC0" w:rsidRPr="00983A50">
        <w:rPr>
          <w:sz w:val="24"/>
          <w:szCs w:val="24"/>
        </w:rPr>
        <w:t>22</w:t>
      </w:r>
      <w:r w:rsidRPr="00983A50">
        <w:rPr>
          <w:sz w:val="24"/>
          <w:szCs w:val="24"/>
        </w:rPr>
        <w:t xml:space="preserve"> года в городском бюджете на финансовое обеспечение реализации муниципальных программ предусматривались ассигнования в сумме </w:t>
      </w:r>
      <w:r w:rsidR="00960E4D" w:rsidRPr="00983A50">
        <w:rPr>
          <w:b/>
          <w:sz w:val="24"/>
          <w:szCs w:val="24"/>
        </w:rPr>
        <w:t>1 074 058.9</w:t>
      </w:r>
      <w:r w:rsidRPr="00983A50">
        <w:rPr>
          <w:b/>
          <w:sz w:val="24"/>
          <w:szCs w:val="24"/>
        </w:rPr>
        <w:t xml:space="preserve"> тыс. рублей</w:t>
      </w:r>
      <w:r w:rsidR="00983A50" w:rsidRPr="00983A50">
        <w:rPr>
          <w:sz w:val="24"/>
          <w:szCs w:val="24"/>
        </w:rPr>
        <w:t xml:space="preserve"> или 94,0</w:t>
      </w:r>
      <w:r w:rsidRPr="00983A50">
        <w:rPr>
          <w:sz w:val="24"/>
          <w:szCs w:val="24"/>
        </w:rPr>
        <w:t>% от всех расходов.</w:t>
      </w:r>
    </w:p>
    <w:p w:rsidR="005D4818" w:rsidRPr="006C46B0" w:rsidRDefault="005D4818" w:rsidP="005D4818">
      <w:pPr>
        <w:ind w:firstLine="709"/>
        <w:jc w:val="both"/>
      </w:pPr>
      <w:r>
        <w:t xml:space="preserve">С учетом внесенных изменений в бюджет города, </w:t>
      </w:r>
      <w:r w:rsidRPr="006C46B0">
        <w:t>ассигнован</w:t>
      </w:r>
      <w:r>
        <w:t>ия были откорректированы по большинству</w:t>
      </w:r>
      <w:r w:rsidRPr="006C46B0">
        <w:t xml:space="preserve"> муниципальным программам.</w:t>
      </w:r>
    </w:p>
    <w:p w:rsidR="005D4818" w:rsidRPr="00BA687B" w:rsidRDefault="005D4818" w:rsidP="005D4818">
      <w:pPr>
        <w:autoSpaceDE w:val="0"/>
        <w:autoSpaceDN w:val="0"/>
        <w:adjustRightInd w:val="0"/>
        <w:ind w:firstLine="709"/>
        <w:jc w:val="both"/>
      </w:pPr>
      <w:r>
        <w:t>П</w:t>
      </w:r>
      <w:r w:rsidRPr="00BA687B">
        <w:t>ланируемый объем расходов по муниципальным</w:t>
      </w:r>
      <w:r>
        <w:t xml:space="preserve"> </w:t>
      </w:r>
      <w:r w:rsidRPr="00BA687B">
        <w:t xml:space="preserve">программам в целом был увеличен на </w:t>
      </w:r>
      <w:r w:rsidR="00983A50" w:rsidRPr="00983A50">
        <w:t>590247.7</w:t>
      </w:r>
      <w:r w:rsidRPr="00983A50">
        <w:t xml:space="preserve"> тыс.</w:t>
      </w:r>
      <w:r>
        <w:t xml:space="preserve"> рублей и составил </w:t>
      </w:r>
      <w:r>
        <w:rPr>
          <w:b/>
        </w:rPr>
        <w:t>1</w:t>
      </w:r>
      <w:r w:rsidR="00096EC0">
        <w:rPr>
          <w:b/>
        </w:rPr>
        <w:t> 664 306,6</w:t>
      </w:r>
      <w:r>
        <w:rPr>
          <w:b/>
        </w:rPr>
        <w:t xml:space="preserve"> </w:t>
      </w:r>
      <w:r w:rsidRPr="00557908">
        <w:rPr>
          <w:b/>
        </w:rPr>
        <w:t>тыс. рублей</w:t>
      </w:r>
      <w:r>
        <w:t>.</w:t>
      </w:r>
    </w:p>
    <w:p w:rsidR="005D4818" w:rsidRPr="00BA687B" w:rsidRDefault="005D4818" w:rsidP="005D4818">
      <w:pPr>
        <w:autoSpaceDE w:val="0"/>
        <w:autoSpaceDN w:val="0"/>
        <w:adjustRightInd w:val="0"/>
        <w:ind w:firstLine="709"/>
        <w:jc w:val="both"/>
      </w:pPr>
      <w:r>
        <w:t>Кассовое и</w:t>
      </w:r>
      <w:r w:rsidRPr="00BA687B">
        <w:t xml:space="preserve">сполнение по </w:t>
      </w:r>
      <w:r>
        <w:t>муниципальным программам</w:t>
      </w:r>
      <w:r w:rsidRPr="00BA687B">
        <w:t xml:space="preserve"> за 20</w:t>
      </w:r>
      <w:r w:rsidR="00BD75F2">
        <w:t>22</w:t>
      </w:r>
      <w:r>
        <w:t xml:space="preserve"> </w:t>
      </w:r>
      <w:r w:rsidRPr="00BA687B">
        <w:t>год составило</w:t>
      </w:r>
      <w:r>
        <w:t xml:space="preserve"> </w:t>
      </w:r>
      <w:r w:rsidR="00096EC0">
        <w:rPr>
          <w:b/>
        </w:rPr>
        <w:t>1 595 214,6</w:t>
      </w:r>
      <w:r>
        <w:rPr>
          <w:b/>
        </w:rPr>
        <w:t xml:space="preserve"> </w:t>
      </w:r>
      <w:r w:rsidRPr="00557908">
        <w:rPr>
          <w:b/>
        </w:rPr>
        <w:t>тыс. рублей</w:t>
      </w:r>
      <w:r w:rsidRPr="00BA687B">
        <w:t xml:space="preserve"> или </w:t>
      </w:r>
      <w:r w:rsidR="00096EC0">
        <w:t xml:space="preserve">95,8% </w:t>
      </w:r>
      <w:r w:rsidR="00BD75F2">
        <w:t>к плану 2022 года, но ниже на 1,4% исполнения программ 2021 года (</w:t>
      </w:r>
      <w:r>
        <w:t>97,2</w:t>
      </w:r>
      <w:r w:rsidR="00BD75F2">
        <w:t>%)</w:t>
      </w:r>
      <w:r w:rsidRPr="00BA687B">
        <w:t>.</w:t>
      </w:r>
    </w:p>
    <w:p w:rsidR="005D4818" w:rsidRPr="00BA687B" w:rsidRDefault="005D4818" w:rsidP="005D4818">
      <w:pPr>
        <w:autoSpaceDE w:val="0"/>
        <w:autoSpaceDN w:val="0"/>
        <w:adjustRightInd w:val="0"/>
        <w:ind w:firstLine="709"/>
        <w:jc w:val="both"/>
      </w:pPr>
      <w:r w:rsidRPr="00BA687B">
        <w:t xml:space="preserve">Сумма неосвоенных </w:t>
      </w:r>
      <w:r>
        <w:t xml:space="preserve">программных </w:t>
      </w:r>
      <w:r w:rsidRPr="00BA687B">
        <w:t xml:space="preserve">расходов составила </w:t>
      </w:r>
      <w:r w:rsidR="00BD75F2">
        <w:t>69 092,0</w:t>
      </w:r>
      <w:r>
        <w:t xml:space="preserve"> тыс</w:t>
      </w:r>
      <w:r w:rsidRPr="00BA687B">
        <w:t>. рублей.</w:t>
      </w:r>
    </w:p>
    <w:p w:rsidR="005D4818" w:rsidRDefault="005D4818" w:rsidP="005D4818">
      <w:pPr>
        <w:autoSpaceDE w:val="0"/>
        <w:autoSpaceDN w:val="0"/>
        <w:adjustRightInd w:val="0"/>
        <w:ind w:firstLine="709"/>
        <w:jc w:val="both"/>
      </w:pPr>
      <w:r w:rsidRPr="00BA687B">
        <w:t xml:space="preserve">Исполнение </w:t>
      </w:r>
      <w:r w:rsidR="00BD75F2">
        <w:t>бюджета города по расходам 2022</w:t>
      </w:r>
      <w:r>
        <w:t xml:space="preserve"> года</w:t>
      </w:r>
      <w:r w:rsidRPr="00BA687B">
        <w:t xml:space="preserve"> </w:t>
      </w:r>
      <w:r>
        <w:t xml:space="preserve">в разрезе муниципальных программ </w:t>
      </w:r>
      <w:r w:rsidRPr="00BA687B">
        <w:t>представлено</w:t>
      </w:r>
      <w:r>
        <w:t xml:space="preserve"> ниже </w:t>
      </w:r>
      <w:r w:rsidRPr="00BA687B">
        <w:t>в таблице</w:t>
      </w:r>
      <w:r>
        <w:t xml:space="preserve"> 13</w:t>
      </w:r>
      <w:r w:rsidRPr="00BA687B">
        <w:t>.</w:t>
      </w:r>
    </w:p>
    <w:p w:rsidR="005D4818" w:rsidRPr="007F3A5F" w:rsidRDefault="005D4818" w:rsidP="005D4818">
      <w:pPr>
        <w:autoSpaceDE w:val="0"/>
        <w:autoSpaceDN w:val="0"/>
        <w:adjustRightInd w:val="0"/>
        <w:ind w:firstLine="709"/>
        <w:jc w:val="right"/>
        <w:rPr>
          <w:sz w:val="20"/>
          <w:szCs w:val="20"/>
        </w:rPr>
      </w:pPr>
      <w:r>
        <w:rPr>
          <w:sz w:val="20"/>
          <w:szCs w:val="20"/>
        </w:rPr>
        <w:t>Таблица 13</w:t>
      </w:r>
      <w:r w:rsidRPr="007F3A5F">
        <w:rPr>
          <w:sz w:val="20"/>
          <w:szCs w:val="20"/>
        </w:rPr>
        <w:t xml:space="preserve"> (в тыс. рублей)</w:t>
      </w:r>
    </w:p>
    <w:tbl>
      <w:tblPr>
        <w:tblW w:w="10222" w:type="dxa"/>
        <w:tblCellMar>
          <w:left w:w="0" w:type="dxa"/>
          <w:right w:w="0" w:type="dxa"/>
        </w:tblCellMar>
        <w:tblLook w:val="04A0" w:firstRow="1" w:lastRow="0" w:firstColumn="1" w:lastColumn="0" w:noHBand="0" w:noVBand="1"/>
      </w:tblPr>
      <w:tblGrid>
        <w:gridCol w:w="297"/>
        <w:gridCol w:w="5205"/>
        <w:gridCol w:w="1125"/>
        <w:gridCol w:w="1125"/>
        <w:gridCol w:w="1026"/>
        <w:gridCol w:w="1448"/>
      </w:tblGrid>
      <w:tr w:rsidR="005D4818" w:rsidRPr="00DB09EB" w:rsidTr="00C74D2A">
        <w:trPr>
          <w:trHeight w:val="630"/>
        </w:trPr>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center"/>
              <w:rPr>
                <w:sz w:val="20"/>
                <w:szCs w:val="20"/>
              </w:rPr>
            </w:pPr>
            <w:r w:rsidRPr="00DB09EB">
              <w:rPr>
                <w:sz w:val="20"/>
                <w:szCs w:val="20"/>
              </w:rPr>
              <w:t>№ п/п</w:t>
            </w:r>
          </w:p>
        </w:tc>
        <w:tc>
          <w:tcPr>
            <w:tcW w:w="52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center"/>
              <w:rPr>
                <w:sz w:val="20"/>
                <w:szCs w:val="20"/>
              </w:rPr>
            </w:pPr>
            <w:r w:rsidRPr="00DB09EB">
              <w:rPr>
                <w:sz w:val="20"/>
                <w:szCs w:val="20"/>
              </w:rPr>
              <w:t>Наименование муниципальной программы</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center"/>
              <w:rPr>
                <w:sz w:val="20"/>
                <w:szCs w:val="20"/>
              </w:rPr>
            </w:pPr>
            <w:r w:rsidRPr="00DB09EB">
              <w:rPr>
                <w:sz w:val="20"/>
                <w:szCs w:val="20"/>
              </w:rPr>
              <w:t>План</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center"/>
              <w:rPr>
                <w:sz w:val="20"/>
                <w:szCs w:val="20"/>
              </w:rPr>
            </w:pPr>
            <w:r w:rsidRPr="00DB09EB">
              <w:rPr>
                <w:sz w:val="20"/>
                <w:szCs w:val="20"/>
              </w:rPr>
              <w:t>Исполнено</w:t>
            </w:r>
          </w:p>
        </w:tc>
        <w:tc>
          <w:tcPr>
            <w:tcW w:w="103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center"/>
              <w:rPr>
                <w:sz w:val="20"/>
                <w:szCs w:val="20"/>
              </w:rPr>
            </w:pPr>
            <w:r w:rsidRPr="00DB09EB">
              <w:rPr>
                <w:sz w:val="20"/>
                <w:szCs w:val="20"/>
              </w:rPr>
              <w:t>% исполнения</w:t>
            </w:r>
          </w:p>
        </w:tc>
        <w:tc>
          <w:tcPr>
            <w:tcW w:w="950" w:type="dxa"/>
            <w:tcBorders>
              <w:top w:val="single" w:sz="4" w:space="0" w:color="auto"/>
              <w:left w:val="nil"/>
              <w:bottom w:val="single" w:sz="4" w:space="0" w:color="auto"/>
              <w:right w:val="single" w:sz="4" w:space="0" w:color="auto"/>
            </w:tcBorders>
          </w:tcPr>
          <w:p w:rsidR="005D4818" w:rsidRPr="00DB09EB" w:rsidRDefault="001D41EF" w:rsidP="001D41EF">
            <w:pPr>
              <w:jc w:val="center"/>
              <w:rPr>
                <w:sz w:val="20"/>
                <w:szCs w:val="20"/>
              </w:rPr>
            </w:pPr>
            <w:r>
              <w:rPr>
                <w:sz w:val="20"/>
                <w:szCs w:val="20"/>
              </w:rPr>
              <w:t>Индекс эффектив</w:t>
            </w:r>
            <w:r w:rsidR="005D4818">
              <w:rPr>
                <w:sz w:val="20"/>
                <w:szCs w:val="20"/>
              </w:rPr>
              <w:t>ности</w:t>
            </w:r>
          </w:p>
        </w:tc>
      </w:tr>
      <w:tr w:rsidR="005D4818" w:rsidRPr="00DB09EB" w:rsidTr="00C74D2A">
        <w:trPr>
          <w:trHeight w:val="255"/>
        </w:trPr>
        <w:tc>
          <w:tcPr>
            <w:tcW w:w="7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center"/>
              <w:rPr>
                <w:i/>
                <w:iCs/>
                <w:sz w:val="20"/>
                <w:szCs w:val="20"/>
              </w:rPr>
            </w:pPr>
            <w:r w:rsidRPr="00DB09EB">
              <w:rPr>
                <w:i/>
                <w:iCs/>
                <w:sz w:val="20"/>
                <w:szCs w:val="20"/>
              </w:rPr>
              <w:t> </w:t>
            </w:r>
          </w:p>
        </w:tc>
        <w:tc>
          <w:tcPr>
            <w:tcW w:w="52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center"/>
              <w:rPr>
                <w:i/>
                <w:iCs/>
                <w:sz w:val="20"/>
                <w:szCs w:val="20"/>
              </w:rPr>
            </w:pPr>
            <w:r w:rsidRPr="00DB09EB">
              <w:rPr>
                <w:i/>
                <w:iCs/>
                <w:sz w:val="20"/>
                <w:szCs w:val="20"/>
              </w:rPr>
              <w:t>1</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center"/>
              <w:rPr>
                <w:i/>
                <w:iCs/>
                <w:sz w:val="20"/>
                <w:szCs w:val="20"/>
              </w:rPr>
            </w:pPr>
            <w:r w:rsidRPr="00DB09EB">
              <w:rPr>
                <w:i/>
                <w:iCs/>
                <w:sz w:val="20"/>
                <w:szCs w:val="20"/>
              </w:rPr>
              <w:t>2</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center"/>
              <w:rPr>
                <w:i/>
                <w:iCs/>
                <w:sz w:val="20"/>
                <w:szCs w:val="20"/>
              </w:rPr>
            </w:pPr>
            <w:r w:rsidRPr="00DB09EB">
              <w:rPr>
                <w:i/>
                <w:iCs/>
                <w:sz w:val="20"/>
                <w:szCs w:val="20"/>
              </w:rPr>
              <w:t>3</w:t>
            </w:r>
          </w:p>
        </w:tc>
        <w:tc>
          <w:tcPr>
            <w:tcW w:w="10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center"/>
              <w:rPr>
                <w:i/>
                <w:iCs/>
                <w:sz w:val="20"/>
                <w:szCs w:val="20"/>
              </w:rPr>
            </w:pPr>
            <w:r w:rsidRPr="00DB09EB">
              <w:rPr>
                <w:i/>
                <w:iCs/>
                <w:sz w:val="20"/>
                <w:szCs w:val="20"/>
              </w:rPr>
              <w:t>4</w:t>
            </w:r>
          </w:p>
        </w:tc>
        <w:tc>
          <w:tcPr>
            <w:tcW w:w="950" w:type="dxa"/>
            <w:tcBorders>
              <w:top w:val="nil"/>
              <w:left w:val="nil"/>
              <w:bottom w:val="single" w:sz="4" w:space="0" w:color="auto"/>
              <w:right w:val="single" w:sz="4" w:space="0" w:color="auto"/>
            </w:tcBorders>
          </w:tcPr>
          <w:p w:rsidR="005D4818" w:rsidRPr="00DB09EB" w:rsidRDefault="005D4818" w:rsidP="00C74D2A">
            <w:pPr>
              <w:jc w:val="center"/>
              <w:rPr>
                <w:i/>
                <w:iCs/>
                <w:sz w:val="20"/>
                <w:szCs w:val="20"/>
              </w:rPr>
            </w:pPr>
            <w:r>
              <w:rPr>
                <w:i/>
                <w:iCs/>
                <w:sz w:val="20"/>
                <w:szCs w:val="20"/>
              </w:rPr>
              <w:t>5</w:t>
            </w:r>
          </w:p>
        </w:tc>
      </w:tr>
      <w:tr w:rsidR="005D4818" w:rsidRPr="00DB09EB" w:rsidTr="00C74D2A">
        <w:trPr>
          <w:trHeight w:val="630"/>
        </w:trPr>
        <w:tc>
          <w:tcPr>
            <w:tcW w:w="7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center"/>
              <w:rPr>
                <w:sz w:val="20"/>
                <w:szCs w:val="20"/>
              </w:rPr>
            </w:pPr>
            <w:r w:rsidRPr="00DB09EB">
              <w:rPr>
                <w:sz w:val="20"/>
                <w:szCs w:val="20"/>
              </w:rPr>
              <w:t>1</w:t>
            </w:r>
          </w:p>
        </w:tc>
        <w:tc>
          <w:tcPr>
            <w:tcW w:w="52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rPr>
                <w:sz w:val="20"/>
                <w:szCs w:val="20"/>
              </w:rPr>
            </w:pPr>
            <w:r w:rsidRPr="00DB09EB">
              <w:rPr>
                <w:sz w:val="20"/>
                <w:szCs w:val="20"/>
              </w:rPr>
              <w:t>Муниципальная программа "Развитие субъектов малого и среднего предпринимательства в городе Сосновоборске"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right"/>
              <w:rPr>
                <w:sz w:val="20"/>
                <w:szCs w:val="20"/>
              </w:rPr>
            </w:pPr>
            <w:r w:rsidRPr="00DB09EB">
              <w:rPr>
                <w:sz w:val="20"/>
                <w:szCs w:val="20"/>
              </w:rPr>
              <w:t>4800</w:t>
            </w:r>
            <w:r>
              <w:rPr>
                <w:sz w:val="20"/>
                <w:szCs w:val="20"/>
              </w:rPr>
              <w:t>,</w:t>
            </w:r>
            <w:r w:rsidRPr="00DB09EB">
              <w:rPr>
                <w:sz w:val="20"/>
                <w:szCs w:val="20"/>
              </w:rPr>
              <w:t>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right"/>
              <w:rPr>
                <w:sz w:val="20"/>
                <w:szCs w:val="20"/>
              </w:rPr>
            </w:pPr>
            <w:r w:rsidRPr="00DB09EB">
              <w:rPr>
                <w:sz w:val="20"/>
                <w:szCs w:val="20"/>
              </w:rPr>
              <w:t>4800</w:t>
            </w:r>
            <w:r>
              <w:rPr>
                <w:sz w:val="20"/>
                <w:szCs w:val="20"/>
              </w:rPr>
              <w:t>,0</w:t>
            </w:r>
          </w:p>
        </w:tc>
        <w:tc>
          <w:tcPr>
            <w:tcW w:w="10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4818" w:rsidRPr="00DB09EB" w:rsidRDefault="005D4818" w:rsidP="00C74D2A">
            <w:pPr>
              <w:jc w:val="right"/>
              <w:rPr>
                <w:sz w:val="20"/>
                <w:szCs w:val="20"/>
              </w:rPr>
            </w:pPr>
            <w:r w:rsidRPr="00DB09EB">
              <w:rPr>
                <w:sz w:val="20"/>
                <w:szCs w:val="20"/>
              </w:rPr>
              <w:t>100,0</w:t>
            </w:r>
          </w:p>
        </w:tc>
        <w:tc>
          <w:tcPr>
            <w:tcW w:w="950" w:type="dxa"/>
            <w:tcBorders>
              <w:top w:val="nil"/>
              <w:left w:val="nil"/>
              <w:bottom w:val="single" w:sz="4" w:space="0" w:color="auto"/>
              <w:right w:val="single" w:sz="4" w:space="0" w:color="auto"/>
            </w:tcBorders>
          </w:tcPr>
          <w:p w:rsidR="005D4818" w:rsidRPr="00DB09EB" w:rsidRDefault="00192A5D" w:rsidP="00C74D2A">
            <w:pPr>
              <w:jc w:val="center"/>
              <w:rPr>
                <w:sz w:val="20"/>
                <w:szCs w:val="20"/>
              </w:rPr>
            </w:pPr>
            <w:r>
              <w:rPr>
                <w:sz w:val="20"/>
                <w:szCs w:val="20"/>
              </w:rPr>
              <w:t>10,05</w:t>
            </w:r>
          </w:p>
        </w:tc>
      </w:tr>
      <w:tr w:rsidR="005D4818" w:rsidRPr="00DB09EB" w:rsidTr="00C74D2A">
        <w:trPr>
          <w:trHeight w:val="630"/>
        </w:trPr>
        <w:tc>
          <w:tcPr>
            <w:tcW w:w="7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center"/>
              <w:rPr>
                <w:sz w:val="20"/>
                <w:szCs w:val="20"/>
              </w:rPr>
            </w:pPr>
            <w:r w:rsidRPr="00DB09EB">
              <w:rPr>
                <w:sz w:val="20"/>
                <w:szCs w:val="20"/>
              </w:rPr>
              <w:t>2</w:t>
            </w:r>
          </w:p>
        </w:tc>
        <w:tc>
          <w:tcPr>
            <w:tcW w:w="52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rPr>
                <w:sz w:val="20"/>
                <w:szCs w:val="20"/>
              </w:rPr>
            </w:pPr>
            <w:r w:rsidRPr="00DB09EB">
              <w:rPr>
                <w:sz w:val="20"/>
                <w:szCs w:val="20"/>
              </w:rPr>
              <w:t>Муниципальная программа "Развитие общего образования и дополнительного образования детей города Сосновоборска"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BD75F2" w:rsidP="00C74D2A">
            <w:pPr>
              <w:jc w:val="right"/>
              <w:rPr>
                <w:sz w:val="20"/>
                <w:szCs w:val="20"/>
              </w:rPr>
            </w:pPr>
            <w:r>
              <w:rPr>
                <w:sz w:val="20"/>
                <w:szCs w:val="20"/>
              </w:rPr>
              <w:t>957484,7</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BD75F2" w:rsidP="00C74D2A">
            <w:pPr>
              <w:jc w:val="right"/>
              <w:rPr>
                <w:sz w:val="20"/>
                <w:szCs w:val="20"/>
              </w:rPr>
            </w:pPr>
            <w:r>
              <w:rPr>
                <w:sz w:val="20"/>
                <w:szCs w:val="20"/>
              </w:rPr>
              <w:t>951984,1</w:t>
            </w:r>
          </w:p>
        </w:tc>
        <w:tc>
          <w:tcPr>
            <w:tcW w:w="10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4818" w:rsidRPr="00DB09EB" w:rsidRDefault="005D4818" w:rsidP="00BD75F2">
            <w:pPr>
              <w:jc w:val="right"/>
              <w:rPr>
                <w:sz w:val="20"/>
                <w:szCs w:val="20"/>
              </w:rPr>
            </w:pPr>
            <w:r w:rsidRPr="00DB09EB">
              <w:rPr>
                <w:sz w:val="20"/>
                <w:szCs w:val="20"/>
              </w:rPr>
              <w:t>99,</w:t>
            </w:r>
            <w:r w:rsidR="00BD75F2">
              <w:rPr>
                <w:sz w:val="20"/>
                <w:szCs w:val="20"/>
              </w:rPr>
              <w:t>4</w:t>
            </w:r>
          </w:p>
        </w:tc>
        <w:tc>
          <w:tcPr>
            <w:tcW w:w="950" w:type="dxa"/>
            <w:tcBorders>
              <w:top w:val="nil"/>
              <w:left w:val="nil"/>
              <w:bottom w:val="single" w:sz="4" w:space="0" w:color="auto"/>
              <w:right w:val="single" w:sz="4" w:space="0" w:color="auto"/>
            </w:tcBorders>
          </w:tcPr>
          <w:p w:rsidR="00974CF6" w:rsidRDefault="005D4818" w:rsidP="00C74D2A">
            <w:pPr>
              <w:jc w:val="center"/>
              <w:rPr>
                <w:sz w:val="20"/>
                <w:szCs w:val="20"/>
              </w:rPr>
            </w:pPr>
            <w:r>
              <w:rPr>
                <w:sz w:val="20"/>
                <w:szCs w:val="20"/>
              </w:rPr>
              <w:t>(</w:t>
            </w:r>
            <w:r w:rsidR="00192A5D">
              <w:rPr>
                <w:sz w:val="20"/>
                <w:szCs w:val="20"/>
              </w:rPr>
              <w:t xml:space="preserve">0,99 :1,13) </w:t>
            </w:r>
          </w:p>
          <w:p w:rsidR="005D4818" w:rsidRPr="00DB09EB" w:rsidRDefault="00192A5D" w:rsidP="00C74D2A">
            <w:pPr>
              <w:jc w:val="center"/>
              <w:rPr>
                <w:sz w:val="20"/>
                <w:szCs w:val="20"/>
              </w:rPr>
            </w:pPr>
            <w:r>
              <w:rPr>
                <w:sz w:val="20"/>
                <w:szCs w:val="20"/>
              </w:rPr>
              <w:t>µ</w:t>
            </w:r>
            <w:r w:rsidR="00974CF6">
              <w:rPr>
                <w:sz w:val="20"/>
                <w:szCs w:val="20"/>
              </w:rPr>
              <w:t xml:space="preserve"> </w:t>
            </w:r>
            <w:r>
              <w:rPr>
                <w:sz w:val="20"/>
                <w:szCs w:val="20"/>
              </w:rPr>
              <w:t>1,06</w:t>
            </w:r>
          </w:p>
        </w:tc>
      </w:tr>
      <w:tr w:rsidR="005D4818" w:rsidRPr="00DB09EB" w:rsidTr="00C74D2A">
        <w:trPr>
          <w:trHeight w:val="630"/>
        </w:trPr>
        <w:tc>
          <w:tcPr>
            <w:tcW w:w="7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center"/>
              <w:rPr>
                <w:sz w:val="20"/>
                <w:szCs w:val="20"/>
              </w:rPr>
            </w:pPr>
            <w:r w:rsidRPr="00DB09EB">
              <w:rPr>
                <w:sz w:val="20"/>
                <w:szCs w:val="20"/>
              </w:rPr>
              <w:t>3</w:t>
            </w:r>
          </w:p>
        </w:tc>
        <w:tc>
          <w:tcPr>
            <w:tcW w:w="52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rPr>
                <w:sz w:val="20"/>
                <w:szCs w:val="20"/>
              </w:rPr>
            </w:pPr>
            <w:r w:rsidRPr="00DB09EB">
              <w:rPr>
                <w:sz w:val="20"/>
                <w:szCs w:val="20"/>
              </w:rPr>
              <w:t>Муниципальная программа "Развитие опеки и попечительства в городе Сосновоборске"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BD75F2" w:rsidP="00C74D2A">
            <w:pPr>
              <w:jc w:val="right"/>
              <w:rPr>
                <w:sz w:val="20"/>
                <w:szCs w:val="20"/>
              </w:rPr>
            </w:pPr>
            <w:r>
              <w:rPr>
                <w:sz w:val="20"/>
                <w:szCs w:val="20"/>
              </w:rPr>
              <w:t>42000,3</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BD75F2" w:rsidP="00C74D2A">
            <w:pPr>
              <w:jc w:val="right"/>
              <w:rPr>
                <w:sz w:val="20"/>
                <w:szCs w:val="20"/>
              </w:rPr>
            </w:pPr>
            <w:r>
              <w:rPr>
                <w:sz w:val="20"/>
                <w:szCs w:val="20"/>
              </w:rPr>
              <w:t>41390,3</w:t>
            </w:r>
          </w:p>
        </w:tc>
        <w:tc>
          <w:tcPr>
            <w:tcW w:w="10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4818" w:rsidRPr="00DB09EB" w:rsidRDefault="00BD75F2" w:rsidP="00C74D2A">
            <w:pPr>
              <w:jc w:val="right"/>
              <w:rPr>
                <w:sz w:val="20"/>
                <w:szCs w:val="20"/>
              </w:rPr>
            </w:pPr>
            <w:r>
              <w:rPr>
                <w:sz w:val="20"/>
                <w:szCs w:val="20"/>
              </w:rPr>
              <w:t>98,5</w:t>
            </w:r>
          </w:p>
        </w:tc>
        <w:tc>
          <w:tcPr>
            <w:tcW w:w="950" w:type="dxa"/>
            <w:tcBorders>
              <w:top w:val="nil"/>
              <w:left w:val="nil"/>
              <w:bottom w:val="single" w:sz="4" w:space="0" w:color="auto"/>
              <w:right w:val="single" w:sz="4" w:space="0" w:color="auto"/>
            </w:tcBorders>
          </w:tcPr>
          <w:p w:rsidR="00974CF6" w:rsidRDefault="00974CF6" w:rsidP="00974CF6">
            <w:pPr>
              <w:jc w:val="center"/>
              <w:rPr>
                <w:sz w:val="20"/>
                <w:szCs w:val="20"/>
              </w:rPr>
            </w:pPr>
            <w:r>
              <w:rPr>
                <w:sz w:val="20"/>
                <w:szCs w:val="20"/>
              </w:rPr>
              <w:t>(0,73:0,99:1</w:t>
            </w:r>
            <w:r w:rsidR="005D4818">
              <w:rPr>
                <w:sz w:val="20"/>
                <w:szCs w:val="20"/>
              </w:rPr>
              <w:t xml:space="preserve">) </w:t>
            </w:r>
          </w:p>
          <w:p w:rsidR="005D4818" w:rsidRPr="00DB09EB" w:rsidRDefault="005D4818" w:rsidP="00974CF6">
            <w:pPr>
              <w:jc w:val="center"/>
              <w:rPr>
                <w:sz w:val="20"/>
                <w:szCs w:val="20"/>
              </w:rPr>
            </w:pPr>
            <w:r w:rsidRPr="005257DE">
              <w:rPr>
                <w:sz w:val="20"/>
                <w:szCs w:val="20"/>
              </w:rPr>
              <w:t xml:space="preserve">µ </w:t>
            </w:r>
            <w:r w:rsidR="00974CF6">
              <w:rPr>
                <w:sz w:val="20"/>
                <w:szCs w:val="20"/>
              </w:rPr>
              <w:t>0,91</w:t>
            </w:r>
          </w:p>
        </w:tc>
      </w:tr>
      <w:tr w:rsidR="005D4818" w:rsidRPr="00DB09EB" w:rsidTr="00C74D2A">
        <w:trPr>
          <w:trHeight w:val="630"/>
        </w:trPr>
        <w:tc>
          <w:tcPr>
            <w:tcW w:w="7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center"/>
              <w:rPr>
                <w:sz w:val="20"/>
                <w:szCs w:val="20"/>
              </w:rPr>
            </w:pPr>
            <w:r w:rsidRPr="00DB09EB">
              <w:rPr>
                <w:sz w:val="20"/>
                <w:szCs w:val="20"/>
              </w:rPr>
              <w:t>4</w:t>
            </w:r>
          </w:p>
        </w:tc>
        <w:tc>
          <w:tcPr>
            <w:tcW w:w="52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rPr>
                <w:sz w:val="20"/>
                <w:szCs w:val="20"/>
              </w:rPr>
            </w:pPr>
            <w:r w:rsidRPr="00DB09EB">
              <w:rPr>
                <w:sz w:val="20"/>
                <w:szCs w:val="20"/>
              </w:rPr>
              <w:t>Муниципальная программа "Строительство, ремонт и содержание объектов муниципальной собственности"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BD75F2" w:rsidP="00C74D2A">
            <w:pPr>
              <w:jc w:val="right"/>
              <w:rPr>
                <w:sz w:val="20"/>
                <w:szCs w:val="20"/>
              </w:rPr>
            </w:pPr>
            <w:r>
              <w:rPr>
                <w:sz w:val="20"/>
                <w:szCs w:val="20"/>
              </w:rPr>
              <w:t>195565,4</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BD75F2" w:rsidP="00C74D2A">
            <w:pPr>
              <w:jc w:val="right"/>
              <w:rPr>
                <w:sz w:val="20"/>
                <w:szCs w:val="20"/>
              </w:rPr>
            </w:pPr>
            <w:r>
              <w:rPr>
                <w:sz w:val="20"/>
                <w:szCs w:val="20"/>
              </w:rPr>
              <w:t>133255,7</w:t>
            </w:r>
          </w:p>
        </w:tc>
        <w:tc>
          <w:tcPr>
            <w:tcW w:w="10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4818" w:rsidRPr="00DB09EB" w:rsidRDefault="00BD75F2" w:rsidP="00C74D2A">
            <w:pPr>
              <w:jc w:val="right"/>
              <w:rPr>
                <w:sz w:val="20"/>
                <w:szCs w:val="20"/>
              </w:rPr>
            </w:pPr>
            <w:r>
              <w:rPr>
                <w:sz w:val="20"/>
                <w:szCs w:val="20"/>
              </w:rPr>
              <w:t>68,1</w:t>
            </w:r>
          </w:p>
        </w:tc>
        <w:tc>
          <w:tcPr>
            <w:tcW w:w="950" w:type="dxa"/>
            <w:tcBorders>
              <w:top w:val="nil"/>
              <w:left w:val="nil"/>
              <w:bottom w:val="single" w:sz="4" w:space="0" w:color="auto"/>
              <w:right w:val="single" w:sz="4" w:space="0" w:color="auto"/>
            </w:tcBorders>
          </w:tcPr>
          <w:p w:rsidR="00974CF6" w:rsidRDefault="00192A5D" w:rsidP="00C74D2A">
            <w:pPr>
              <w:jc w:val="center"/>
              <w:rPr>
                <w:sz w:val="20"/>
                <w:szCs w:val="20"/>
              </w:rPr>
            </w:pPr>
            <w:r>
              <w:rPr>
                <w:sz w:val="20"/>
                <w:szCs w:val="20"/>
              </w:rPr>
              <w:t>(0,3:1,18:0,5:1</w:t>
            </w:r>
            <w:r w:rsidR="005D4818" w:rsidRPr="00117F2F">
              <w:rPr>
                <w:sz w:val="20"/>
                <w:szCs w:val="20"/>
              </w:rPr>
              <w:t xml:space="preserve">) </w:t>
            </w:r>
          </w:p>
          <w:p w:rsidR="005D4818" w:rsidRPr="00DB09EB" w:rsidRDefault="005D4818" w:rsidP="00C74D2A">
            <w:pPr>
              <w:jc w:val="center"/>
              <w:rPr>
                <w:sz w:val="20"/>
                <w:szCs w:val="20"/>
              </w:rPr>
            </w:pPr>
            <w:r>
              <w:rPr>
                <w:sz w:val="20"/>
                <w:szCs w:val="20"/>
              </w:rPr>
              <w:t>µ</w:t>
            </w:r>
            <w:r w:rsidR="00974CF6">
              <w:rPr>
                <w:sz w:val="20"/>
                <w:szCs w:val="20"/>
              </w:rPr>
              <w:t xml:space="preserve"> </w:t>
            </w:r>
            <w:r w:rsidR="00192A5D">
              <w:rPr>
                <w:sz w:val="20"/>
                <w:szCs w:val="20"/>
              </w:rPr>
              <w:t>0,75</w:t>
            </w:r>
          </w:p>
        </w:tc>
      </w:tr>
      <w:tr w:rsidR="005D4818" w:rsidRPr="00DB09EB" w:rsidTr="00C74D2A">
        <w:trPr>
          <w:trHeight w:val="630"/>
        </w:trPr>
        <w:tc>
          <w:tcPr>
            <w:tcW w:w="7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center"/>
              <w:rPr>
                <w:sz w:val="20"/>
                <w:szCs w:val="20"/>
              </w:rPr>
            </w:pPr>
            <w:r w:rsidRPr="00DB09EB">
              <w:rPr>
                <w:sz w:val="20"/>
                <w:szCs w:val="20"/>
              </w:rPr>
              <w:t>5</w:t>
            </w:r>
          </w:p>
        </w:tc>
        <w:tc>
          <w:tcPr>
            <w:tcW w:w="52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rPr>
                <w:sz w:val="20"/>
                <w:szCs w:val="20"/>
              </w:rPr>
            </w:pPr>
            <w:r w:rsidRPr="00DB09EB">
              <w:rPr>
                <w:sz w:val="20"/>
                <w:szCs w:val="20"/>
              </w:rPr>
              <w:t>Муниципальная программа "Развитие градостроительства, управления имуществом и земельными ресурсами муниципального образования город Сосновоборск"</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BD75F2" w:rsidP="00C74D2A">
            <w:pPr>
              <w:jc w:val="right"/>
              <w:rPr>
                <w:sz w:val="20"/>
                <w:szCs w:val="20"/>
              </w:rPr>
            </w:pPr>
            <w:r>
              <w:rPr>
                <w:sz w:val="20"/>
                <w:szCs w:val="20"/>
              </w:rPr>
              <w:t>13729,8</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BD75F2" w:rsidP="00C74D2A">
            <w:pPr>
              <w:jc w:val="right"/>
              <w:rPr>
                <w:sz w:val="20"/>
                <w:szCs w:val="20"/>
              </w:rPr>
            </w:pPr>
            <w:r>
              <w:rPr>
                <w:sz w:val="20"/>
                <w:szCs w:val="20"/>
              </w:rPr>
              <w:t>13721,8</w:t>
            </w:r>
          </w:p>
        </w:tc>
        <w:tc>
          <w:tcPr>
            <w:tcW w:w="10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4818" w:rsidRPr="00DB09EB" w:rsidRDefault="005D4818" w:rsidP="00BD75F2">
            <w:pPr>
              <w:jc w:val="right"/>
              <w:rPr>
                <w:sz w:val="20"/>
                <w:szCs w:val="20"/>
              </w:rPr>
            </w:pPr>
            <w:r w:rsidRPr="00DB09EB">
              <w:rPr>
                <w:sz w:val="20"/>
                <w:szCs w:val="20"/>
              </w:rPr>
              <w:t>9</w:t>
            </w:r>
            <w:r w:rsidR="00BD75F2">
              <w:rPr>
                <w:sz w:val="20"/>
                <w:szCs w:val="20"/>
              </w:rPr>
              <w:t>9,9</w:t>
            </w:r>
          </w:p>
        </w:tc>
        <w:tc>
          <w:tcPr>
            <w:tcW w:w="950" w:type="dxa"/>
            <w:tcBorders>
              <w:top w:val="nil"/>
              <w:left w:val="nil"/>
              <w:bottom w:val="single" w:sz="4" w:space="0" w:color="auto"/>
              <w:right w:val="single" w:sz="4" w:space="0" w:color="auto"/>
            </w:tcBorders>
          </w:tcPr>
          <w:p w:rsidR="005D4818" w:rsidRDefault="005D4818" w:rsidP="00C74D2A">
            <w:pPr>
              <w:jc w:val="center"/>
              <w:rPr>
                <w:sz w:val="20"/>
                <w:szCs w:val="20"/>
              </w:rPr>
            </w:pPr>
            <w:r>
              <w:rPr>
                <w:sz w:val="20"/>
                <w:szCs w:val="20"/>
              </w:rPr>
              <w:t>(</w:t>
            </w:r>
            <w:r w:rsidR="00192A5D">
              <w:rPr>
                <w:sz w:val="20"/>
                <w:szCs w:val="20"/>
              </w:rPr>
              <w:t>0,95:1,28:</w:t>
            </w:r>
            <w:r>
              <w:rPr>
                <w:sz w:val="20"/>
                <w:szCs w:val="20"/>
              </w:rPr>
              <w:t>1</w:t>
            </w:r>
            <w:r w:rsidR="00192A5D">
              <w:rPr>
                <w:sz w:val="20"/>
                <w:szCs w:val="20"/>
              </w:rPr>
              <w:t>:0,99</w:t>
            </w:r>
            <w:r>
              <w:rPr>
                <w:sz w:val="20"/>
                <w:szCs w:val="20"/>
              </w:rPr>
              <w:t>)</w:t>
            </w:r>
          </w:p>
          <w:p w:rsidR="005D4818" w:rsidRPr="00DB09EB" w:rsidRDefault="00192A5D" w:rsidP="00C74D2A">
            <w:pPr>
              <w:jc w:val="center"/>
              <w:rPr>
                <w:sz w:val="20"/>
                <w:szCs w:val="20"/>
              </w:rPr>
            </w:pPr>
            <w:r>
              <w:rPr>
                <w:sz w:val="20"/>
                <w:szCs w:val="20"/>
              </w:rPr>
              <w:t xml:space="preserve"> µ 1,06</w:t>
            </w:r>
          </w:p>
        </w:tc>
      </w:tr>
      <w:tr w:rsidR="005D4818" w:rsidRPr="00DB09EB" w:rsidTr="00C74D2A">
        <w:trPr>
          <w:trHeight w:val="315"/>
        </w:trPr>
        <w:tc>
          <w:tcPr>
            <w:tcW w:w="7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center"/>
              <w:rPr>
                <w:sz w:val="20"/>
                <w:szCs w:val="20"/>
              </w:rPr>
            </w:pPr>
            <w:r w:rsidRPr="00DB09EB">
              <w:rPr>
                <w:sz w:val="20"/>
                <w:szCs w:val="20"/>
              </w:rPr>
              <w:t>6</w:t>
            </w:r>
          </w:p>
        </w:tc>
        <w:tc>
          <w:tcPr>
            <w:tcW w:w="52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rPr>
                <w:sz w:val="20"/>
                <w:szCs w:val="20"/>
              </w:rPr>
            </w:pPr>
            <w:r w:rsidRPr="00DB09EB">
              <w:rPr>
                <w:sz w:val="20"/>
                <w:szCs w:val="20"/>
              </w:rPr>
              <w:t>Муниципальная программа "Управление муниципальными финансами"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BD75F2" w:rsidP="00C74D2A">
            <w:pPr>
              <w:jc w:val="right"/>
              <w:rPr>
                <w:sz w:val="20"/>
                <w:szCs w:val="20"/>
              </w:rPr>
            </w:pPr>
            <w:r>
              <w:rPr>
                <w:sz w:val="20"/>
                <w:szCs w:val="20"/>
              </w:rPr>
              <w:t>8566,6</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BD75F2" w:rsidP="00C74D2A">
            <w:pPr>
              <w:jc w:val="right"/>
              <w:rPr>
                <w:sz w:val="20"/>
                <w:szCs w:val="20"/>
              </w:rPr>
            </w:pPr>
            <w:r>
              <w:rPr>
                <w:sz w:val="20"/>
                <w:szCs w:val="20"/>
              </w:rPr>
              <w:t>8538,8</w:t>
            </w:r>
          </w:p>
        </w:tc>
        <w:tc>
          <w:tcPr>
            <w:tcW w:w="10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4818" w:rsidRPr="00DB09EB" w:rsidRDefault="005D4818" w:rsidP="00BD75F2">
            <w:pPr>
              <w:jc w:val="right"/>
              <w:rPr>
                <w:sz w:val="20"/>
                <w:szCs w:val="20"/>
              </w:rPr>
            </w:pPr>
            <w:r w:rsidRPr="00DB09EB">
              <w:rPr>
                <w:sz w:val="20"/>
                <w:szCs w:val="20"/>
              </w:rPr>
              <w:t>9</w:t>
            </w:r>
            <w:r w:rsidR="00BD75F2">
              <w:rPr>
                <w:sz w:val="20"/>
                <w:szCs w:val="20"/>
              </w:rPr>
              <w:t>9,7</w:t>
            </w:r>
          </w:p>
        </w:tc>
        <w:tc>
          <w:tcPr>
            <w:tcW w:w="950" w:type="dxa"/>
            <w:tcBorders>
              <w:top w:val="nil"/>
              <w:left w:val="nil"/>
              <w:bottom w:val="single" w:sz="4" w:space="0" w:color="auto"/>
              <w:right w:val="single" w:sz="4" w:space="0" w:color="auto"/>
            </w:tcBorders>
          </w:tcPr>
          <w:p w:rsidR="00192A5D" w:rsidRDefault="005D4818" w:rsidP="00C74D2A">
            <w:pPr>
              <w:jc w:val="center"/>
              <w:rPr>
                <w:sz w:val="20"/>
                <w:szCs w:val="20"/>
              </w:rPr>
            </w:pPr>
            <w:r>
              <w:rPr>
                <w:sz w:val="20"/>
                <w:szCs w:val="20"/>
              </w:rPr>
              <w:t>(</w:t>
            </w:r>
            <w:r w:rsidR="00192A5D">
              <w:rPr>
                <w:sz w:val="20"/>
                <w:szCs w:val="20"/>
              </w:rPr>
              <w:t>1:1</w:t>
            </w:r>
            <w:r>
              <w:rPr>
                <w:sz w:val="20"/>
                <w:szCs w:val="20"/>
              </w:rPr>
              <w:t>)</w:t>
            </w:r>
          </w:p>
          <w:p w:rsidR="005D4818" w:rsidRPr="00DB09EB" w:rsidRDefault="00192A5D" w:rsidP="00C74D2A">
            <w:pPr>
              <w:jc w:val="center"/>
              <w:rPr>
                <w:sz w:val="20"/>
                <w:szCs w:val="20"/>
              </w:rPr>
            </w:pPr>
            <w:r>
              <w:rPr>
                <w:sz w:val="20"/>
                <w:szCs w:val="20"/>
              </w:rPr>
              <w:t xml:space="preserve"> µ 1</w:t>
            </w:r>
            <w:r w:rsidR="00C266B7">
              <w:rPr>
                <w:sz w:val="20"/>
                <w:szCs w:val="20"/>
              </w:rPr>
              <w:t>,00</w:t>
            </w:r>
          </w:p>
        </w:tc>
      </w:tr>
      <w:tr w:rsidR="005D4818" w:rsidRPr="00DB09EB" w:rsidTr="00C74D2A">
        <w:trPr>
          <w:trHeight w:val="315"/>
        </w:trPr>
        <w:tc>
          <w:tcPr>
            <w:tcW w:w="7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center"/>
              <w:rPr>
                <w:sz w:val="20"/>
                <w:szCs w:val="20"/>
              </w:rPr>
            </w:pPr>
            <w:r w:rsidRPr="00DB09EB">
              <w:rPr>
                <w:sz w:val="20"/>
                <w:szCs w:val="20"/>
              </w:rPr>
              <w:t>7</w:t>
            </w:r>
          </w:p>
        </w:tc>
        <w:tc>
          <w:tcPr>
            <w:tcW w:w="52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rPr>
                <w:sz w:val="20"/>
                <w:szCs w:val="20"/>
              </w:rPr>
            </w:pPr>
            <w:r w:rsidRPr="00DB09EB">
              <w:rPr>
                <w:sz w:val="20"/>
                <w:szCs w:val="20"/>
              </w:rPr>
              <w:t>Муниципальная программа "Молодежь города Сосновоборска"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BD75F2" w:rsidP="00C74D2A">
            <w:pPr>
              <w:jc w:val="right"/>
              <w:rPr>
                <w:sz w:val="20"/>
                <w:szCs w:val="20"/>
              </w:rPr>
            </w:pPr>
            <w:r>
              <w:rPr>
                <w:sz w:val="20"/>
                <w:szCs w:val="20"/>
              </w:rPr>
              <w:t>10307,5</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BD75F2" w:rsidP="00C74D2A">
            <w:pPr>
              <w:jc w:val="right"/>
              <w:rPr>
                <w:sz w:val="20"/>
                <w:szCs w:val="20"/>
              </w:rPr>
            </w:pPr>
            <w:r>
              <w:rPr>
                <w:sz w:val="20"/>
                <w:szCs w:val="20"/>
              </w:rPr>
              <w:t>10283,5</w:t>
            </w:r>
          </w:p>
        </w:tc>
        <w:tc>
          <w:tcPr>
            <w:tcW w:w="10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4818" w:rsidRPr="00DB09EB" w:rsidRDefault="00BD75F2" w:rsidP="00C74D2A">
            <w:pPr>
              <w:jc w:val="right"/>
              <w:rPr>
                <w:sz w:val="20"/>
                <w:szCs w:val="20"/>
              </w:rPr>
            </w:pPr>
            <w:r>
              <w:rPr>
                <w:sz w:val="20"/>
                <w:szCs w:val="20"/>
              </w:rPr>
              <w:t>99,8</w:t>
            </w:r>
          </w:p>
        </w:tc>
        <w:tc>
          <w:tcPr>
            <w:tcW w:w="950" w:type="dxa"/>
            <w:tcBorders>
              <w:top w:val="nil"/>
              <w:left w:val="nil"/>
              <w:bottom w:val="single" w:sz="4" w:space="0" w:color="auto"/>
              <w:right w:val="single" w:sz="4" w:space="0" w:color="auto"/>
            </w:tcBorders>
          </w:tcPr>
          <w:p w:rsidR="005D4818" w:rsidRPr="00DB09EB" w:rsidRDefault="005D4818" w:rsidP="00C74D2A">
            <w:pPr>
              <w:jc w:val="center"/>
              <w:rPr>
                <w:sz w:val="20"/>
                <w:szCs w:val="20"/>
              </w:rPr>
            </w:pPr>
            <w:r>
              <w:rPr>
                <w:sz w:val="20"/>
                <w:szCs w:val="20"/>
              </w:rPr>
              <w:t>1</w:t>
            </w:r>
            <w:r w:rsidR="00192A5D">
              <w:rPr>
                <w:sz w:val="20"/>
                <w:szCs w:val="20"/>
              </w:rPr>
              <w:t>,07</w:t>
            </w:r>
          </w:p>
        </w:tc>
      </w:tr>
      <w:tr w:rsidR="005D4818" w:rsidRPr="00DB09EB" w:rsidTr="00C74D2A">
        <w:trPr>
          <w:trHeight w:val="315"/>
        </w:trPr>
        <w:tc>
          <w:tcPr>
            <w:tcW w:w="7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center"/>
              <w:rPr>
                <w:sz w:val="20"/>
                <w:szCs w:val="20"/>
              </w:rPr>
            </w:pPr>
            <w:bookmarkStart w:id="10" w:name="RANGE!A14"/>
            <w:r w:rsidRPr="00DB09EB">
              <w:rPr>
                <w:sz w:val="20"/>
                <w:szCs w:val="20"/>
              </w:rPr>
              <w:t>8</w:t>
            </w:r>
            <w:bookmarkEnd w:id="10"/>
          </w:p>
        </w:tc>
        <w:tc>
          <w:tcPr>
            <w:tcW w:w="52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rPr>
                <w:sz w:val="20"/>
                <w:szCs w:val="20"/>
              </w:rPr>
            </w:pPr>
            <w:r w:rsidRPr="00DB09EB">
              <w:rPr>
                <w:sz w:val="20"/>
                <w:szCs w:val="20"/>
              </w:rPr>
              <w:t>Муниципальная программа "Культура города Сосновоборска"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BD75F2" w:rsidP="00C74D2A">
            <w:pPr>
              <w:jc w:val="right"/>
              <w:rPr>
                <w:sz w:val="20"/>
                <w:szCs w:val="20"/>
              </w:rPr>
            </w:pPr>
            <w:r>
              <w:rPr>
                <w:sz w:val="20"/>
                <w:szCs w:val="20"/>
              </w:rPr>
              <w:t>166234,3</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BD75F2" w:rsidP="00C74D2A">
            <w:pPr>
              <w:jc w:val="right"/>
              <w:rPr>
                <w:sz w:val="20"/>
                <w:szCs w:val="20"/>
              </w:rPr>
            </w:pPr>
            <w:r>
              <w:rPr>
                <w:sz w:val="20"/>
                <w:szCs w:val="20"/>
              </w:rPr>
              <w:t>166095,9</w:t>
            </w:r>
          </w:p>
        </w:tc>
        <w:tc>
          <w:tcPr>
            <w:tcW w:w="10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4818" w:rsidRPr="00DB09EB" w:rsidRDefault="005D4818" w:rsidP="00BD75F2">
            <w:pPr>
              <w:jc w:val="right"/>
              <w:rPr>
                <w:sz w:val="20"/>
                <w:szCs w:val="20"/>
              </w:rPr>
            </w:pPr>
            <w:r w:rsidRPr="00DB09EB">
              <w:rPr>
                <w:sz w:val="20"/>
                <w:szCs w:val="20"/>
              </w:rPr>
              <w:t>99,</w:t>
            </w:r>
            <w:r w:rsidR="00BD75F2">
              <w:rPr>
                <w:sz w:val="20"/>
                <w:szCs w:val="20"/>
              </w:rPr>
              <w:t>9</w:t>
            </w:r>
          </w:p>
        </w:tc>
        <w:tc>
          <w:tcPr>
            <w:tcW w:w="950" w:type="dxa"/>
            <w:tcBorders>
              <w:top w:val="nil"/>
              <w:left w:val="nil"/>
              <w:bottom w:val="single" w:sz="4" w:space="0" w:color="auto"/>
              <w:right w:val="single" w:sz="4" w:space="0" w:color="auto"/>
            </w:tcBorders>
          </w:tcPr>
          <w:p w:rsidR="005D4818" w:rsidRPr="00DB09EB" w:rsidRDefault="00974CF6" w:rsidP="00C74D2A">
            <w:pPr>
              <w:jc w:val="center"/>
              <w:rPr>
                <w:sz w:val="20"/>
                <w:szCs w:val="20"/>
              </w:rPr>
            </w:pPr>
            <w:r>
              <w:rPr>
                <w:sz w:val="20"/>
                <w:szCs w:val="20"/>
              </w:rPr>
              <w:t>(</w:t>
            </w:r>
            <w:proofErr w:type="gramStart"/>
            <w:r>
              <w:rPr>
                <w:sz w:val="20"/>
                <w:szCs w:val="20"/>
              </w:rPr>
              <w:t>1,17:1</w:t>
            </w:r>
            <w:proofErr w:type="gramEnd"/>
            <w:r>
              <w:rPr>
                <w:sz w:val="20"/>
                <w:szCs w:val="20"/>
              </w:rPr>
              <w:t>,11:1,1:1) µ 1,1</w:t>
            </w:r>
          </w:p>
        </w:tc>
      </w:tr>
      <w:tr w:rsidR="005D4818" w:rsidRPr="00DB09EB" w:rsidTr="00C74D2A">
        <w:trPr>
          <w:trHeight w:val="630"/>
        </w:trPr>
        <w:tc>
          <w:tcPr>
            <w:tcW w:w="7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center"/>
              <w:rPr>
                <w:sz w:val="20"/>
                <w:szCs w:val="20"/>
              </w:rPr>
            </w:pPr>
            <w:r w:rsidRPr="00DB09EB">
              <w:rPr>
                <w:sz w:val="20"/>
                <w:szCs w:val="20"/>
              </w:rPr>
              <w:t>9</w:t>
            </w:r>
          </w:p>
        </w:tc>
        <w:tc>
          <w:tcPr>
            <w:tcW w:w="52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rPr>
                <w:sz w:val="20"/>
                <w:szCs w:val="20"/>
              </w:rPr>
            </w:pPr>
            <w:r w:rsidRPr="00DB09EB">
              <w:rPr>
                <w:sz w:val="20"/>
                <w:szCs w:val="20"/>
              </w:rPr>
              <w:t>Муниципальная программа "Развитие физической культуры и спорта в городе Сосновоборске"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BD75F2" w:rsidP="00C74D2A">
            <w:pPr>
              <w:jc w:val="right"/>
              <w:rPr>
                <w:sz w:val="20"/>
                <w:szCs w:val="20"/>
              </w:rPr>
            </w:pPr>
            <w:r>
              <w:rPr>
                <w:sz w:val="20"/>
                <w:szCs w:val="20"/>
              </w:rPr>
              <w:t>81263,9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BD75F2" w:rsidP="00C74D2A">
            <w:pPr>
              <w:jc w:val="right"/>
              <w:rPr>
                <w:sz w:val="20"/>
                <w:szCs w:val="20"/>
              </w:rPr>
            </w:pPr>
            <w:r>
              <w:rPr>
                <w:sz w:val="20"/>
                <w:szCs w:val="20"/>
              </w:rPr>
              <w:t>80848,3</w:t>
            </w:r>
            <w:r w:rsidR="005D4818" w:rsidRPr="00DB09EB">
              <w:rPr>
                <w:sz w:val="20"/>
                <w:szCs w:val="20"/>
              </w:rPr>
              <w:t xml:space="preserve"> </w:t>
            </w:r>
          </w:p>
        </w:tc>
        <w:tc>
          <w:tcPr>
            <w:tcW w:w="10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4818" w:rsidRPr="00DB09EB" w:rsidRDefault="005D4818" w:rsidP="00BD75F2">
            <w:pPr>
              <w:jc w:val="right"/>
              <w:rPr>
                <w:sz w:val="20"/>
                <w:szCs w:val="20"/>
              </w:rPr>
            </w:pPr>
            <w:r w:rsidRPr="00DB09EB">
              <w:rPr>
                <w:sz w:val="20"/>
                <w:szCs w:val="20"/>
              </w:rPr>
              <w:t>99,</w:t>
            </w:r>
            <w:r w:rsidR="00BD75F2">
              <w:rPr>
                <w:sz w:val="20"/>
                <w:szCs w:val="20"/>
              </w:rPr>
              <w:t>5</w:t>
            </w:r>
          </w:p>
        </w:tc>
        <w:tc>
          <w:tcPr>
            <w:tcW w:w="950" w:type="dxa"/>
            <w:tcBorders>
              <w:top w:val="nil"/>
              <w:left w:val="nil"/>
              <w:bottom w:val="single" w:sz="4" w:space="0" w:color="auto"/>
              <w:right w:val="single" w:sz="4" w:space="0" w:color="auto"/>
            </w:tcBorders>
          </w:tcPr>
          <w:p w:rsidR="00974CF6" w:rsidRDefault="00974CF6" w:rsidP="00C74D2A">
            <w:pPr>
              <w:jc w:val="center"/>
              <w:rPr>
                <w:sz w:val="20"/>
                <w:szCs w:val="20"/>
              </w:rPr>
            </w:pPr>
            <w:r>
              <w:rPr>
                <w:sz w:val="20"/>
                <w:szCs w:val="20"/>
              </w:rPr>
              <w:t>(1,15:0,98</w:t>
            </w:r>
            <w:r w:rsidR="005D4818">
              <w:rPr>
                <w:sz w:val="20"/>
                <w:szCs w:val="20"/>
              </w:rPr>
              <w:t>)</w:t>
            </w:r>
          </w:p>
          <w:p w:rsidR="005D4818" w:rsidRPr="00DB09EB" w:rsidRDefault="00974CF6" w:rsidP="00C74D2A">
            <w:pPr>
              <w:jc w:val="center"/>
              <w:rPr>
                <w:sz w:val="20"/>
                <w:szCs w:val="20"/>
              </w:rPr>
            </w:pPr>
            <w:r>
              <w:rPr>
                <w:sz w:val="20"/>
                <w:szCs w:val="20"/>
              </w:rPr>
              <w:t xml:space="preserve"> µ 1,07</w:t>
            </w:r>
          </w:p>
        </w:tc>
      </w:tr>
      <w:tr w:rsidR="005D4818" w:rsidRPr="00DB09EB" w:rsidTr="00C74D2A">
        <w:trPr>
          <w:trHeight w:val="630"/>
        </w:trPr>
        <w:tc>
          <w:tcPr>
            <w:tcW w:w="7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center"/>
              <w:rPr>
                <w:sz w:val="20"/>
                <w:szCs w:val="20"/>
              </w:rPr>
            </w:pPr>
            <w:r w:rsidRPr="00DB09EB">
              <w:rPr>
                <w:sz w:val="20"/>
                <w:szCs w:val="20"/>
              </w:rPr>
              <w:t>10</w:t>
            </w:r>
          </w:p>
        </w:tc>
        <w:tc>
          <w:tcPr>
            <w:tcW w:w="52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rPr>
                <w:sz w:val="20"/>
                <w:szCs w:val="20"/>
              </w:rPr>
            </w:pPr>
            <w:r w:rsidRPr="00DB09EB">
              <w:rPr>
                <w:sz w:val="20"/>
                <w:szCs w:val="20"/>
              </w:rPr>
              <w:t>Муниципальная программа "Профилактика терроризма и экстремизма на территории города Сосновоборска"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BD75F2" w:rsidP="00C74D2A">
            <w:pPr>
              <w:jc w:val="right"/>
              <w:rPr>
                <w:sz w:val="20"/>
                <w:szCs w:val="20"/>
              </w:rPr>
            </w:pPr>
            <w:r>
              <w:rPr>
                <w:sz w:val="20"/>
                <w:szCs w:val="20"/>
              </w:rPr>
              <w:t>5290,5</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BD75F2" w:rsidP="00C74D2A">
            <w:pPr>
              <w:jc w:val="right"/>
              <w:rPr>
                <w:sz w:val="20"/>
                <w:szCs w:val="20"/>
              </w:rPr>
            </w:pPr>
            <w:r>
              <w:rPr>
                <w:sz w:val="20"/>
                <w:szCs w:val="20"/>
              </w:rPr>
              <w:t>5232,5</w:t>
            </w:r>
          </w:p>
        </w:tc>
        <w:tc>
          <w:tcPr>
            <w:tcW w:w="10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4818" w:rsidRPr="00DB09EB" w:rsidRDefault="00BD75F2" w:rsidP="00C74D2A">
            <w:pPr>
              <w:jc w:val="right"/>
              <w:rPr>
                <w:sz w:val="20"/>
                <w:szCs w:val="20"/>
              </w:rPr>
            </w:pPr>
            <w:r>
              <w:rPr>
                <w:sz w:val="20"/>
                <w:szCs w:val="20"/>
              </w:rPr>
              <w:t>98,9</w:t>
            </w:r>
          </w:p>
        </w:tc>
        <w:tc>
          <w:tcPr>
            <w:tcW w:w="950" w:type="dxa"/>
            <w:tcBorders>
              <w:top w:val="nil"/>
              <w:left w:val="nil"/>
              <w:bottom w:val="single" w:sz="4" w:space="0" w:color="auto"/>
              <w:right w:val="single" w:sz="4" w:space="0" w:color="auto"/>
            </w:tcBorders>
          </w:tcPr>
          <w:p w:rsidR="00974CF6" w:rsidRPr="00974CF6" w:rsidRDefault="00974CF6" w:rsidP="00974CF6">
            <w:pPr>
              <w:jc w:val="center"/>
              <w:rPr>
                <w:sz w:val="20"/>
                <w:szCs w:val="20"/>
              </w:rPr>
            </w:pPr>
            <w:r>
              <w:rPr>
                <w:sz w:val="20"/>
                <w:szCs w:val="20"/>
              </w:rPr>
              <w:t>(1:0,89</w:t>
            </w:r>
            <w:r w:rsidRPr="00974CF6">
              <w:rPr>
                <w:sz w:val="20"/>
                <w:szCs w:val="20"/>
              </w:rPr>
              <w:t>)</w:t>
            </w:r>
          </w:p>
          <w:p w:rsidR="005D4818" w:rsidRPr="00DB09EB" w:rsidRDefault="00974CF6" w:rsidP="00974CF6">
            <w:pPr>
              <w:jc w:val="center"/>
              <w:rPr>
                <w:sz w:val="20"/>
                <w:szCs w:val="20"/>
              </w:rPr>
            </w:pPr>
            <w:r>
              <w:rPr>
                <w:sz w:val="20"/>
                <w:szCs w:val="20"/>
              </w:rPr>
              <w:t xml:space="preserve"> µ 0,95</w:t>
            </w:r>
          </w:p>
        </w:tc>
      </w:tr>
      <w:tr w:rsidR="005D4818" w:rsidRPr="00DB09EB" w:rsidTr="00C74D2A">
        <w:trPr>
          <w:trHeight w:val="630"/>
        </w:trPr>
        <w:tc>
          <w:tcPr>
            <w:tcW w:w="7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center"/>
              <w:rPr>
                <w:sz w:val="20"/>
                <w:szCs w:val="20"/>
              </w:rPr>
            </w:pPr>
            <w:r w:rsidRPr="00DB09EB">
              <w:rPr>
                <w:sz w:val="20"/>
                <w:szCs w:val="20"/>
              </w:rPr>
              <w:t>11</w:t>
            </w:r>
          </w:p>
        </w:tc>
        <w:tc>
          <w:tcPr>
            <w:tcW w:w="52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rPr>
                <w:sz w:val="20"/>
                <w:szCs w:val="20"/>
              </w:rPr>
            </w:pPr>
            <w:r w:rsidRPr="00DB09EB">
              <w:rPr>
                <w:sz w:val="20"/>
                <w:szCs w:val="20"/>
              </w:rPr>
              <w:t>Муниципальная программа "Формирование комфортной городской среды на 2018-2024 годы города Сосновоборска"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BD75F2" w:rsidP="00C74D2A">
            <w:pPr>
              <w:jc w:val="right"/>
              <w:rPr>
                <w:sz w:val="20"/>
                <w:szCs w:val="20"/>
              </w:rPr>
            </w:pPr>
            <w:r>
              <w:rPr>
                <w:sz w:val="20"/>
                <w:szCs w:val="20"/>
              </w:rPr>
              <w:t>177727,6</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C266B7" w:rsidP="00C74D2A">
            <w:pPr>
              <w:jc w:val="right"/>
              <w:rPr>
                <w:sz w:val="20"/>
                <w:szCs w:val="20"/>
              </w:rPr>
            </w:pPr>
            <w:r>
              <w:rPr>
                <w:sz w:val="20"/>
                <w:szCs w:val="20"/>
              </w:rPr>
              <w:t>177</w:t>
            </w:r>
            <w:r w:rsidR="00BD75F2">
              <w:rPr>
                <w:sz w:val="20"/>
                <w:szCs w:val="20"/>
              </w:rPr>
              <w:t>727,6</w:t>
            </w:r>
          </w:p>
        </w:tc>
        <w:tc>
          <w:tcPr>
            <w:tcW w:w="10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4818" w:rsidRPr="00DB09EB" w:rsidRDefault="00BD75F2" w:rsidP="00C74D2A">
            <w:pPr>
              <w:jc w:val="right"/>
              <w:rPr>
                <w:sz w:val="20"/>
                <w:szCs w:val="20"/>
              </w:rPr>
            </w:pPr>
            <w:r>
              <w:rPr>
                <w:sz w:val="20"/>
                <w:szCs w:val="20"/>
              </w:rPr>
              <w:t>100,0</w:t>
            </w:r>
          </w:p>
        </w:tc>
        <w:tc>
          <w:tcPr>
            <w:tcW w:w="950" w:type="dxa"/>
            <w:tcBorders>
              <w:top w:val="nil"/>
              <w:left w:val="nil"/>
              <w:bottom w:val="single" w:sz="4" w:space="0" w:color="auto"/>
              <w:right w:val="single" w:sz="4" w:space="0" w:color="auto"/>
            </w:tcBorders>
          </w:tcPr>
          <w:p w:rsidR="005D4818" w:rsidRPr="00DB09EB" w:rsidRDefault="00974CF6" w:rsidP="00C74D2A">
            <w:pPr>
              <w:jc w:val="center"/>
              <w:rPr>
                <w:sz w:val="20"/>
                <w:szCs w:val="20"/>
              </w:rPr>
            </w:pPr>
            <w:r>
              <w:rPr>
                <w:sz w:val="20"/>
                <w:szCs w:val="20"/>
              </w:rPr>
              <w:t>1,03</w:t>
            </w:r>
          </w:p>
        </w:tc>
      </w:tr>
      <w:tr w:rsidR="005D4818" w:rsidRPr="00DB09EB" w:rsidTr="00C74D2A">
        <w:trPr>
          <w:trHeight w:val="630"/>
        </w:trPr>
        <w:tc>
          <w:tcPr>
            <w:tcW w:w="7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center"/>
              <w:rPr>
                <w:sz w:val="20"/>
                <w:szCs w:val="20"/>
              </w:rPr>
            </w:pPr>
            <w:r w:rsidRPr="00DB09EB">
              <w:rPr>
                <w:sz w:val="20"/>
                <w:szCs w:val="20"/>
              </w:rPr>
              <w:t>12</w:t>
            </w:r>
          </w:p>
        </w:tc>
        <w:tc>
          <w:tcPr>
            <w:tcW w:w="52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rPr>
                <w:sz w:val="20"/>
                <w:szCs w:val="20"/>
              </w:rPr>
            </w:pPr>
            <w:r w:rsidRPr="00DB09EB">
              <w:rPr>
                <w:sz w:val="20"/>
                <w:szCs w:val="20"/>
              </w:rPr>
              <w:t>Муниципальная программа "Профилактика правонарушений, укрепление общественного порядка и общественной безопасности в г.</w:t>
            </w:r>
            <w:r w:rsidR="00C60273">
              <w:rPr>
                <w:sz w:val="20"/>
                <w:szCs w:val="20"/>
              </w:rPr>
              <w:t xml:space="preserve"> </w:t>
            </w:r>
            <w:r w:rsidRPr="00DB09EB">
              <w:rPr>
                <w:sz w:val="20"/>
                <w:szCs w:val="20"/>
              </w:rPr>
              <w:t>Сосновоборске"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right"/>
              <w:rPr>
                <w:sz w:val="20"/>
                <w:szCs w:val="20"/>
              </w:rPr>
            </w:pPr>
            <w:r w:rsidRPr="00DB09EB">
              <w:rPr>
                <w:sz w:val="20"/>
                <w:szCs w:val="20"/>
              </w:rPr>
              <w:t>300</w:t>
            </w:r>
            <w:r>
              <w:rPr>
                <w:sz w:val="20"/>
                <w:szCs w:val="20"/>
              </w:rPr>
              <w:t>,</w:t>
            </w:r>
            <w:r w:rsidRPr="00DB09EB">
              <w:rPr>
                <w:sz w:val="20"/>
                <w:szCs w:val="20"/>
              </w:rPr>
              <w:t>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BD75F2" w:rsidP="00C74D2A">
            <w:pPr>
              <w:jc w:val="right"/>
              <w:rPr>
                <w:sz w:val="20"/>
                <w:szCs w:val="20"/>
              </w:rPr>
            </w:pPr>
            <w:r>
              <w:rPr>
                <w:sz w:val="20"/>
                <w:szCs w:val="20"/>
              </w:rPr>
              <w:t>300,0</w:t>
            </w:r>
          </w:p>
        </w:tc>
        <w:tc>
          <w:tcPr>
            <w:tcW w:w="10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4818" w:rsidRPr="00DB09EB" w:rsidRDefault="00BD75F2" w:rsidP="00C74D2A">
            <w:pPr>
              <w:jc w:val="right"/>
              <w:rPr>
                <w:sz w:val="20"/>
                <w:szCs w:val="20"/>
              </w:rPr>
            </w:pPr>
            <w:r>
              <w:rPr>
                <w:sz w:val="20"/>
                <w:szCs w:val="20"/>
              </w:rPr>
              <w:t>100,0</w:t>
            </w:r>
          </w:p>
        </w:tc>
        <w:tc>
          <w:tcPr>
            <w:tcW w:w="950" w:type="dxa"/>
            <w:tcBorders>
              <w:top w:val="nil"/>
              <w:left w:val="nil"/>
              <w:bottom w:val="single" w:sz="4" w:space="0" w:color="auto"/>
              <w:right w:val="single" w:sz="4" w:space="0" w:color="auto"/>
            </w:tcBorders>
          </w:tcPr>
          <w:p w:rsidR="005D4818" w:rsidRPr="00DB09EB" w:rsidRDefault="00974CF6" w:rsidP="00C74D2A">
            <w:pPr>
              <w:jc w:val="center"/>
              <w:rPr>
                <w:sz w:val="20"/>
                <w:szCs w:val="20"/>
              </w:rPr>
            </w:pPr>
            <w:r>
              <w:rPr>
                <w:sz w:val="20"/>
                <w:szCs w:val="20"/>
              </w:rPr>
              <w:t>0,92</w:t>
            </w:r>
          </w:p>
        </w:tc>
      </w:tr>
      <w:tr w:rsidR="005D4818" w:rsidRPr="00DB09EB" w:rsidTr="00C74D2A">
        <w:trPr>
          <w:trHeight w:val="63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4818" w:rsidRPr="00DB09EB" w:rsidRDefault="005D4818" w:rsidP="00C74D2A">
            <w:pPr>
              <w:jc w:val="center"/>
              <w:rPr>
                <w:sz w:val="20"/>
                <w:szCs w:val="20"/>
              </w:rPr>
            </w:pPr>
            <w:r w:rsidRPr="00DB09EB">
              <w:rPr>
                <w:sz w:val="20"/>
                <w:szCs w:val="20"/>
              </w:rPr>
              <w:t>13</w:t>
            </w:r>
          </w:p>
        </w:tc>
        <w:tc>
          <w:tcPr>
            <w:tcW w:w="52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rPr>
                <w:sz w:val="20"/>
                <w:szCs w:val="20"/>
              </w:rPr>
            </w:pPr>
            <w:r w:rsidRPr="00DB09EB">
              <w:rPr>
                <w:sz w:val="20"/>
                <w:szCs w:val="20"/>
              </w:rPr>
              <w:t>Муниципальная программа "Поддержка социально ориентированных некоммерческих организаций города Сосновоборска"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BD75F2" w:rsidP="00C74D2A">
            <w:pPr>
              <w:jc w:val="right"/>
              <w:rPr>
                <w:sz w:val="20"/>
                <w:szCs w:val="20"/>
              </w:rPr>
            </w:pPr>
            <w:r>
              <w:rPr>
                <w:sz w:val="20"/>
                <w:szCs w:val="20"/>
              </w:rPr>
              <w:t>1036,1</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BD75F2" w:rsidP="00C74D2A">
            <w:pPr>
              <w:jc w:val="right"/>
              <w:rPr>
                <w:sz w:val="20"/>
                <w:szCs w:val="20"/>
              </w:rPr>
            </w:pPr>
            <w:r>
              <w:rPr>
                <w:sz w:val="20"/>
                <w:szCs w:val="20"/>
              </w:rPr>
              <w:t>1036,1</w:t>
            </w:r>
          </w:p>
        </w:tc>
        <w:tc>
          <w:tcPr>
            <w:tcW w:w="10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4818" w:rsidRPr="00DB09EB" w:rsidRDefault="005D4818" w:rsidP="00C74D2A">
            <w:pPr>
              <w:jc w:val="right"/>
              <w:rPr>
                <w:sz w:val="20"/>
                <w:szCs w:val="20"/>
              </w:rPr>
            </w:pPr>
            <w:r w:rsidRPr="00DB09EB">
              <w:rPr>
                <w:sz w:val="20"/>
                <w:szCs w:val="20"/>
              </w:rPr>
              <w:t>100,0</w:t>
            </w:r>
          </w:p>
        </w:tc>
        <w:tc>
          <w:tcPr>
            <w:tcW w:w="950" w:type="dxa"/>
            <w:tcBorders>
              <w:top w:val="nil"/>
              <w:left w:val="nil"/>
              <w:bottom w:val="single" w:sz="4" w:space="0" w:color="auto"/>
              <w:right w:val="single" w:sz="4" w:space="0" w:color="auto"/>
            </w:tcBorders>
          </w:tcPr>
          <w:p w:rsidR="005D4818" w:rsidRPr="00DB09EB" w:rsidRDefault="00192A5D" w:rsidP="00C74D2A">
            <w:pPr>
              <w:jc w:val="center"/>
              <w:rPr>
                <w:sz w:val="20"/>
                <w:szCs w:val="20"/>
              </w:rPr>
            </w:pPr>
            <w:r>
              <w:rPr>
                <w:sz w:val="20"/>
                <w:szCs w:val="20"/>
              </w:rPr>
              <w:t>4,06</w:t>
            </w:r>
          </w:p>
        </w:tc>
      </w:tr>
      <w:tr w:rsidR="005D4818" w:rsidRPr="00DB09EB" w:rsidTr="00C74D2A">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D4818" w:rsidRPr="00DB09EB" w:rsidRDefault="005D4818" w:rsidP="00C74D2A">
            <w:pPr>
              <w:jc w:val="center"/>
              <w:rPr>
                <w:sz w:val="20"/>
                <w:szCs w:val="20"/>
              </w:rPr>
            </w:pPr>
          </w:p>
        </w:tc>
        <w:tc>
          <w:tcPr>
            <w:tcW w:w="52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D4818" w:rsidRPr="00B35EA8" w:rsidRDefault="005D4818" w:rsidP="00C74D2A">
            <w:pPr>
              <w:rPr>
                <w:b/>
                <w:sz w:val="20"/>
                <w:szCs w:val="20"/>
              </w:rPr>
            </w:pPr>
            <w:r w:rsidRPr="00B35EA8">
              <w:rPr>
                <w:b/>
                <w:sz w:val="20"/>
                <w:szCs w:val="20"/>
              </w:rPr>
              <w:t>ИТОГО:</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D4818" w:rsidRPr="00B35EA8" w:rsidRDefault="00BD75F2" w:rsidP="00C74D2A">
            <w:pPr>
              <w:jc w:val="right"/>
              <w:rPr>
                <w:b/>
                <w:sz w:val="20"/>
                <w:szCs w:val="20"/>
              </w:rPr>
            </w:pPr>
            <w:r>
              <w:rPr>
                <w:b/>
                <w:sz w:val="20"/>
                <w:szCs w:val="20"/>
              </w:rPr>
              <w:t>1</w:t>
            </w:r>
            <w:r w:rsidR="009E2E81">
              <w:rPr>
                <w:b/>
                <w:sz w:val="20"/>
                <w:szCs w:val="20"/>
              </w:rPr>
              <w:t>664306,6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D4818" w:rsidRPr="00B35EA8" w:rsidRDefault="009E2E81" w:rsidP="00C74D2A">
            <w:pPr>
              <w:jc w:val="right"/>
              <w:rPr>
                <w:b/>
                <w:sz w:val="20"/>
                <w:szCs w:val="20"/>
              </w:rPr>
            </w:pPr>
            <w:r>
              <w:rPr>
                <w:b/>
                <w:sz w:val="20"/>
                <w:szCs w:val="20"/>
              </w:rPr>
              <w:t>1595214,6</w:t>
            </w:r>
          </w:p>
        </w:tc>
        <w:tc>
          <w:tcPr>
            <w:tcW w:w="10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4818" w:rsidRPr="007F3A5F" w:rsidRDefault="009E2E81" w:rsidP="00C74D2A">
            <w:pPr>
              <w:jc w:val="right"/>
              <w:rPr>
                <w:b/>
              </w:rPr>
            </w:pPr>
            <w:r>
              <w:rPr>
                <w:b/>
              </w:rPr>
              <w:t>95,8</w:t>
            </w:r>
          </w:p>
        </w:tc>
        <w:tc>
          <w:tcPr>
            <w:tcW w:w="950" w:type="dxa"/>
            <w:tcBorders>
              <w:top w:val="nil"/>
              <w:left w:val="nil"/>
              <w:bottom w:val="single" w:sz="4" w:space="0" w:color="auto"/>
              <w:right w:val="single" w:sz="4" w:space="0" w:color="auto"/>
            </w:tcBorders>
          </w:tcPr>
          <w:p w:rsidR="005D4818" w:rsidRPr="007F3A5F" w:rsidRDefault="00C266B7" w:rsidP="00C74D2A">
            <w:pPr>
              <w:jc w:val="center"/>
              <w:rPr>
                <w:b/>
              </w:rPr>
            </w:pPr>
            <w:r>
              <w:rPr>
                <w:b/>
              </w:rPr>
              <w:t>1,9</w:t>
            </w:r>
          </w:p>
        </w:tc>
      </w:tr>
    </w:tbl>
    <w:p w:rsidR="005D4818" w:rsidRPr="003847D3" w:rsidRDefault="005D4818" w:rsidP="005D4818">
      <w:pPr>
        <w:tabs>
          <w:tab w:val="left" w:pos="7908"/>
          <w:tab w:val="left" w:pos="9072"/>
          <w:tab w:val="right" w:pos="9354"/>
        </w:tabs>
        <w:jc w:val="right"/>
        <w:rPr>
          <w:sz w:val="20"/>
          <w:szCs w:val="20"/>
        </w:rPr>
      </w:pPr>
    </w:p>
    <w:p w:rsidR="005D4818" w:rsidRPr="007F7F68" w:rsidRDefault="005D4818" w:rsidP="005D4818">
      <w:pPr>
        <w:pStyle w:val="Default"/>
        <w:ind w:firstLine="709"/>
        <w:jc w:val="both"/>
      </w:pPr>
      <w:r w:rsidRPr="007F7F68">
        <w:t xml:space="preserve">Как видно </w:t>
      </w:r>
      <w:r>
        <w:t>из таблицы, в отчетном году по 13</w:t>
      </w:r>
      <w:r w:rsidRPr="007F7F68">
        <w:t xml:space="preserve">-и муниципальным программам отмечается выполнения </w:t>
      </w:r>
      <w:r>
        <w:t>выше среднего процента исполнения 95%</w:t>
      </w:r>
      <w:r w:rsidRPr="007F7F68">
        <w:t xml:space="preserve">. Неисполнение бюджетных </w:t>
      </w:r>
      <w:r>
        <w:t>ассигнований ниже</w:t>
      </w:r>
      <w:r w:rsidRPr="007F7F68">
        <w:t xml:space="preserve"> </w:t>
      </w:r>
      <w:r>
        <w:t>среднего показателя</w:t>
      </w:r>
      <w:r w:rsidRPr="007F7F68">
        <w:t xml:space="preserve"> отмечается по МП «</w:t>
      </w:r>
      <w:r w:rsidRPr="006500D7">
        <w:t>Строительство, ремонт и содержание объектов муниципальной собственности</w:t>
      </w:r>
      <w:r w:rsidRPr="007F7F68">
        <w:t>» (</w:t>
      </w:r>
      <w:r w:rsidR="00BA29EA">
        <w:t xml:space="preserve">68,1%). </w:t>
      </w:r>
      <w:r w:rsidR="00C266B7">
        <w:t xml:space="preserve">Не высокий процент исполнения в 2022 году, так же, как и в 2021 году показывают </w:t>
      </w:r>
      <w:r w:rsidRPr="007F7F68">
        <w:t xml:space="preserve">МП </w:t>
      </w:r>
      <w:r w:rsidRPr="007F7F68">
        <w:rPr>
          <w:rFonts w:eastAsia="Times New Roman"/>
          <w:lang w:eastAsia="ru-RU"/>
        </w:rPr>
        <w:t>«</w:t>
      </w:r>
      <w:r w:rsidRPr="006500D7">
        <w:rPr>
          <w:rFonts w:eastAsia="Times New Roman"/>
          <w:lang w:eastAsia="ru-RU"/>
        </w:rPr>
        <w:t>Профилактика терроризма и экстремизма на территории города Сосновоборска"</w:t>
      </w:r>
      <w:r w:rsidRPr="007F7F68">
        <w:rPr>
          <w:rFonts w:eastAsia="Times New Roman"/>
          <w:lang w:eastAsia="ru-RU"/>
        </w:rPr>
        <w:t>»</w:t>
      </w:r>
      <w:r w:rsidR="00BA29EA">
        <w:t xml:space="preserve"> 98,9% и</w:t>
      </w:r>
      <w:r w:rsidRPr="007F7F68">
        <w:t xml:space="preserve"> МП </w:t>
      </w:r>
      <w:r w:rsidRPr="007F7F68">
        <w:rPr>
          <w:rFonts w:eastAsia="Times New Roman"/>
          <w:lang w:eastAsia="ru-RU"/>
        </w:rPr>
        <w:t>«</w:t>
      </w:r>
      <w:r w:rsidRPr="006500D7">
        <w:rPr>
          <w:rFonts w:eastAsia="Times New Roman"/>
          <w:lang w:eastAsia="ru-RU"/>
        </w:rPr>
        <w:t>Развитие опеки и попечи</w:t>
      </w:r>
      <w:r w:rsidR="00C266B7">
        <w:rPr>
          <w:rFonts w:eastAsia="Times New Roman"/>
          <w:lang w:eastAsia="ru-RU"/>
        </w:rPr>
        <w:t>тельства в городе Сосновоборске</w:t>
      </w:r>
      <w:r w:rsidRPr="007F7F68">
        <w:rPr>
          <w:rFonts w:eastAsia="Times New Roman"/>
          <w:lang w:eastAsia="ru-RU"/>
        </w:rPr>
        <w:t>»</w:t>
      </w:r>
      <w:r w:rsidR="00BA29EA">
        <w:t xml:space="preserve"> 98,5%</w:t>
      </w:r>
      <w:r w:rsidRPr="007F7F68">
        <w:t>.</w:t>
      </w:r>
    </w:p>
    <w:p w:rsidR="005D4818" w:rsidRPr="00B94F80" w:rsidRDefault="005D4818" w:rsidP="005D4818">
      <w:pPr>
        <w:pStyle w:val="Default"/>
        <w:ind w:firstLine="709"/>
        <w:jc w:val="both"/>
        <w:rPr>
          <w:i/>
          <w:color w:val="auto"/>
        </w:rPr>
      </w:pPr>
      <w:r w:rsidRPr="00B94F80">
        <w:rPr>
          <w:color w:val="auto"/>
        </w:rPr>
        <w:lastRenderedPageBreak/>
        <w:t xml:space="preserve">Поскольку результатом исполнения бюджета на основе муниципальных программ, должно стать не просто кассовое исполнение, а соответствующие качественные результаты, в ходе внешней проверки проведен мониторинг </w:t>
      </w:r>
      <w:r>
        <w:rPr>
          <w:color w:val="auto"/>
        </w:rPr>
        <w:t xml:space="preserve">не только </w:t>
      </w:r>
      <w:r w:rsidRPr="00B94F80">
        <w:rPr>
          <w:color w:val="auto"/>
        </w:rPr>
        <w:t xml:space="preserve">финансового обеспечения реализации всех </w:t>
      </w:r>
      <w:r>
        <w:rPr>
          <w:color w:val="auto"/>
        </w:rPr>
        <w:t>13</w:t>
      </w:r>
      <w:r w:rsidRPr="00B94F80">
        <w:rPr>
          <w:color w:val="auto"/>
        </w:rPr>
        <w:t xml:space="preserve"> муниципальных программ</w:t>
      </w:r>
      <w:r>
        <w:rPr>
          <w:color w:val="auto"/>
        </w:rPr>
        <w:t xml:space="preserve">, но </w:t>
      </w:r>
      <w:r w:rsidRPr="00B94F80">
        <w:rPr>
          <w:color w:val="auto"/>
        </w:rPr>
        <w:t>и проанализирована степень достижения целевых показателей.</w:t>
      </w:r>
      <w:r w:rsidRPr="00290CDA">
        <w:rPr>
          <w:rFonts w:ascii="yandex-sans" w:eastAsia="Times New Roman" w:hAnsi="yandex-sans"/>
          <w:sz w:val="23"/>
          <w:szCs w:val="23"/>
          <w:lang w:eastAsia="ru-RU"/>
        </w:rPr>
        <w:t xml:space="preserve"> </w:t>
      </w:r>
    </w:p>
    <w:p w:rsidR="005D6439" w:rsidRDefault="005D4818" w:rsidP="005D4818">
      <w:pPr>
        <w:pStyle w:val="Default"/>
        <w:ind w:firstLine="709"/>
        <w:jc w:val="both"/>
        <w:rPr>
          <w:color w:val="auto"/>
        </w:rPr>
      </w:pPr>
      <w:r w:rsidRPr="00DC4D19">
        <w:rPr>
          <w:color w:val="auto"/>
        </w:rPr>
        <w:t xml:space="preserve">В соответствии с требованиями, </w:t>
      </w:r>
      <w:r w:rsidRPr="00DC4D19">
        <w:t xml:space="preserve">установленными п. </w:t>
      </w:r>
      <w:r w:rsidRPr="00DC4D19">
        <w:rPr>
          <w:color w:val="auto"/>
        </w:rPr>
        <w:t>3 ст. 179 БК РФ</w:t>
      </w:r>
      <w:r w:rsidRPr="00DC4D19">
        <w:t>, а также с Методикой, утвержденной постановлением администрации города Сосновоборска от 27.02.2015 №420 «Об утверждении методике оценки эффективности реализации муниципальных программ города Сосновоборск»</w:t>
      </w:r>
      <w:r w:rsidR="00F16559">
        <w:rPr>
          <w:rStyle w:val="ab"/>
        </w:rPr>
        <w:footnoteReference w:id="1"/>
      </w:r>
      <w:r w:rsidRPr="00DC4D19">
        <w:t xml:space="preserve"> </w:t>
      </w:r>
      <w:r w:rsidRPr="00DC4D19">
        <w:rPr>
          <w:color w:val="auto"/>
        </w:rPr>
        <w:t>управлением</w:t>
      </w:r>
      <w:r w:rsidRPr="00DC4D19">
        <w:t xml:space="preserve"> планирования и экономического развития</w:t>
      </w:r>
      <w:r w:rsidRPr="00DC4D19">
        <w:rPr>
          <w:color w:val="auto"/>
        </w:rPr>
        <w:t xml:space="preserve"> </w:t>
      </w:r>
      <w:r w:rsidRPr="00DC4D19">
        <w:t>а</w:t>
      </w:r>
      <w:r w:rsidRPr="00DC4D19">
        <w:rPr>
          <w:color w:val="auto"/>
        </w:rPr>
        <w:t>дминистрации города проведена оценка эффективности реализации муниципальных программ, по итогам которой</w:t>
      </w:r>
      <w:r>
        <w:rPr>
          <w:color w:val="auto"/>
        </w:rPr>
        <w:t xml:space="preserve"> в целом определен высокий уровень реализации.</w:t>
      </w:r>
      <w:r w:rsidRPr="00DC4D19">
        <w:rPr>
          <w:color w:val="auto"/>
        </w:rPr>
        <w:t xml:space="preserve"> </w:t>
      </w:r>
      <w:r>
        <w:rPr>
          <w:color w:val="auto"/>
        </w:rPr>
        <w:t>И</w:t>
      </w:r>
      <w:r w:rsidRPr="00DC4D19">
        <w:t>з 1</w:t>
      </w:r>
      <w:r>
        <w:t>3</w:t>
      </w:r>
      <w:r w:rsidRPr="00DC4D19">
        <w:t xml:space="preserve"> муниципальных программ: </w:t>
      </w:r>
      <w:r w:rsidR="00803E92">
        <w:t>12</w:t>
      </w:r>
      <w:r w:rsidRPr="00DC4D19">
        <w:t xml:space="preserve"> программ соответствуют оценке</w:t>
      </w:r>
      <w:r>
        <w:t xml:space="preserve"> «высокий уровень эффективности»</w:t>
      </w:r>
      <w:r w:rsidRPr="00DC4D19">
        <w:t xml:space="preserve">, </w:t>
      </w:r>
      <w:r w:rsidR="00803E92">
        <w:t>0</w:t>
      </w:r>
      <w:r w:rsidRPr="00DC4D19">
        <w:t xml:space="preserve"> программ –</w:t>
      </w:r>
      <w:r>
        <w:t xml:space="preserve"> </w:t>
      </w:r>
      <w:r w:rsidRPr="00DC4D19">
        <w:t xml:space="preserve">оценке </w:t>
      </w:r>
      <w:r>
        <w:t xml:space="preserve">«запланированный </w:t>
      </w:r>
      <w:r w:rsidRPr="005D6439">
        <w:rPr>
          <w:color w:val="auto"/>
        </w:rPr>
        <w:t>уровень эффективн</w:t>
      </w:r>
      <w:r w:rsidR="00803E92" w:rsidRPr="005D6439">
        <w:rPr>
          <w:color w:val="auto"/>
        </w:rPr>
        <w:t>ости» и 1 программа</w:t>
      </w:r>
      <w:r w:rsidRPr="005D6439">
        <w:rPr>
          <w:color w:val="auto"/>
        </w:rPr>
        <w:t xml:space="preserve"> оценке «низкий уровень эффективности». </w:t>
      </w:r>
    </w:p>
    <w:p w:rsidR="005D4818" w:rsidRPr="005D6439" w:rsidRDefault="005D6439" w:rsidP="005D4818">
      <w:pPr>
        <w:pStyle w:val="Default"/>
        <w:ind w:firstLine="709"/>
        <w:jc w:val="both"/>
        <w:rPr>
          <w:color w:val="auto"/>
        </w:rPr>
      </w:pPr>
      <w:r>
        <w:rPr>
          <w:color w:val="auto"/>
        </w:rPr>
        <w:t>Низкий уровень исполнения сложился по</w:t>
      </w:r>
      <w:r w:rsidRPr="005D6439">
        <w:t xml:space="preserve"> </w:t>
      </w:r>
      <w:r w:rsidR="00B55291">
        <w:rPr>
          <w:color w:val="auto"/>
        </w:rPr>
        <w:t>м</w:t>
      </w:r>
      <w:r>
        <w:rPr>
          <w:color w:val="auto"/>
        </w:rPr>
        <w:t>униципальной программе</w:t>
      </w:r>
      <w:r w:rsidRPr="005D6439">
        <w:rPr>
          <w:color w:val="auto"/>
        </w:rPr>
        <w:t xml:space="preserve"> "Строительство, ремонт и содержание объектов муниципальной собственности"</w:t>
      </w:r>
      <w:r w:rsidR="001F19DC">
        <w:rPr>
          <w:color w:val="auto"/>
        </w:rPr>
        <w:t xml:space="preserve"> в связи с тем, что </w:t>
      </w:r>
      <w:r w:rsidR="001F19DC" w:rsidRPr="005D6439">
        <w:rPr>
          <w:color w:val="auto"/>
        </w:rPr>
        <w:t>не</w:t>
      </w:r>
      <w:r w:rsidRPr="005D6439">
        <w:rPr>
          <w:color w:val="auto"/>
        </w:rPr>
        <w:t xml:space="preserve"> </w:t>
      </w:r>
      <w:r w:rsidR="001F19DC" w:rsidRPr="005D6439">
        <w:rPr>
          <w:color w:val="auto"/>
        </w:rPr>
        <w:t>состоялось строительство</w:t>
      </w:r>
      <w:r w:rsidRPr="005D6439">
        <w:rPr>
          <w:color w:val="auto"/>
        </w:rPr>
        <w:t xml:space="preserve"> </w:t>
      </w:r>
      <w:r w:rsidR="001F19DC" w:rsidRPr="005D6439">
        <w:rPr>
          <w:color w:val="auto"/>
        </w:rPr>
        <w:t>объекта дороги</w:t>
      </w:r>
      <w:r w:rsidRPr="005D6439">
        <w:rPr>
          <w:color w:val="auto"/>
        </w:rPr>
        <w:t xml:space="preserve"> Мира – Солнечная, 1 очередь на сумму 55 373,1 тыс.</w:t>
      </w:r>
      <w:r w:rsidR="001F19DC">
        <w:rPr>
          <w:color w:val="auto"/>
        </w:rPr>
        <w:t xml:space="preserve"> рублей</w:t>
      </w:r>
      <w:r w:rsidRPr="005D6439">
        <w:rPr>
          <w:color w:val="auto"/>
        </w:rPr>
        <w:t xml:space="preserve"> по </w:t>
      </w:r>
      <w:r w:rsidR="001F19DC" w:rsidRPr="005D6439">
        <w:rPr>
          <w:color w:val="auto"/>
        </w:rPr>
        <w:t>причине расторжения</w:t>
      </w:r>
      <w:r w:rsidRPr="005D6439">
        <w:rPr>
          <w:color w:val="auto"/>
        </w:rPr>
        <w:t xml:space="preserve"> </w:t>
      </w:r>
      <w:r w:rsidR="001F19DC" w:rsidRPr="005D6439">
        <w:rPr>
          <w:color w:val="auto"/>
        </w:rPr>
        <w:t>контракта в</w:t>
      </w:r>
      <w:r w:rsidRPr="005D6439">
        <w:rPr>
          <w:color w:val="auto"/>
        </w:rPr>
        <w:t xml:space="preserve"> связи с неисполнением подрядной организацией технологии выполнения строительных работ.</w:t>
      </w:r>
    </w:p>
    <w:p w:rsidR="005D4818" w:rsidRDefault="005D4818" w:rsidP="005D4818">
      <w:pPr>
        <w:autoSpaceDE w:val="0"/>
        <w:autoSpaceDN w:val="0"/>
        <w:adjustRightInd w:val="0"/>
        <w:ind w:firstLine="709"/>
        <w:jc w:val="both"/>
        <w:rPr>
          <w:rFonts w:eastAsia="Calibri"/>
        </w:rPr>
      </w:pPr>
      <w:r w:rsidRPr="00140B07">
        <w:rPr>
          <w:rFonts w:eastAsia="Calibri"/>
        </w:rPr>
        <w:t>Исполнение бюджета с применением программно-целевого метода</w:t>
      </w:r>
      <w:r>
        <w:rPr>
          <w:rFonts w:eastAsia="Calibri"/>
        </w:rPr>
        <w:t xml:space="preserve"> </w:t>
      </w:r>
      <w:r w:rsidRPr="00140B07">
        <w:rPr>
          <w:rFonts w:eastAsia="Calibri"/>
        </w:rPr>
        <w:t>(бюджета в программном формате) предъявляет дополнительные</w:t>
      </w:r>
      <w:r>
        <w:rPr>
          <w:rFonts w:eastAsia="Calibri"/>
        </w:rPr>
        <w:t xml:space="preserve"> </w:t>
      </w:r>
      <w:r w:rsidRPr="00140B07">
        <w:rPr>
          <w:rFonts w:eastAsia="Calibri"/>
        </w:rPr>
        <w:t>требования, в первую очередь – повышение результативности</w:t>
      </w:r>
      <w:r>
        <w:rPr>
          <w:rFonts w:eastAsia="Calibri"/>
        </w:rPr>
        <w:t xml:space="preserve"> </w:t>
      </w:r>
      <w:r w:rsidRPr="00140B07">
        <w:rPr>
          <w:rFonts w:eastAsia="Calibri"/>
        </w:rPr>
        <w:t>муниципального управления и эффективности бюджетных расходов.</w:t>
      </w:r>
    </w:p>
    <w:p w:rsidR="00A21E56" w:rsidRPr="00A21E56" w:rsidRDefault="00A21E56" w:rsidP="00766F61">
      <w:pPr>
        <w:pStyle w:val="23"/>
        <w:spacing w:after="0" w:line="240" w:lineRule="auto"/>
        <w:ind w:right="-5" w:firstLine="709"/>
        <w:jc w:val="both"/>
        <w:rPr>
          <w:rFonts w:asciiTheme="minorHAnsi" w:hAnsiTheme="minorHAnsi"/>
        </w:rPr>
      </w:pPr>
    </w:p>
    <w:p w:rsidR="0007516A" w:rsidRDefault="00BB7B44" w:rsidP="0007516A">
      <w:pPr>
        <w:autoSpaceDE w:val="0"/>
        <w:autoSpaceDN w:val="0"/>
        <w:adjustRightInd w:val="0"/>
        <w:ind w:firstLine="709"/>
        <w:jc w:val="both"/>
        <w:rPr>
          <w:b/>
        </w:rPr>
      </w:pPr>
      <w:r w:rsidRPr="00965509">
        <w:rPr>
          <w:sz w:val="28"/>
          <w:szCs w:val="28"/>
        </w:rPr>
        <w:t xml:space="preserve"> </w:t>
      </w:r>
      <w:r w:rsidR="00736073">
        <w:rPr>
          <w:b/>
        </w:rPr>
        <w:t>4</w:t>
      </w:r>
      <w:r w:rsidR="005D4818">
        <w:rPr>
          <w:b/>
        </w:rPr>
        <w:t>.4</w:t>
      </w:r>
      <w:r w:rsidR="0007516A" w:rsidRPr="00781084">
        <w:rPr>
          <w:b/>
        </w:rPr>
        <w:t>. Исполнение резервного фонда администрации.</w:t>
      </w:r>
    </w:p>
    <w:p w:rsidR="0007516A" w:rsidRPr="00EA2194" w:rsidRDefault="0007516A" w:rsidP="0007516A">
      <w:pPr>
        <w:autoSpaceDE w:val="0"/>
        <w:autoSpaceDN w:val="0"/>
        <w:adjustRightInd w:val="0"/>
        <w:ind w:firstLine="540"/>
        <w:jc w:val="both"/>
      </w:pPr>
      <w:r w:rsidRPr="00D16101">
        <w:t>В соответствии со ст</w:t>
      </w:r>
      <w:r>
        <w:t xml:space="preserve">. </w:t>
      </w:r>
      <w:r w:rsidR="00E9051B">
        <w:t xml:space="preserve">81 БК РФ, </w:t>
      </w:r>
      <w:r w:rsidR="00E9051B" w:rsidRPr="00D16101">
        <w:t xml:space="preserve">Решения </w:t>
      </w:r>
      <w:r w:rsidR="00E9051B">
        <w:t>Сосновоборского</w:t>
      </w:r>
      <w:r w:rsidRPr="00D16101">
        <w:t xml:space="preserve"> городского Совета депутатов </w:t>
      </w:r>
      <w:r w:rsidR="00E9051B">
        <w:t>№</w:t>
      </w:r>
      <w:r w:rsidR="00803E92">
        <w:t>15/5</w:t>
      </w:r>
      <w:r w:rsidR="00E9051B">
        <w:t>5-р</w:t>
      </w:r>
      <w:r>
        <w:t xml:space="preserve"> первоначально </w:t>
      </w:r>
      <w:r w:rsidRPr="00D16101">
        <w:t>установлен размер резервн</w:t>
      </w:r>
      <w:r>
        <w:t xml:space="preserve">ый </w:t>
      </w:r>
      <w:r w:rsidRPr="00D16101">
        <w:t xml:space="preserve">фонд администрации города в сумме </w:t>
      </w:r>
      <w:r w:rsidR="00E9051B">
        <w:t>200</w:t>
      </w:r>
      <w:r>
        <w:t>,0 тыс</w:t>
      </w:r>
      <w:r w:rsidRPr="00D16101">
        <w:t>. рублей.</w:t>
      </w:r>
      <w:r>
        <w:t xml:space="preserve"> </w:t>
      </w:r>
    </w:p>
    <w:p w:rsidR="0007516A" w:rsidRDefault="0007516A" w:rsidP="0007516A">
      <w:pPr>
        <w:autoSpaceDE w:val="0"/>
        <w:autoSpaceDN w:val="0"/>
        <w:adjustRightInd w:val="0"/>
        <w:ind w:firstLine="540"/>
        <w:jc w:val="both"/>
      </w:pPr>
      <w:r w:rsidRPr="00D16101">
        <w:t>Размер сформированного резервного фонда соответствует п.3. ст.81 БК РФ и на конец года остался не использованным.</w:t>
      </w:r>
    </w:p>
    <w:p w:rsidR="00292BFD" w:rsidRPr="00292BFD" w:rsidRDefault="00292BFD" w:rsidP="0007516A">
      <w:pPr>
        <w:autoSpaceDE w:val="0"/>
        <w:autoSpaceDN w:val="0"/>
        <w:adjustRightInd w:val="0"/>
        <w:ind w:firstLine="540"/>
        <w:jc w:val="both"/>
      </w:pPr>
      <w:r w:rsidRPr="00292BFD">
        <w:rPr>
          <w:rFonts w:eastAsia="Calibri"/>
          <w:lang w:eastAsia="en-US"/>
        </w:rPr>
        <w:t xml:space="preserve">Отклонений показателей Отчета о расходовании средств резервного фонда Администрации </w:t>
      </w:r>
      <w:r>
        <w:rPr>
          <w:rFonts w:eastAsia="Calibri"/>
          <w:lang w:eastAsia="en-US"/>
        </w:rPr>
        <w:t>города</w:t>
      </w:r>
      <w:r w:rsidRPr="00292BFD">
        <w:rPr>
          <w:rFonts w:eastAsia="Calibri"/>
          <w:lang w:eastAsia="en-US"/>
        </w:rPr>
        <w:t xml:space="preserve"> данным Решения о бюджете на 20</w:t>
      </w:r>
      <w:r w:rsidR="00803E92">
        <w:rPr>
          <w:rFonts w:eastAsia="Calibri"/>
          <w:lang w:eastAsia="en-US"/>
        </w:rPr>
        <w:t>22</w:t>
      </w:r>
      <w:r w:rsidRPr="00292BFD">
        <w:rPr>
          <w:rFonts w:eastAsia="Calibri"/>
          <w:lang w:eastAsia="en-US"/>
        </w:rPr>
        <w:t xml:space="preserve"> год, Сводной бюджетной росписи и годового отчета об исполнении местного бюджета за 20</w:t>
      </w:r>
      <w:r w:rsidR="00803E92">
        <w:rPr>
          <w:rFonts w:eastAsia="Calibri"/>
          <w:lang w:eastAsia="en-US"/>
        </w:rPr>
        <w:t>22</w:t>
      </w:r>
      <w:r w:rsidRPr="00292BFD">
        <w:rPr>
          <w:rFonts w:eastAsia="Calibri"/>
          <w:lang w:eastAsia="en-US"/>
        </w:rPr>
        <w:t xml:space="preserve"> год не установлено.</w:t>
      </w:r>
    </w:p>
    <w:p w:rsidR="004810F6" w:rsidRPr="001D2AEC" w:rsidRDefault="004810F6" w:rsidP="0007516A">
      <w:pPr>
        <w:autoSpaceDE w:val="0"/>
        <w:autoSpaceDN w:val="0"/>
        <w:adjustRightInd w:val="0"/>
        <w:ind w:firstLine="709"/>
        <w:jc w:val="both"/>
        <w:rPr>
          <w:b/>
          <w:color w:val="C00000"/>
        </w:rPr>
      </w:pPr>
    </w:p>
    <w:p w:rsidR="0007516A" w:rsidRDefault="0007516A" w:rsidP="0007516A">
      <w:pPr>
        <w:autoSpaceDE w:val="0"/>
        <w:autoSpaceDN w:val="0"/>
        <w:adjustRightInd w:val="0"/>
        <w:ind w:firstLine="709"/>
        <w:jc w:val="both"/>
        <w:rPr>
          <w:b/>
        </w:rPr>
      </w:pPr>
      <w:r w:rsidRPr="00290CDA">
        <w:rPr>
          <w:b/>
        </w:rPr>
        <w:t xml:space="preserve"> </w:t>
      </w:r>
      <w:r w:rsidR="00736073">
        <w:rPr>
          <w:b/>
        </w:rPr>
        <w:t>4</w:t>
      </w:r>
      <w:r w:rsidR="005D4818">
        <w:rPr>
          <w:b/>
        </w:rPr>
        <w:t>.5</w:t>
      </w:r>
      <w:r w:rsidRPr="00290CDA">
        <w:rPr>
          <w:b/>
        </w:rPr>
        <w:t>. Исполнение судебных актов.</w:t>
      </w:r>
    </w:p>
    <w:p w:rsidR="00DD1267" w:rsidRPr="00DD1267" w:rsidRDefault="00DD1267" w:rsidP="0007516A">
      <w:pPr>
        <w:autoSpaceDE w:val="0"/>
        <w:autoSpaceDN w:val="0"/>
        <w:adjustRightInd w:val="0"/>
        <w:ind w:firstLine="709"/>
        <w:jc w:val="both"/>
      </w:pPr>
      <w:r w:rsidRPr="00DD1267">
        <w:t>Внешней проверкой годовой бюджетной отчетности отмечено наличие расходов на исполнение судебных актов Российской Федерации и мировых соглашений по возмещ</w:t>
      </w:r>
      <w:r>
        <w:t>ению причиненного вреда» (КВР 83</w:t>
      </w:r>
      <w:r w:rsidRPr="00DD1267">
        <w:t>1), по которому отражаются расходы на уплату неустойки (пеней, штрафов) по государственным контрактам, выплату компенсаций за задержку выплат в пользу физических лиц, возмещение морального вреда, возмещение судебных издержек истцам и другие, что характеризует неэффективное использование средств, находящихся в распоряжении главных администраторов средств местного бюджета.</w:t>
      </w:r>
    </w:p>
    <w:p w:rsidR="00670A0A" w:rsidRDefault="0007516A" w:rsidP="0007516A">
      <w:pPr>
        <w:autoSpaceDE w:val="0"/>
        <w:autoSpaceDN w:val="0"/>
        <w:adjustRightInd w:val="0"/>
        <w:ind w:firstLine="709"/>
        <w:jc w:val="both"/>
      </w:pPr>
      <w:r w:rsidRPr="00AC2988">
        <w:t xml:space="preserve"> По данным</w:t>
      </w:r>
      <w:r w:rsidR="005E404C">
        <w:t xml:space="preserve"> ф. 05033</w:t>
      </w:r>
      <w:r>
        <w:t>17 Отчета об исполнении</w:t>
      </w:r>
      <w:r w:rsidR="005E404C">
        <w:t xml:space="preserve"> консолидированного</w:t>
      </w:r>
      <w:r>
        <w:t xml:space="preserve"> бюджета</w:t>
      </w:r>
      <w:r w:rsidRPr="00AC2988">
        <w:t xml:space="preserve"> из общего объема расходов</w:t>
      </w:r>
      <w:r>
        <w:t xml:space="preserve"> </w:t>
      </w:r>
      <w:r w:rsidRPr="00AC2988">
        <w:t>бюджета города за 20</w:t>
      </w:r>
      <w:r w:rsidR="008B45C1">
        <w:t>22</w:t>
      </w:r>
      <w:r w:rsidRPr="00AC2988">
        <w:t xml:space="preserve"> год</w:t>
      </w:r>
      <w:r w:rsidR="006B2D38">
        <w:t xml:space="preserve"> </w:t>
      </w:r>
      <w:r w:rsidR="004F5030">
        <w:t>1 799,7</w:t>
      </w:r>
      <w:r w:rsidR="006B2D38">
        <w:t xml:space="preserve"> тыс. рублей (</w:t>
      </w:r>
      <w:r w:rsidRPr="00AC2988">
        <w:t>0,</w:t>
      </w:r>
      <w:r>
        <w:t>1</w:t>
      </w:r>
      <w:r w:rsidRPr="00AC2988">
        <w:t>%</w:t>
      </w:r>
      <w:r w:rsidR="006B2D38">
        <w:t xml:space="preserve">) </w:t>
      </w:r>
      <w:r w:rsidRPr="00AC2988">
        <w:t>направлено на</w:t>
      </w:r>
      <w:r>
        <w:t xml:space="preserve"> </w:t>
      </w:r>
      <w:r w:rsidRPr="00AC2988">
        <w:t xml:space="preserve">оплату </w:t>
      </w:r>
      <w:r w:rsidR="005E404C">
        <w:t>исков к городу</w:t>
      </w:r>
      <w:r w:rsidR="00293A86">
        <w:t xml:space="preserve"> Сосновоборск</w:t>
      </w:r>
      <w:r w:rsidR="008D137C">
        <w:t>у</w:t>
      </w:r>
      <w:r w:rsidRPr="00AC2988">
        <w:t xml:space="preserve">. </w:t>
      </w:r>
      <w:r w:rsidR="00E073A3">
        <w:t xml:space="preserve">Основная доля расходов по исполнению судебных актов произведена по разделу </w:t>
      </w:r>
      <w:r w:rsidR="005E404C">
        <w:t xml:space="preserve">05 </w:t>
      </w:r>
      <w:r w:rsidR="00E073A3">
        <w:t>«</w:t>
      </w:r>
      <w:r w:rsidR="005E404C" w:rsidRPr="005E404C">
        <w:t>Жилищно-коммунальное хозяйство</w:t>
      </w:r>
      <w:r w:rsidR="00DD1267">
        <w:t>» - 1 099,8</w:t>
      </w:r>
      <w:r w:rsidR="00E073A3">
        <w:t xml:space="preserve"> тыс. рублей.</w:t>
      </w:r>
    </w:p>
    <w:p w:rsidR="00DD1267" w:rsidRDefault="00DD1267" w:rsidP="0007516A">
      <w:pPr>
        <w:autoSpaceDE w:val="0"/>
        <w:autoSpaceDN w:val="0"/>
        <w:adjustRightInd w:val="0"/>
        <w:ind w:firstLine="709"/>
        <w:jc w:val="both"/>
      </w:pPr>
      <w:r w:rsidRPr="00DD1267">
        <w:t xml:space="preserve">Также, внешней проверкой годовой бюджетной отчетности отмечено наличие расходов по виду расходов 853 «Уплата иных платежей», </w:t>
      </w:r>
      <w:r w:rsidR="00FE6D65">
        <w:t>средства которых в размере 322,0</w:t>
      </w:r>
      <w:r w:rsidRPr="00DD1267">
        <w:t xml:space="preserve"> тыс. рублей направлены на взыскание административных</w:t>
      </w:r>
      <w:r w:rsidR="00FE6D65">
        <w:t xml:space="preserve"> штрафов</w:t>
      </w:r>
      <w:r w:rsidRPr="00DD1267">
        <w:t>.</w:t>
      </w:r>
    </w:p>
    <w:p w:rsidR="00757D15" w:rsidRDefault="0007516A" w:rsidP="00757D15">
      <w:pPr>
        <w:tabs>
          <w:tab w:val="left" w:pos="993"/>
        </w:tabs>
        <w:ind w:firstLine="709"/>
        <w:jc w:val="both"/>
      </w:pPr>
      <w:r w:rsidRPr="00AC2988">
        <w:t>Следует отметить, что наличие расходов на оплату судебных актов</w:t>
      </w:r>
      <w:r w:rsidR="00DD1267">
        <w:t xml:space="preserve"> и штрафов</w:t>
      </w:r>
      <w:r w:rsidRPr="00AC2988">
        <w:t xml:space="preserve"> является </w:t>
      </w:r>
      <w:r w:rsidR="00757D15" w:rsidRPr="00757D15">
        <w:t xml:space="preserve">дополнительной нагрузкой на бюджет города и противоречит принципу эффективности использования бюджетных средств, установленному ст. 34 Бюджетного кодекса РФ. </w:t>
      </w:r>
    </w:p>
    <w:p w:rsidR="005D4818" w:rsidRPr="00757D15" w:rsidRDefault="005D4818" w:rsidP="00757D15">
      <w:pPr>
        <w:tabs>
          <w:tab w:val="left" w:pos="993"/>
        </w:tabs>
        <w:ind w:firstLine="709"/>
        <w:jc w:val="both"/>
      </w:pPr>
    </w:p>
    <w:p w:rsidR="003716C7" w:rsidRDefault="005A72F0" w:rsidP="005A72F0">
      <w:pPr>
        <w:autoSpaceDE w:val="0"/>
        <w:autoSpaceDN w:val="0"/>
        <w:adjustRightInd w:val="0"/>
        <w:ind w:firstLine="709"/>
        <w:jc w:val="both"/>
        <w:rPr>
          <w:rFonts w:eastAsia="Calibri"/>
          <w:b/>
          <w:bCs/>
        </w:rPr>
      </w:pPr>
      <w:r>
        <w:rPr>
          <w:rFonts w:eastAsia="Calibri"/>
          <w:b/>
          <w:bCs/>
        </w:rPr>
        <w:t xml:space="preserve"> </w:t>
      </w:r>
    </w:p>
    <w:p w:rsidR="005A72F0" w:rsidRPr="005A72F0" w:rsidRDefault="00736073" w:rsidP="005A72F0">
      <w:pPr>
        <w:autoSpaceDE w:val="0"/>
        <w:autoSpaceDN w:val="0"/>
        <w:adjustRightInd w:val="0"/>
        <w:ind w:firstLine="709"/>
        <w:jc w:val="both"/>
        <w:rPr>
          <w:rFonts w:eastAsia="Calibri"/>
          <w:b/>
          <w:bCs/>
        </w:rPr>
      </w:pPr>
      <w:r>
        <w:rPr>
          <w:rFonts w:eastAsia="Calibri"/>
          <w:b/>
          <w:bCs/>
        </w:rPr>
        <w:lastRenderedPageBreak/>
        <w:t>4</w:t>
      </w:r>
      <w:r w:rsidR="005D4818">
        <w:rPr>
          <w:rFonts w:eastAsia="Calibri"/>
          <w:b/>
          <w:bCs/>
        </w:rPr>
        <w:t>.6.</w:t>
      </w:r>
      <w:r w:rsidR="00986645">
        <w:rPr>
          <w:rFonts w:eastAsia="Calibri"/>
          <w:b/>
          <w:bCs/>
        </w:rPr>
        <w:t xml:space="preserve"> </w:t>
      </w:r>
      <w:r w:rsidR="005A72F0" w:rsidRPr="005A72F0">
        <w:rPr>
          <w:rFonts w:eastAsia="Calibri"/>
          <w:b/>
          <w:bCs/>
        </w:rPr>
        <w:t>Использование средств муниципального</w:t>
      </w:r>
      <w:r w:rsidR="005A72F0">
        <w:rPr>
          <w:rFonts w:eastAsia="Calibri"/>
          <w:b/>
          <w:bCs/>
        </w:rPr>
        <w:t xml:space="preserve"> </w:t>
      </w:r>
      <w:r w:rsidR="005A72F0" w:rsidRPr="005A72F0">
        <w:rPr>
          <w:rFonts w:eastAsia="Calibri"/>
          <w:b/>
          <w:bCs/>
        </w:rPr>
        <w:t xml:space="preserve">дорожного фонда </w:t>
      </w:r>
      <w:r w:rsidR="005E404C">
        <w:rPr>
          <w:rFonts w:eastAsia="Calibri"/>
          <w:b/>
          <w:bCs/>
        </w:rPr>
        <w:t>города Сосновоборска</w:t>
      </w:r>
    </w:p>
    <w:p w:rsidR="005A72F0" w:rsidRDefault="005A72F0" w:rsidP="005A72F0">
      <w:pPr>
        <w:autoSpaceDE w:val="0"/>
        <w:autoSpaceDN w:val="0"/>
        <w:adjustRightInd w:val="0"/>
        <w:ind w:firstLine="709"/>
        <w:jc w:val="both"/>
        <w:rPr>
          <w:rFonts w:eastAsia="Calibri"/>
        </w:rPr>
      </w:pPr>
      <w:r w:rsidRPr="005A72F0">
        <w:rPr>
          <w:rFonts w:eastAsia="Calibri"/>
        </w:rPr>
        <w:t>Согласно ст.179.4 БК РФ дорожный фонд - часть средств бюджета,</w:t>
      </w:r>
      <w:r>
        <w:rPr>
          <w:rFonts w:eastAsia="Calibri"/>
        </w:rPr>
        <w:t xml:space="preserve"> </w:t>
      </w:r>
      <w:r w:rsidRPr="005A72F0">
        <w:rPr>
          <w:rFonts w:eastAsia="Calibri"/>
        </w:rPr>
        <w:t>подлежащая использованию в целях финансового обеспечения дорожной</w:t>
      </w:r>
      <w:r>
        <w:rPr>
          <w:rFonts w:eastAsia="Calibri"/>
        </w:rPr>
        <w:t xml:space="preserve"> </w:t>
      </w:r>
      <w:r w:rsidRPr="005A72F0">
        <w:rPr>
          <w:rFonts w:eastAsia="Calibri"/>
        </w:rPr>
        <w:t>деятельности в отношении автомобильных дорог общего пользования, а</w:t>
      </w:r>
      <w:r>
        <w:rPr>
          <w:rFonts w:eastAsia="Calibri"/>
        </w:rPr>
        <w:t xml:space="preserve"> </w:t>
      </w:r>
      <w:r w:rsidRPr="005A72F0">
        <w:rPr>
          <w:rFonts w:eastAsia="Calibri"/>
        </w:rPr>
        <w:t>также капитального ремонта и ремонта дворовых территорий</w:t>
      </w:r>
      <w:r>
        <w:rPr>
          <w:rFonts w:eastAsia="Calibri"/>
        </w:rPr>
        <w:t xml:space="preserve"> </w:t>
      </w:r>
      <w:r w:rsidRPr="005A72F0">
        <w:rPr>
          <w:rFonts w:eastAsia="Calibri"/>
        </w:rPr>
        <w:t>многоквартирных домов, проездов к дворовым территориям</w:t>
      </w:r>
      <w:r>
        <w:rPr>
          <w:rFonts w:eastAsia="Calibri"/>
        </w:rPr>
        <w:t xml:space="preserve"> </w:t>
      </w:r>
      <w:r w:rsidRPr="005A72F0">
        <w:rPr>
          <w:rFonts w:eastAsia="Calibri"/>
        </w:rPr>
        <w:t>многоквартирных домов населенных пунктов.</w:t>
      </w:r>
    </w:p>
    <w:p w:rsidR="00FE6D65" w:rsidRDefault="005E404C" w:rsidP="00E95687">
      <w:pPr>
        <w:autoSpaceDE w:val="0"/>
        <w:autoSpaceDN w:val="0"/>
        <w:adjustRightInd w:val="0"/>
        <w:ind w:firstLine="709"/>
        <w:jc w:val="both"/>
        <w:rPr>
          <w:rFonts w:eastAsia="Calibri"/>
        </w:rPr>
      </w:pPr>
      <w:r>
        <w:rPr>
          <w:rFonts w:eastAsia="Calibri"/>
        </w:rPr>
        <w:t>Согласно ф. 05033</w:t>
      </w:r>
      <w:r w:rsidR="0018155F" w:rsidRPr="006621F8">
        <w:rPr>
          <w:rFonts w:eastAsia="Calibri"/>
        </w:rPr>
        <w:t>17</w:t>
      </w:r>
      <w:r w:rsidR="006621F8" w:rsidRPr="006621F8">
        <w:rPr>
          <w:rFonts w:eastAsia="Calibri"/>
        </w:rPr>
        <w:t xml:space="preserve"> </w:t>
      </w:r>
      <w:r w:rsidR="006621F8" w:rsidRPr="006621F8">
        <w:t xml:space="preserve">«Отчет об исполнении </w:t>
      </w:r>
      <w:r>
        <w:t xml:space="preserve">консолидированного </w:t>
      </w:r>
      <w:r w:rsidR="006621F8" w:rsidRPr="006621F8">
        <w:t xml:space="preserve">бюджета» плановые расходы по подразделу 0409 «Дорожное хозяйство (дорожные фонды)» </w:t>
      </w:r>
      <w:r w:rsidR="006621F8">
        <w:rPr>
          <w:rFonts w:eastAsia="Calibri"/>
        </w:rPr>
        <w:t>предусмотрены</w:t>
      </w:r>
      <w:r w:rsidR="006621F8" w:rsidRPr="006621F8">
        <w:rPr>
          <w:rFonts w:eastAsia="Calibri"/>
        </w:rPr>
        <w:t xml:space="preserve"> на</w:t>
      </w:r>
      <w:r w:rsidR="00FE6D65">
        <w:rPr>
          <w:rFonts w:eastAsia="Calibri"/>
        </w:rPr>
        <w:t xml:space="preserve"> 2022</w:t>
      </w:r>
      <w:r w:rsidR="005A72F0" w:rsidRPr="006621F8">
        <w:rPr>
          <w:rFonts w:eastAsia="Calibri"/>
        </w:rPr>
        <w:t xml:space="preserve"> год</w:t>
      </w:r>
      <w:r w:rsidR="00FE6D65">
        <w:rPr>
          <w:rFonts w:eastAsia="Calibri"/>
        </w:rPr>
        <w:t xml:space="preserve"> в сумме 122 665,1</w:t>
      </w:r>
      <w:r>
        <w:rPr>
          <w:rFonts w:eastAsia="Calibri"/>
        </w:rPr>
        <w:t xml:space="preserve"> тыс. рублей.</w:t>
      </w:r>
      <w:r w:rsidR="00E95687">
        <w:rPr>
          <w:rFonts w:eastAsia="Calibri"/>
        </w:rPr>
        <w:t xml:space="preserve"> </w:t>
      </w:r>
      <w:r w:rsidR="006621F8">
        <w:rPr>
          <w:rFonts w:eastAsia="Calibri"/>
        </w:rPr>
        <w:t xml:space="preserve">Исполнены средства дорожного фонда </w:t>
      </w:r>
      <w:r w:rsidR="005A72F0" w:rsidRPr="005A72F0">
        <w:rPr>
          <w:rFonts w:eastAsia="Calibri"/>
        </w:rPr>
        <w:t xml:space="preserve">в сумме </w:t>
      </w:r>
      <w:r w:rsidR="00FE6D65">
        <w:rPr>
          <w:rFonts w:eastAsia="Calibri"/>
        </w:rPr>
        <w:t>66 716,2</w:t>
      </w:r>
      <w:r w:rsidR="005A72F0" w:rsidRPr="005A72F0">
        <w:rPr>
          <w:rFonts w:eastAsia="Calibri"/>
        </w:rPr>
        <w:t xml:space="preserve"> тыс.</w:t>
      </w:r>
      <w:r w:rsidR="005A72F0">
        <w:rPr>
          <w:rFonts w:eastAsia="Calibri"/>
        </w:rPr>
        <w:t xml:space="preserve"> </w:t>
      </w:r>
      <w:r w:rsidR="005A72F0" w:rsidRPr="005A72F0">
        <w:rPr>
          <w:rFonts w:eastAsia="Calibri"/>
        </w:rPr>
        <w:t xml:space="preserve">рублей или </w:t>
      </w:r>
      <w:r w:rsidR="00FE6D65">
        <w:rPr>
          <w:rFonts w:eastAsia="Calibri"/>
        </w:rPr>
        <w:t>54,4</w:t>
      </w:r>
      <w:r w:rsidR="005A72F0" w:rsidRPr="005A72F0">
        <w:rPr>
          <w:rFonts w:eastAsia="Calibri"/>
        </w:rPr>
        <w:t>% от</w:t>
      </w:r>
      <w:r w:rsidR="005A72F0">
        <w:rPr>
          <w:rFonts w:eastAsia="Calibri"/>
        </w:rPr>
        <w:t xml:space="preserve"> </w:t>
      </w:r>
      <w:r w:rsidR="005A72F0" w:rsidRPr="005A72F0">
        <w:rPr>
          <w:rFonts w:eastAsia="Calibri"/>
        </w:rPr>
        <w:t>плановых назначений</w:t>
      </w:r>
      <w:r w:rsidR="00FE6D65">
        <w:rPr>
          <w:rFonts w:eastAsia="Calibri"/>
        </w:rPr>
        <w:t>. Средства израсходованы:</w:t>
      </w:r>
    </w:p>
    <w:p w:rsidR="00D34BDB" w:rsidRDefault="00D34BDB" w:rsidP="00D34BDB">
      <w:pPr>
        <w:autoSpaceDE w:val="0"/>
        <w:autoSpaceDN w:val="0"/>
        <w:adjustRightInd w:val="0"/>
        <w:jc w:val="both"/>
        <w:rPr>
          <w:rFonts w:eastAsia="Calibri"/>
        </w:rPr>
      </w:pPr>
      <w:r>
        <w:rPr>
          <w:rFonts w:eastAsia="Calibri"/>
        </w:rPr>
        <w:t>- строительство дорог 0,0 тыс. рублей при плане 55 373,1 тыс. рублей;</w:t>
      </w:r>
    </w:p>
    <w:p w:rsidR="00FE6D65" w:rsidRDefault="00FE6D65" w:rsidP="00FE6D65">
      <w:pPr>
        <w:autoSpaceDE w:val="0"/>
        <w:autoSpaceDN w:val="0"/>
        <w:adjustRightInd w:val="0"/>
        <w:jc w:val="both"/>
        <w:rPr>
          <w:rFonts w:eastAsia="Calibri"/>
        </w:rPr>
      </w:pPr>
      <w:r>
        <w:rPr>
          <w:rFonts w:eastAsia="Calibri"/>
        </w:rPr>
        <w:t>-</w:t>
      </w:r>
      <w:r w:rsidR="00D34BDB">
        <w:rPr>
          <w:rFonts w:eastAsia="Calibri"/>
        </w:rPr>
        <w:t xml:space="preserve"> капитальный ремонт дорог 19 076,2 тыс. рублей или 100% от плана;</w:t>
      </w:r>
    </w:p>
    <w:p w:rsidR="00D34BDB" w:rsidRDefault="00D34BDB" w:rsidP="00FE6D65">
      <w:pPr>
        <w:autoSpaceDE w:val="0"/>
        <w:autoSpaceDN w:val="0"/>
        <w:adjustRightInd w:val="0"/>
        <w:jc w:val="both"/>
        <w:rPr>
          <w:rFonts w:eastAsia="Calibri"/>
        </w:rPr>
      </w:pPr>
      <w:r>
        <w:rPr>
          <w:rFonts w:eastAsia="Calibri"/>
        </w:rPr>
        <w:t xml:space="preserve">- </w:t>
      </w:r>
      <w:r w:rsidR="0027726F">
        <w:rPr>
          <w:rFonts w:eastAsia="Calibri"/>
        </w:rPr>
        <w:t>с</w:t>
      </w:r>
      <w:r>
        <w:rPr>
          <w:rFonts w:eastAsia="Calibri"/>
        </w:rPr>
        <w:t>одержание автомобильных дорог 47 639,9 тыс. рублей или 98,8% от плана.</w:t>
      </w:r>
    </w:p>
    <w:p w:rsidR="005A72F0" w:rsidRPr="001F19DC" w:rsidRDefault="001F19DC" w:rsidP="005A72F0">
      <w:pPr>
        <w:autoSpaceDE w:val="0"/>
        <w:autoSpaceDN w:val="0"/>
        <w:adjustRightInd w:val="0"/>
        <w:ind w:firstLine="709"/>
        <w:jc w:val="both"/>
        <w:rPr>
          <w:rFonts w:eastAsia="Calibri"/>
        </w:rPr>
      </w:pPr>
      <w:r w:rsidRPr="001F19DC">
        <w:rPr>
          <w:rFonts w:eastAsia="Calibri"/>
        </w:rPr>
        <w:t>Не состоялось строительство объекта дороги Мира – Солнечная, 1 очередь на сумму 55 373,1 тыс. рублей по причине расторжения контракта в связи с неисполнением подрядной организацией технологии выполнения строительных работ.</w:t>
      </w:r>
    </w:p>
    <w:p w:rsidR="001F19DC" w:rsidRDefault="001F19DC" w:rsidP="005A72F0">
      <w:pPr>
        <w:autoSpaceDE w:val="0"/>
        <w:autoSpaceDN w:val="0"/>
        <w:adjustRightInd w:val="0"/>
        <w:ind w:firstLine="709"/>
        <w:jc w:val="both"/>
        <w:rPr>
          <w:b/>
          <w:bCs/>
        </w:rPr>
      </w:pPr>
    </w:p>
    <w:p w:rsidR="004747B5" w:rsidRPr="00FF3F37" w:rsidRDefault="00736073" w:rsidP="004747B5">
      <w:pPr>
        <w:pStyle w:val="1"/>
        <w:rPr>
          <w:rFonts w:eastAsia="Calibri"/>
        </w:rPr>
      </w:pPr>
      <w:r w:rsidRPr="00FF3F37">
        <w:rPr>
          <w:rFonts w:eastAsia="Calibri"/>
        </w:rPr>
        <w:t>4.7</w:t>
      </w:r>
      <w:r w:rsidR="005D4818" w:rsidRPr="00FF3F37">
        <w:rPr>
          <w:rFonts w:eastAsia="Calibri"/>
        </w:rPr>
        <w:t>.</w:t>
      </w:r>
      <w:r w:rsidR="004747B5" w:rsidRPr="00FF3F37">
        <w:rPr>
          <w:rFonts w:eastAsia="Calibri"/>
        </w:rPr>
        <w:t xml:space="preserve"> Национальные проекты</w:t>
      </w:r>
    </w:p>
    <w:p w:rsidR="004747B5" w:rsidRPr="00480B50" w:rsidRDefault="004747B5" w:rsidP="004747B5">
      <w:pPr>
        <w:shd w:val="clear" w:color="auto" w:fill="FFFFFF"/>
        <w:ind w:firstLine="567"/>
        <w:jc w:val="both"/>
        <w:rPr>
          <w:bCs/>
        </w:rPr>
      </w:pPr>
      <w:r w:rsidRPr="00480B50">
        <w:rPr>
          <w:bCs/>
        </w:rPr>
        <w:t>Бюджет является инструментом реализации национальных проектов,</w:t>
      </w:r>
      <w:r w:rsidRPr="00480B50">
        <w:rPr>
          <w:rFonts w:ascii="Arial" w:hAnsi="Arial" w:cs="Arial"/>
          <w:shd w:val="clear" w:color="auto" w:fill="FFFFFF"/>
        </w:rPr>
        <w:t xml:space="preserve"> </w:t>
      </w:r>
      <w:r w:rsidRPr="00480B50">
        <w:rPr>
          <w:shd w:val="clear" w:color="auto" w:fill="FFFFFF"/>
        </w:rPr>
        <w:t>инициированных Президентом России,</w:t>
      </w:r>
      <w:r w:rsidRPr="00480B50">
        <w:rPr>
          <w:bCs/>
        </w:rPr>
        <w:t xml:space="preserve"> цель которых- повышение уровня жизни граждан. </w:t>
      </w:r>
    </w:p>
    <w:p w:rsidR="005C5E63" w:rsidRPr="00736073" w:rsidRDefault="00F907A2" w:rsidP="005D4818">
      <w:pPr>
        <w:autoSpaceDE w:val="0"/>
        <w:autoSpaceDN w:val="0"/>
        <w:adjustRightInd w:val="0"/>
        <w:ind w:firstLine="709"/>
        <w:jc w:val="both"/>
        <w:rPr>
          <w:rFonts w:eastAsia="Calibri"/>
        </w:rPr>
      </w:pPr>
      <w:r>
        <w:rPr>
          <w:rFonts w:eastAsia="Calibri"/>
        </w:rPr>
        <w:t>Город Сосновоборск</w:t>
      </w:r>
      <w:r w:rsidR="004747B5" w:rsidRPr="00CF2337">
        <w:rPr>
          <w:rFonts w:eastAsia="Calibri"/>
        </w:rPr>
        <w:t xml:space="preserve"> является участником</w:t>
      </w:r>
      <w:r w:rsidR="004747B5">
        <w:rPr>
          <w:rFonts w:eastAsia="Calibri"/>
        </w:rPr>
        <w:t xml:space="preserve"> </w:t>
      </w:r>
      <w:r w:rsidR="004747B5" w:rsidRPr="00CF2337">
        <w:rPr>
          <w:rFonts w:eastAsia="Calibri"/>
        </w:rPr>
        <w:t xml:space="preserve">реализации </w:t>
      </w:r>
      <w:r w:rsidR="004747B5">
        <w:rPr>
          <w:rFonts w:eastAsia="Calibri"/>
        </w:rPr>
        <w:t xml:space="preserve">следующих </w:t>
      </w:r>
      <w:r w:rsidR="004747B5" w:rsidRPr="00CF2337">
        <w:rPr>
          <w:rFonts w:eastAsia="Calibri"/>
        </w:rPr>
        <w:t>национ</w:t>
      </w:r>
      <w:r w:rsidR="004747B5">
        <w:rPr>
          <w:rFonts w:eastAsia="Calibri"/>
        </w:rPr>
        <w:t>альных проектов: «Образование»,</w:t>
      </w:r>
      <w:r w:rsidR="004747B5" w:rsidRPr="00CF2337">
        <w:rPr>
          <w:rFonts w:eastAsia="Calibri"/>
        </w:rPr>
        <w:t xml:space="preserve"> «Жилье</w:t>
      </w:r>
      <w:r w:rsidR="004747B5">
        <w:rPr>
          <w:rFonts w:eastAsia="Calibri"/>
        </w:rPr>
        <w:t xml:space="preserve"> </w:t>
      </w:r>
      <w:r w:rsidR="004747B5" w:rsidRPr="00CF2337">
        <w:rPr>
          <w:rFonts w:eastAsia="Calibri"/>
        </w:rPr>
        <w:t>и городская среда», «Безопасные и</w:t>
      </w:r>
      <w:r w:rsidR="004747B5">
        <w:rPr>
          <w:rFonts w:eastAsia="Calibri"/>
        </w:rPr>
        <w:t xml:space="preserve"> </w:t>
      </w:r>
      <w:r w:rsidR="004747B5" w:rsidRPr="00CF2337">
        <w:rPr>
          <w:rFonts w:eastAsia="Calibri"/>
        </w:rPr>
        <w:t>качественные автомобильные дороги»</w:t>
      </w:r>
      <w:r w:rsidR="00736073" w:rsidRPr="00736073">
        <w:rPr>
          <w:rFonts w:eastAsia="Calibri"/>
          <w:b/>
        </w:rPr>
        <w:t xml:space="preserve"> </w:t>
      </w:r>
      <w:r w:rsidR="00736073" w:rsidRPr="00736073">
        <w:rPr>
          <w:rFonts w:eastAsia="Calibri"/>
        </w:rPr>
        <w:t>Всего на реализацию национальных проект</w:t>
      </w:r>
      <w:r w:rsidR="00FF3F37">
        <w:rPr>
          <w:rFonts w:eastAsia="Calibri"/>
        </w:rPr>
        <w:t>ов в городе Сосновоборске в 2022 году предусмотрено 150 999,5</w:t>
      </w:r>
      <w:r w:rsidR="00736073" w:rsidRPr="00736073">
        <w:rPr>
          <w:rFonts w:eastAsia="Calibri"/>
        </w:rPr>
        <w:t xml:space="preserve"> тыс. рублей, из которых исполнено</w:t>
      </w:r>
      <w:r w:rsidR="00FF3F37">
        <w:rPr>
          <w:rFonts w:eastAsia="Calibri"/>
        </w:rPr>
        <w:t xml:space="preserve"> 150 957,5</w:t>
      </w:r>
      <w:r w:rsidR="00736073" w:rsidRPr="00736073">
        <w:rPr>
          <w:rFonts w:eastAsia="Calibri"/>
        </w:rPr>
        <w:t xml:space="preserve"> тыс. рублей или 99,9%.</w:t>
      </w:r>
      <w:r w:rsidR="00736073">
        <w:rPr>
          <w:rFonts w:eastAsia="Calibri"/>
        </w:rPr>
        <w:t xml:space="preserve"> Информация о национальных проектах предоставлена в таблице 14.</w:t>
      </w:r>
    </w:p>
    <w:p w:rsidR="004747B5" w:rsidRPr="00736073" w:rsidRDefault="00736073" w:rsidP="00736073">
      <w:pPr>
        <w:autoSpaceDE w:val="0"/>
        <w:autoSpaceDN w:val="0"/>
        <w:adjustRightInd w:val="0"/>
        <w:ind w:firstLine="709"/>
        <w:jc w:val="right"/>
        <w:rPr>
          <w:rFonts w:eastAsia="Calibri"/>
          <w:sz w:val="20"/>
          <w:szCs w:val="20"/>
        </w:rPr>
      </w:pPr>
      <w:r w:rsidRPr="00736073">
        <w:rPr>
          <w:rFonts w:eastAsia="Calibri"/>
          <w:sz w:val="20"/>
          <w:szCs w:val="20"/>
        </w:rPr>
        <w:t>Таблица 14 (в тыс.</w:t>
      </w:r>
      <w:r w:rsidR="009C32DE" w:rsidRPr="009B38A2">
        <w:rPr>
          <w:rFonts w:eastAsia="Calibri"/>
          <w:sz w:val="20"/>
          <w:szCs w:val="20"/>
        </w:rPr>
        <w:t xml:space="preserve"> </w:t>
      </w:r>
      <w:r w:rsidRPr="00736073">
        <w:rPr>
          <w:rFonts w:eastAsia="Calibri"/>
          <w:sz w:val="20"/>
          <w:szCs w:val="20"/>
        </w:rPr>
        <w:t>рублей)</w:t>
      </w:r>
    </w:p>
    <w:tbl>
      <w:tblPr>
        <w:tblW w:w="10333" w:type="dxa"/>
        <w:tblInd w:w="123" w:type="dxa"/>
        <w:tblLayout w:type="fixed"/>
        <w:tblLook w:val="04A0" w:firstRow="1" w:lastRow="0" w:firstColumn="1" w:lastColumn="0" w:noHBand="0" w:noVBand="1"/>
      </w:tblPr>
      <w:tblGrid>
        <w:gridCol w:w="5230"/>
        <w:gridCol w:w="1276"/>
        <w:gridCol w:w="1276"/>
        <w:gridCol w:w="1276"/>
        <w:gridCol w:w="1275"/>
      </w:tblGrid>
      <w:tr w:rsidR="00983A50" w:rsidRPr="003178FC" w:rsidTr="00D779B3">
        <w:trPr>
          <w:trHeight w:val="728"/>
        </w:trPr>
        <w:tc>
          <w:tcPr>
            <w:tcW w:w="5230" w:type="dxa"/>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983A50" w:rsidRPr="003178FC" w:rsidRDefault="00983A50" w:rsidP="003178FC">
            <w:pPr>
              <w:jc w:val="center"/>
              <w:rPr>
                <w:color w:val="000000"/>
                <w:sz w:val="16"/>
                <w:szCs w:val="16"/>
              </w:rPr>
            </w:pPr>
            <w:r w:rsidRPr="003178FC">
              <w:rPr>
                <w:color w:val="000000"/>
                <w:sz w:val="16"/>
                <w:szCs w:val="16"/>
              </w:rPr>
              <w:t>Наименование показателя</w:t>
            </w:r>
          </w:p>
        </w:tc>
        <w:tc>
          <w:tcPr>
            <w:tcW w:w="1276" w:type="dxa"/>
            <w:tcBorders>
              <w:top w:val="single" w:sz="12" w:space="0" w:color="000000"/>
              <w:left w:val="nil"/>
              <w:bottom w:val="single" w:sz="4" w:space="0" w:color="000000"/>
              <w:right w:val="single" w:sz="4" w:space="0" w:color="auto"/>
            </w:tcBorders>
          </w:tcPr>
          <w:p w:rsidR="00983A50" w:rsidRPr="003178FC" w:rsidRDefault="00983A50" w:rsidP="003178FC">
            <w:pPr>
              <w:jc w:val="center"/>
              <w:rPr>
                <w:color w:val="000000"/>
                <w:sz w:val="16"/>
                <w:szCs w:val="16"/>
              </w:rPr>
            </w:pPr>
          </w:p>
        </w:tc>
        <w:tc>
          <w:tcPr>
            <w:tcW w:w="1276" w:type="dxa"/>
            <w:tcBorders>
              <w:top w:val="single" w:sz="12" w:space="0" w:color="000000"/>
              <w:left w:val="single" w:sz="4" w:space="0" w:color="auto"/>
              <w:bottom w:val="single" w:sz="4" w:space="0" w:color="000000"/>
              <w:right w:val="single" w:sz="4" w:space="0" w:color="000000"/>
            </w:tcBorders>
            <w:shd w:val="clear" w:color="auto" w:fill="auto"/>
            <w:vAlign w:val="center"/>
            <w:hideMark/>
          </w:tcPr>
          <w:p w:rsidR="00983A50" w:rsidRPr="003178FC" w:rsidRDefault="00983A50" w:rsidP="003178FC">
            <w:pPr>
              <w:jc w:val="center"/>
              <w:rPr>
                <w:color w:val="000000"/>
                <w:sz w:val="16"/>
                <w:szCs w:val="16"/>
              </w:rPr>
            </w:pPr>
            <w:r w:rsidRPr="003178FC">
              <w:rPr>
                <w:color w:val="000000"/>
                <w:sz w:val="16"/>
                <w:szCs w:val="16"/>
              </w:rPr>
              <w:t>Утвержденные бюджетные назначения</w:t>
            </w:r>
          </w:p>
        </w:tc>
        <w:tc>
          <w:tcPr>
            <w:tcW w:w="1276" w:type="dxa"/>
            <w:tcBorders>
              <w:top w:val="single" w:sz="12" w:space="0" w:color="000000"/>
              <w:left w:val="nil"/>
              <w:bottom w:val="single" w:sz="4" w:space="0" w:color="000000"/>
              <w:right w:val="single" w:sz="4" w:space="0" w:color="000000"/>
            </w:tcBorders>
            <w:shd w:val="clear" w:color="auto" w:fill="auto"/>
            <w:vAlign w:val="center"/>
            <w:hideMark/>
          </w:tcPr>
          <w:p w:rsidR="00983A50" w:rsidRPr="003178FC" w:rsidRDefault="00983A50" w:rsidP="003178FC">
            <w:pPr>
              <w:jc w:val="center"/>
              <w:rPr>
                <w:color w:val="000000"/>
                <w:sz w:val="16"/>
                <w:szCs w:val="16"/>
              </w:rPr>
            </w:pPr>
            <w:r w:rsidRPr="003178FC">
              <w:rPr>
                <w:color w:val="000000"/>
                <w:sz w:val="16"/>
                <w:szCs w:val="16"/>
              </w:rPr>
              <w:t>Исполнено</w:t>
            </w:r>
          </w:p>
        </w:tc>
        <w:tc>
          <w:tcPr>
            <w:tcW w:w="1275" w:type="dxa"/>
            <w:tcBorders>
              <w:top w:val="single" w:sz="12" w:space="0" w:color="000000"/>
              <w:left w:val="nil"/>
              <w:bottom w:val="single" w:sz="4" w:space="0" w:color="000000"/>
              <w:right w:val="single" w:sz="12" w:space="0" w:color="000000"/>
            </w:tcBorders>
            <w:shd w:val="clear" w:color="auto" w:fill="auto"/>
            <w:vAlign w:val="center"/>
            <w:hideMark/>
          </w:tcPr>
          <w:p w:rsidR="00983A50" w:rsidRPr="003178FC" w:rsidRDefault="00983A50" w:rsidP="003178FC">
            <w:pPr>
              <w:jc w:val="center"/>
              <w:rPr>
                <w:color w:val="000000"/>
                <w:sz w:val="16"/>
                <w:szCs w:val="16"/>
              </w:rPr>
            </w:pPr>
            <w:r w:rsidRPr="003178FC">
              <w:rPr>
                <w:color w:val="000000"/>
                <w:sz w:val="16"/>
                <w:szCs w:val="16"/>
              </w:rPr>
              <w:t>Неисполненные назначения</w:t>
            </w:r>
          </w:p>
        </w:tc>
      </w:tr>
      <w:tr w:rsidR="00983A50" w:rsidRPr="003178FC" w:rsidTr="00D779B3">
        <w:trPr>
          <w:trHeight w:val="233"/>
        </w:trPr>
        <w:tc>
          <w:tcPr>
            <w:tcW w:w="5230" w:type="dxa"/>
            <w:tcBorders>
              <w:top w:val="single" w:sz="12" w:space="0" w:color="000000"/>
              <w:left w:val="single" w:sz="12" w:space="0" w:color="000000"/>
              <w:bottom w:val="single" w:sz="12" w:space="0" w:color="000000"/>
              <w:right w:val="single" w:sz="4" w:space="0" w:color="000000"/>
            </w:tcBorders>
            <w:shd w:val="clear" w:color="auto" w:fill="auto"/>
            <w:vAlign w:val="center"/>
            <w:hideMark/>
          </w:tcPr>
          <w:p w:rsidR="00983A50" w:rsidRPr="003178FC" w:rsidRDefault="00983A50" w:rsidP="003178FC">
            <w:pPr>
              <w:jc w:val="center"/>
              <w:rPr>
                <w:color w:val="000000"/>
                <w:sz w:val="16"/>
                <w:szCs w:val="16"/>
              </w:rPr>
            </w:pPr>
            <w:r w:rsidRPr="003178FC">
              <w:rPr>
                <w:color w:val="000000"/>
                <w:sz w:val="16"/>
                <w:szCs w:val="16"/>
              </w:rPr>
              <w:t>1</w:t>
            </w:r>
          </w:p>
        </w:tc>
        <w:tc>
          <w:tcPr>
            <w:tcW w:w="1276" w:type="dxa"/>
            <w:tcBorders>
              <w:top w:val="single" w:sz="12" w:space="0" w:color="000000"/>
              <w:left w:val="nil"/>
              <w:bottom w:val="single" w:sz="12" w:space="0" w:color="000000"/>
              <w:right w:val="single" w:sz="4" w:space="0" w:color="auto"/>
            </w:tcBorders>
          </w:tcPr>
          <w:p w:rsidR="00983A50" w:rsidRPr="003178FC" w:rsidRDefault="00983A50" w:rsidP="003178FC">
            <w:pPr>
              <w:jc w:val="center"/>
              <w:rPr>
                <w:color w:val="000000"/>
                <w:sz w:val="16"/>
                <w:szCs w:val="16"/>
              </w:rPr>
            </w:pPr>
          </w:p>
        </w:tc>
        <w:tc>
          <w:tcPr>
            <w:tcW w:w="1276" w:type="dxa"/>
            <w:tcBorders>
              <w:top w:val="single" w:sz="12" w:space="0" w:color="000000"/>
              <w:left w:val="single" w:sz="4" w:space="0" w:color="auto"/>
              <w:bottom w:val="single" w:sz="12" w:space="0" w:color="000000"/>
              <w:right w:val="single" w:sz="4" w:space="0" w:color="000000"/>
            </w:tcBorders>
            <w:shd w:val="clear" w:color="auto" w:fill="auto"/>
            <w:vAlign w:val="center"/>
            <w:hideMark/>
          </w:tcPr>
          <w:p w:rsidR="00983A50" w:rsidRPr="003178FC" w:rsidRDefault="00983A50" w:rsidP="003178FC">
            <w:pPr>
              <w:jc w:val="center"/>
              <w:rPr>
                <w:color w:val="000000"/>
                <w:sz w:val="16"/>
                <w:szCs w:val="16"/>
              </w:rPr>
            </w:pPr>
            <w:r w:rsidRPr="003178FC">
              <w:rPr>
                <w:color w:val="000000"/>
                <w:sz w:val="16"/>
                <w:szCs w:val="16"/>
              </w:rPr>
              <w:t>4</w:t>
            </w:r>
          </w:p>
        </w:tc>
        <w:tc>
          <w:tcPr>
            <w:tcW w:w="1276" w:type="dxa"/>
            <w:tcBorders>
              <w:top w:val="single" w:sz="12" w:space="0" w:color="000000"/>
              <w:left w:val="nil"/>
              <w:bottom w:val="single" w:sz="12" w:space="0" w:color="000000"/>
              <w:right w:val="single" w:sz="4" w:space="0" w:color="000000"/>
            </w:tcBorders>
            <w:shd w:val="clear" w:color="auto" w:fill="auto"/>
            <w:vAlign w:val="center"/>
            <w:hideMark/>
          </w:tcPr>
          <w:p w:rsidR="00983A50" w:rsidRPr="003178FC" w:rsidRDefault="00983A50" w:rsidP="003178FC">
            <w:pPr>
              <w:jc w:val="center"/>
              <w:rPr>
                <w:color w:val="000000"/>
                <w:sz w:val="16"/>
                <w:szCs w:val="16"/>
              </w:rPr>
            </w:pPr>
            <w:r w:rsidRPr="003178FC">
              <w:rPr>
                <w:color w:val="000000"/>
                <w:sz w:val="16"/>
                <w:szCs w:val="16"/>
              </w:rPr>
              <w:t>5</w:t>
            </w:r>
          </w:p>
        </w:tc>
        <w:tc>
          <w:tcPr>
            <w:tcW w:w="1275" w:type="dxa"/>
            <w:tcBorders>
              <w:top w:val="single" w:sz="12" w:space="0" w:color="000000"/>
              <w:left w:val="nil"/>
              <w:bottom w:val="single" w:sz="12" w:space="0" w:color="000000"/>
              <w:right w:val="single" w:sz="12" w:space="0" w:color="000000"/>
            </w:tcBorders>
            <w:shd w:val="clear" w:color="auto" w:fill="auto"/>
            <w:vAlign w:val="center"/>
            <w:hideMark/>
          </w:tcPr>
          <w:p w:rsidR="00983A50" w:rsidRPr="003178FC" w:rsidRDefault="00983A50" w:rsidP="003178FC">
            <w:pPr>
              <w:jc w:val="center"/>
              <w:rPr>
                <w:color w:val="000000"/>
                <w:sz w:val="16"/>
                <w:szCs w:val="16"/>
              </w:rPr>
            </w:pPr>
            <w:r w:rsidRPr="003178FC">
              <w:rPr>
                <w:color w:val="000000"/>
                <w:sz w:val="16"/>
                <w:szCs w:val="16"/>
              </w:rPr>
              <w:t>6</w:t>
            </w:r>
          </w:p>
        </w:tc>
      </w:tr>
      <w:tr w:rsidR="00983A50" w:rsidRPr="003178FC" w:rsidTr="00D779B3">
        <w:trPr>
          <w:trHeight w:val="267"/>
        </w:trPr>
        <w:tc>
          <w:tcPr>
            <w:tcW w:w="5230" w:type="dxa"/>
            <w:tcBorders>
              <w:top w:val="single" w:sz="4" w:space="0" w:color="000000"/>
              <w:left w:val="single" w:sz="4" w:space="0" w:color="000000"/>
              <w:bottom w:val="single" w:sz="4" w:space="0" w:color="000000"/>
              <w:right w:val="single" w:sz="4" w:space="0" w:color="000000"/>
            </w:tcBorders>
            <w:shd w:val="clear" w:color="auto" w:fill="auto"/>
            <w:hideMark/>
          </w:tcPr>
          <w:p w:rsidR="00983A50" w:rsidRPr="003178FC" w:rsidRDefault="00983A50" w:rsidP="003178FC">
            <w:pPr>
              <w:rPr>
                <w:color w:val="000000"/>
                <w:sz w:val="20"/>
                <w:szCs w:val="20"/>
              </w:rPr>
            </w:pPr>
            <w:r w:rsidRPr="003178FC">
              <w:rPr>
                <w:color w:val="000000"/>
                <w:sz w:val="20"/>
                <w:szCs w:val="20"/>
              </w:rPr>
              <w:t>Расходы бюджета -  всего, в том числе:</w:t>
            </w:r>
          </w:p>
        </w:tc>
        <w:tc>
          <w:tcPr>
            <w:tcW w:w="1276" w:type="dxa"/>
            <w:tcBorders>
              <w:top w:val="single" w:sz="4" w:space="0" w:color="000000"/>
              <w:left w:val="nil"/>
              <w:bottom w:val="single" w:sz="4" w:space="0" w:color="000000"/>
              <w:right w:val="single" w:sz="4" w:space="0" w:color="auto"/>
            </w:tcBorders>
          </w:tcPr>
          <w:p w:rsidR="00983A50" w:rsidRPr="003178FC" w:rsidRDefault="00983A50" w:rsidP="00347C87">
            <w:pPr>
              <w:jc w:val="right"/>
              <w:rPr>
                <w:color w:val="000000"/>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bottom"/>
            <w:hideMark/>
          </w:tcPr>
          <w:p w:rsidR="00983A50" w:rsidRPr="003178FC" w:rsidRDefault="00FF3F37" w:rsidP="00347C87">
            <w:pPr>
              <w:jc w:val="right"/>
              <w:rPr>
                <w:color w:val="000000"/>
                <w:sz w:val="20"/>
                <w:szCs w:val="20"/>
              </w:rPr>
            </w:pPr>
            <w:r>
              <w:rPr>
                <w:color w:val="000000"/>
                <w:sz w:val="20"/>
                <w:szCs w:val="20"/>
              </w:rPr>
              <w:t>  150999,5</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983A50" w:rsidRPr="003178FC" w:rsidRDefault="00FF3F37" w:rsidP="00347C87">
            <w:pPr>
              <w:jc w:val="right"/>
              <w:rPr>
                <w:color w:val="000000"/>
                <w:sz w:val="20"/>
                <w:szCs w:val="20"/>
              </w:rPr>
            </w:pPr>
            <w:r>
              <w:rPr>
                <w:color w:val="000000"/>
                <w:sz w:val="20"/>
                <w:szCs w:val="20"/>
              </w:rPr>
              <w:t>  150957,5</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983A50" w:rsidRPr="003178FC" w:rsidRDefault="00FF3F37" w:rsidP="00347C87">
            <w:pPr>
              <w:jc w:val="right"/>
              <w:rPr>
                <w:color w:val="000000"/>
                <w:sz w:val="20"/>
                <w:szCs w:val="20"/>
              </w:rPr>
            </w:pPr>
            <w:r>
              <w:rPr>
                <w:color w:val="000000"/>
                <w:sz w:val="20"/>
                <w:szCs w:val="20"/>
              </w:rPr>
              <w:t>   42,0</w:t>
            </w:r>
          </w:p>
        </w:tc>
      </w:tr>
      <w:tr w:rsidR="00983A50" w:rsidRPr="003178FC" w:rsidTr="00D779B3">
        <w:trPr>
          <w:trHeight w:val="555"/>
        </w:trPr>
        <w:tc>
          <w:tcPr>
            <w:tcW w:w="5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3A50" w:rsidRPr="003178FC" w:rsidRDefault="00983A50" w:rsidP="00FF3F37">
            <w:pPr>
              <w:rPr>
                <w:color w:val="000000"/>
                <w:sz w:val="16"/>
                <w:szCs w:val="16"/>
              </w:rPr>
            </w:pPr>
            <w:r w:rsidRPr="003178FC">
              <w:rPr>
                <w:color w:val="000000"/>
                <w:sz w:val="16"/>
                <w:szCs w:val="16"/>
              </w:rPr>
              <w:t xml:space="preserve">Региональный проект в области дорожного хозяйства и повышения безопасности дорожного движения направленный на повышение безопасности дорожного </w:t>
            </w:r>
            <w:proofErr w:type="gramStart"/>
            <w:r w:rsidR="00C60273">
              <w:rPr>
                <w:color w:val="000000"/>
                <w:sz w:val="16"/>
                <w:szCs w:val="16"/>
              </w:rPr>
              <w:t xml:space="preserve">движения, </w:t>
            </w:r>
            <w:r w:rsidR="00C60273" w:rsidRPr="003178FC">
              <w:rPr>
                <w:color w:val="000000"/>
                <w:sz w:val="16"/>
                <w:szCs w:val="16"/>
              </w:rPr>
              <w:t xml:space="preserve"> </w:t>
            </w:r>
            <w:r w:rsidRPr="003178FC">
              <w:rPr>
                <w:color w:val="000000"/>
                <w:sz w:val="16"/>
                <w:szCs w:val="16"/>
              </w:rPr>
              <w:t xml:space="preserve"> </w:t>
            </w:r>
            <w:proofErr w:type="gramEnd"/>
            <w:r w:rsidRPr="003178FC">
              <w:rPr>
                <w:color w:val="000000"/>
                <w:sz w:val="16"/>
                <w:szCs w:val="16"/>
              </w:rPr>
              <w:t xml:space="preserve">                                                                            участник проекта </w:t>
            </w:r>
            <w:r w:rsidR="00FF3F37">
              <w:rPr>
                <w:color w:val="000000"/>
                <w:sz w:val="16"/>
                <w:szCs w:val="16"/>
              </w:rPr>
              <w:t>МКУ «У</w:t>
            </w:r>
            <w:r w:rsidRPr="005C5E63">
              <w:rPr>
                <w:color w:val="000000"/>
                <w:sz w:val="16"/>
                <w:szCs w:val="16"/>
              </w:rPr>
              <w:t>КС И ЖХК</w:t>
            </w:r>
            <w:r w:rsidR="00FF3F37">
              <w:rPr>
                <w:color w:val="000000"/>
                <w:sz w:val="16"/>
                <w:szCs w:val="16"/>
              </w:rPr>
              <w:t>»</w:t>
            </w:r>
          </w:p>
        </w:tc>
        <w:tc>
          <w:tcPr>
            <w:tcW w:w="1276" w:type="dxa"/>
            <w:tcBorders>
              <w:top w:val="single" w:sz="4" w:space="0" w:color="000000"/>
              <w:left w:val="nil"/>
              <w:bottom w:val="single" w:sz="4" w:space="0" w:color="000000"/>
              <w:right w:val="single" w:sz="4" w:space="0" w:color="auto"/>
            </w:tcBorders>
          </w:tcPr>
          <w:p w:rsidR="00983A50" w:rsidRPr="003178FC" w:rsidRDefault="0017130F" w:rsidP="00347C87">
            <w:pPr>
              <w:jc w:val="right"/>
              <w:rPr>
                <w:color w:val="000000"/>
                <w:sz w:val="20"/>
                <w:szCs w:val="20"/>
              </w:rPr>
            </w:pPr>
            <w:r w:rsidRPr="0017130F">
              <w:rPr>
                <w:color w:val="000000"/>
                <w:sz w:val="20"/>
                <w:szCs w:val="20"/>
              </w:rPr>
              <w:t>041R310601</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bottom"/>
            <w:hideMark/>
          </w:tcPr>
          <w:p w:rsidR="00983A50" w:rsidRPr="003178FC" w:rsidRDefault="0017130F" w:rsidP="00347C87">
            <w:pPr>
              <w:jc w:val="right"/>
              <w:rPr>
                <w:color w:val="000000"/>
                <w:sz w:val="20"/>
                <w:szCs w:val="20"/>
              </w:rPr>
            </w:pPr>
            <w:r>
              <w:rPr>
                <w:color w:val="000000"/>
                <w:sz w:val="20"/>
                <w:szCs w:val="20"/>
              </w:rPr>
              <w:t>   8237.8</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983A50" w:rsidRPr="0017130F" w:rsidRDefault="0017130F" w:rsidP="00347C87">
            <w:pPr>
              <w:jc w:val="right"/>
              <w:rPr>
                <w:color w:val="000000"/>
                <w:sz w:val="20"/>
                <w:szCs w:val="20"/>
                <w:lang w:val="en-US"/>
              </w:rPr>
            </w:pPr>
            <w:r>
              <w:rPr>
                <w:color w:val="000000"/>
                <w:sz w:val="20"/>
                <w:szCs w:val="20"/>
              </w:rPr>
              <w:t>   </w:t>
            </w:r>
            <w:r>
              <w:rPr>
                <w:color w:val="000000"/>
                <w:sz w:val="20"/>
                <w:szCs w:val="20"/>
                <w:lang w:val="en-US"/>
              </w:rPr>
              <w:t>8199.6</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983A50" w:rsidRPr="003178FC" w:rsidRDefault="0017130F" w:rsidP="00347C87">
            <w:pPr>
              <w:jc w:val="right"/>
              <w:rPr>
                <w:color w:val="000000"/>
                <w:sz w:val="20"/>
                <w:szCs w:val="20"/>
              </w:rPr>
            </w:pPr>
            <w:r>
              <w:rPr>
                <w:color w:val="000000"/>
                <w:sz w:val="20"/>
                <w:szCs w:val="20"/>
              </w:rPr>
              <w:t>   38.3</w:t>
            </w:r>
          </w:p>
        </w:tc>
      </w:tr>
      <w:tr w:rsidR="00983A50" w:rsidRPr="003178FC" w:rsidTr="00D779B3">
        <w:trPr>
          <w:trHeight w:val="833"/>
        </w:trPr>
        <w:tc>
          <w:tcPr>
            <w:tcW w:w="5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3A50" w:rsidRPr="003178FC" w:rsidRDefault="00983A50" w:rsidP="003178FC">
            <w:pPr>
              <w:rPr>
                <w:color w:val="000000"/>
                <w:sz w:val="16"/>
                <w:szCs w:val="16"/>
              </w:rPr>
            </w:pPr>
            <w:r w:rsidRPr="003178FC">
              <w:rPr>
                <w:color w:val="000000"/>
                <w:sz w:val="16"/>
                <w:szCs w:val="16"/>
              </w:rPr>
              <w:t xml:space="preserve">Региональный проект в области дорожного хозяйства направленный на обустройство участков улично-дорожной сети вблизи образовательных </w:t>
            </w:r>
            <w:proofErr w:type="gramStart"/>
            <w:r w:rsidRPr="005C5E63">
              <w:rPr>
                <w:color w:val="000000"/>
                <w:sz w:val="16"/>
                <w:szCs w:val="16"/>
              </w:rPr>
              <w:t xml:space="preserve">организаций,  </w:t>
            </w:r>
            <w:r w:rsidRPr="003178FC">
              <w:rPr>
                <w:color w:val="000000"/>
                <w:sz w:val="16"/>
                <w:szCs w:val="16"/>
              </w:rPr>
              <w:t xml:space="preserve"> </w:t>
            </w:r>
            <w:proofErr w:type="gramEnd"/>
            <w:r w:rsidRPr="003178FC">
              <w:rPr>
                <w:color w:val="000000"/>
                <w:sz w:val="16"/>
                <w:szCs w:val="16"/>
              </w:rPr>
              <w:t xml:space="preserve">                                                                                </w:t>
            </w:r>
            <w:r w:rsidR="00FF3F37">
              <w:rPr>
                <w:color w:val="000000"/>
                <w:sz w:val="16"/>
                <w:szCs w:val="16"/>
              </w:rPr>
              <w:t xml:space="preserve">      </w:t>
            </w:r>
            <w:r w:rsidR="00FF3F37" w:rsidRPr="003178FC">
              <w:rPr>
                <w:color w:val="000000"/>
                <w:sz w:val="16"/>
                <w:szCs w:val="16"/>
              </w:rPr>
              <w:t xml:space="preserve">участник проекта </w:t>
            </w:r>
            <w:r w:rsidR="00FF3F37">
              <w:rPr>
                <w:color w:val="000000"/>
                <w:sz w:val="16"/>
                <w:szCs w:val="16"/>
              </w:rPr>
              <w:t>МКУ «У</w:t>
            </w:r>
            <w:r w:rsidR="00FF3F37" w:rsidRPr="005C5E63">
              <w:rPr>
                <w:color w:val="000000"/>
                <w:sz w:val="16"/>
                <w:szCs w:val="16"/>
              </w:rPr>
              <w:t>КС И ЖХК</w:t>
            </w:r>
            <w:r w:rsidR="00FF3F37">
              <w:rPr>
                <w:color w:val="000000"/>
                <w:sz w:val="16"/>
                <w:szCs w:val="16"/>
              </w:rPr>
              <w:t>»</w:t>
            </w:r>
          </w:p>
        </w:tc>
        <w:tc>
          <w:tcPr>
            <w:tcW w:w="1276" w:type="dxa"/>
            <w:tcBorders>
              <w:top w:val="single" w:sz="4" w:space="0" w:color="000000"/>
              <w:left w:val="nil"/>
              <w:bottom w:val="single" w:sz="4" w:space="0" w:color="000000"/>
              <w:right w:val="single" w:sz="4" w:space="0" w:color="auto"/>
            </w:tcBorders>
          </w:tcPr>
          <w:p w:rsidR="00983A50" w:rsidRPr="003178FC" w:rsidRDefault="0017130F" w:rsidP="00347C87">
            <w:pPr>
              <w:jc w:val="right"/>
              <w:rPr>
                <w:color w:val="000000"/>
                <w:sz w:val="20"/>
                <w:szCs w:val="20"/>
              </w:rPr>
            </w:pPr>
            <w:r w:rsidRPr="0017130F">
              <w:rPr>
                <w:color w:val="000000"/>
                <w:sz w:val="20"/>
                <w:szCs w:val="20"/>
              </w:rPr>
              <w:t>041R374270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bottom"/>
            <w:hideMark/>
          </w:tcPr>
          <w:p w:rsidR="00983A50" w:rsidRPr="003178FC" w:rsidRDefault="0017130F" w:rsidP="00347C87">
            <w:pPr>
              <w:jc w:val="right"/>
              <w:rPr>
                <w:color w:val="000000"/>
                <w:sz w:val="20"/>
                <w:szCs w:val="20"/>
              </w:rPr>
            </w:pPr>
            <w:r>
              <w:rPr>
                <w:color w:val="000000"/>
                <w:sz w:val="20"/>
                <w:szCs w:val="20"/>
              </w:rPr>
              <w:t>   3.7</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983A50" w:rsidRPr="003178FC" w:rsidRDefault="0017130F" w:rsidP="00347C87">
            <w:pPr>
              <w:jc w:val="right"/>
              <w:rPr>
                <w:color w:val="000000"/>
                <w:sz w:val="20"/>
                <w:szCs w:val="20"/>
              </w:rPr>
            </w:pPr>
            <w:r>
              <w:rPr>
                <w:color w:val="000000"/>
                <w:sz w:val="20"/>
                <w:szCs w:val="20"/>
              </w:rPr>
              <w:t>   0.0</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983A50" w:rsidRPr="0017130F" w:rsidRDefault="0017130F" w:rsidP="0017130F">
            <w:pPr>
              <w:jc w:val="right"/>
              <w:rPr>
                <w:color w:val="000000"/>
                <w:sz w:val="20"/>
                <w:szCs w:val="20"/>
              </w:rPr>
            </w:pPr>
            <w:r>
              <w:rPr>
                <w:color w:val="000000"/>
                <w:sz w:val="20"/>
                <w:szCs w:val="20"/>
              </w:rPr>
              <w:t>3,7</w:t>
            </w:r>
          </w:p>
        </w:tc>
      </w:tr>
      <w:tr w:rsidR="00983A50" w:rsidRPr="003178FC" w:rsidTr="0017130F">
        <w:trPr>
          <w:trHeight w:val="70"/>
        </w:trPr>
        <w:tc>
          <w:tcPr>
            <w:tcW w:w="5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3A50" w:rsidRPr="005C5E63" w:rsidRDefault="00983A50" w:rsidP="00B51E38">
            <w:pPr>
              <w:rPr>
                <w:color w:val="000000"/>
                <w:sz w:val="16"/>
                <w:szCs w:val="16"/>
              </w:rPr>
            </w:pPr>
            <w:r w:rsidRPr="003178FC">
              <w:rPr>
                <w:color w:val="000000"/>
                <w:sz w:val="16"/>
                <w:szCs w:val="16"/>
              </w:rPr>
              <w:t>Региональный проект в области дорожного хозяйства и повышения безопасности дорожного движения направленный на обеспечение безопасного участия детей в дорожном движе</w:t>
            </w:r>
            <w:r w:rsidRPr="005C5E63">
              <w:rPr>
                <w:color w:val="000000"/>
                <w:sz w:val="16"/>
                <w:szCs w:val="16"/>
              </w:rPr>
              <w:t xml:space="preserve">нии, </w:t>
            </w:r>
          </w:p>
          <w:p w:rsidR="00983A50" w:rsidRPr="003178FC" w:rsidRDefault="00983A50" w:rsidP="00B51E38">
            <w:pPr>
              <w:rPr>
                <w:color w:val="000000"/>
                <w:sz w:val="16"/>
                <w:szCs w:val="16"/>
              </w:rPr>
            </w:pPr>
            <w:r w:rsidRPr="005C5E63">
              <w:rPr>
                <w:color w:val="000000"/>
                <w:sz w:val="16"/>
                <w:szCs w:val="16"/>
              </w:rPr>
              <w:t xml:space="preserve">участник проекта </w:t>
            </w:r>
            <w:r w:rsidRPr="003178FC">
              <w:rPr>
                <w:color w:val="000000"/>
                <w:sz w:val="16"/>
                <w:szCs w:val="16"/>
              </w:rPr>
              <w:t>Управлению образования</w:t>
            </w:r>
          </w:p>
        </w:tc>
        <w:tc>
          <w:tcPr>
            <w:tcW w:w="1276" w:type="dxa"/>
            <w:tcBorders>
              <w:top w:val="single" w:sz="4" w:space="0" w:color="000000"/>
              <w:left w:val="nil"/>
              <w:bottom w:val="single" w:sz="4" w:space="0" w:color="000000"/>
              <w:right w:val="single" w:sz="4" w:space="0" w:color="auto"/>
            </w:tcBorders>
          </w:tcPr>
          <w:p w:rsidR="00983A50" w:rsidRPr="005C5E63" w:rsidRDefault="00332231" w:rsidP="00347C87">
            <w:pPr>
              <w:jc w:val="right"/>
              <w:rPr>
                <w:color w:val="000000"/>
                <w:sz w:val="20"/>
                <w:szCs w:val="20"/>
              </w:rPr>
            </w:pPr>
            <w:r w:rsidRPr="00332231">
              <w:rPr>
                <w:color w:val="000000"/>
                <w:sz w:val="20"/>
                <w:szCs w:val="20"/>
              </w:rPr>
              <w:t>021R373980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bottom"/>
          </w:tcPr>
          <w:p w:rsidR="00983A50" w:rsidRPr="003178FC" w:rsidRDefault="00332231" w:rsidP="00347C87">
            <w:pPr>
              <w:jc w:val="right"/>
              <w:rPr>
                <w:color w:val="000000"/>
                <w:sz w:val="20"/>
                <w:szCs w:val="20"/>
              </w:rPr>
            </w:pPr>
            <w:r>
              <w:rPr>
                <w:color w:val="000000"/>
                <w:sz w:val="20"/>
                <w:szCs w:val="20"/>
              </w:rPr>
              <w:t>86,9</w:t>
            </w:r>
          </w:p>
        </w:tc>
        <w:tc>
          <w:tcPr>
            <w:tcW w:w="1276" w:type="dxa"/>
            <w:tcBorders>
              <w:top w:val="single" w:sz="4" w:space="0" w:color="000000"/>
              <w:left w:val="nil"/>
              <w:bottom w:val="single" w:sz="4" w:space="0" w:color="000000"/>
              <w:right w:val="single" w:sz="4" w:space="0" w:color="000000"/>
            </w:tcBorders>
            <w:shd w:val="clear" w:color="auto" w:fill="auto"/>
            <w:vAlign w:val="bottom"/>
          </w:tcPr>
          <w:p w:rsidR="00983A50" w:rsidRPr="003178FC" w:rsidRDefault="00332231" w:rsidP="003178FC">
            <w:pPr>
              <w:jc w:val="right"/>
              <w:rPr>
                <w:color w:val="000000"/>
                <w:sz w:val="20"/>
                <w:szCs w:val="20"/>
              </w:rPr>
            </w:pPr>
            <w:r>
              <w:rPr>
                <w:color w:val="000000"/>
                <w:sz w:val="20"/>
                <w:szCs w:val="20"/>
              </w:rPr>
              <w:t>86,9</w:t>
            </w:r>
          </w:p>
        </w:tc>
        <w:tc>
          <w:tcPr>
            <w:tcW w:w="1275" w:type="dxa"/>
            <w:tcBorders>
              <w:top w:val="single" w:sz="4" w:space="0" w:color="000000"/>
              <w:left w:val="nil"/>
              <w:bottom w:val="single" w:sz="4" w:space="0" w:color="000000"/>
              <w:right w:val="single" w:sz="4" w:space="0" w:color="000000"/>
            </w:tcBorders>
            <w:shd w:val="clear" w:color="auto" w:fill="auto"/>
            <w:vAlign w:val="bottom"/>
          </w:tcPr>
          <w:p w:rsidR="00983A50" w:rsidRPr="003178FC" w:rsidRDefault="00332231" w:rsidP="003178FC">
            <w:pPr>
              <w:jc w:val="right"/>
              <w:rPr>
                <w:color w:val="000000"/>
                <w:sz w:val="20"/>
                <w:szCs w:val="20"/>
              </w:rPr>
            </w:pPr>
            <w:r>
              <w:rPr>
                <w:color w:val="000000"/>
                <w:sz w:val="20"/>
                <w:szCs w:val="20"/>
              </w:rPr>
              <w:t>0</w:t>
            </w:r>
            <w:r w:rsidR="00FF3F37">
              <w:rPr>
                <w:color w:val="000000"/>
                <w:sz w:val="20"/>
                <w:szCs w:val="20"/>
              </w:rPr>
              <w:t>,0</w:t>
            </w:r>
          </w:p>
        </w:tc>
      </w:tr>
      <w:tr w:rsidR="00983A50" w:rsidRPr="003178FC" w:rsidTr="0017130F">
        <w:trPr>
          <w:trHeight w:val="688"/>
        </w:trPr>
        <w:tc>
          <w:tcPr>
            <w:tcW w:w="5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3A50" w:rsidRPr="003178FC" w:rsidRDefault="00983A50" w:rsidP="00FF3F37">
            <w:pPr>
              <w:rPr>
                <w:color w:val="000000"/>
                <w:sz w:val="16"/>
                <w:szCs w:val="16"/>
              </w:rPr>
            </w:pPr>
            <w:r w:rsidRPr="003178FC">
              <w:rPr>
                <w:color w:val="000000"/>
                <w:sz w:val="16"/>
                <w:szCs w:val="16"/>
              </w:rPr>
              <w:t xml:space="preserve">Региональный проект "Формирование комфортной городской среды", </w:t>
            </w:r>
            <w:r w:rsidR="00FF3F37" w:rsidRPr="003178FC">
              <w:rPr>
                <w:color w:val="000000"/>
                <w:sz w:val="16"/>
                <w:szCs w:val="16"/>
              </w:rPr>
              <w:t xml:space="preserve">участник проекта </w:t>
            </w:r>
            <w:r w:rsidR="00FF3F37">
              <w:rPr>
                <w:color w:val="000000"/>
                <w:sz w:val="16"/>
                <w:szCs w:val="16"/>
              </w:rPr>
              <w:t>МКУ «У</w:t>
            </w:r>
            <w:r w:rsidR="00FF3F37" w:rsidRPr="005C5E63">
              <w:rPr>
                <w:color w:val="000000"/>
                <w:sz w:val="16"/>
                <w:szCs w:val="16"/>
              </w:rPr>
              <w:t>КС И ЖХК</w:t>
            </w:r>
            <w:r w:rsidR="00FF3F37">
              <w:rPr>
                <w:color w:val="000000"/>
                <w:sz w:val="16"/>
                <w:szCs w:val="16"/>
              </w:rPr>
              <w:t>»</w:t>
            </w:r>
          </w:p>
        </w:tc>
        <w:tc>
          <w:tcPr>
            <w:tcW w:w="1276" w:type="dxa"/>
            <w:tcBorders>
              <w:top w:val="single" w:sz="4" w:space="0" w:color="000000"/>
              <w:left w:val="nil"/>
              <w:bottom w:val="single" w:sz="4" w:space="0" w:color="000000"/>
              <w:right w:val="single" w:sz="4" w:space="0" w:color="auto"/>
            </w:tcBorders>
          </w:tcPr>
          <w:p w:rsidR="00983A50" w:rsidRPr="003178FC" w:rsidRDefault="00CE7DB3" w:rsidP="00347C87">
            <w:pPr>
              <w:jc w:val="right"/>
              <w:rPr>
                <w:color w:val="000000"/>
                <w:sz w:val="20"/>
                <w:szCs w:val="20"/>
              </w:rPr>
            </w:pPr>
            <w:r w:rsidRPr="00CE7DB3">
              <w:rPr>
                <w:color w:val="000000"/>
                <w:sz w:val="20"/>
                <w:szCs w:val="20"/>
              </w:rPr>
              <w:t>110F255550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bottom"/>
          </w:tcPr>
          <w:p w:rsidR="00983A50" w:rsidRPr="003178FC" w:rsidRDefault="00CE7DB3" w:rsidP="00347C87">
            <w:pPr>
              <w:jc w:val="right"/>
              <w:rPr>
                <w:color w:val="000000"/>
                <w:sz w:val="20"/>
                <w:szCs w:val="20"/>
              </w:rPr>
            </w:pPr>
            <w:r>
              <w:rPr>
                <w:color w:val="000000"/>
                <w:sz w:val="20"/>
                <w:szCs w:val="20"/>
              </w:rPr>
              <w:t>11454,9</w:t>
            </w:r>
          </w:p>
        </w:tc>
        <w:tc>
          <w:tcPr>
            <w:tcW w:w="1276" w:type="dxa"/>
            <w:tcBorders>
              <w:top w:val="single" w:sz="4" w:space="0" w:color="000000"/>
              <w:left w:val="nil"/>
              <w:bottom w:val="single" w:sz="4" w:space="0" w:color="000000"/>
              <w:right w:val="single" w:sz="4" w:space="0" w:color="000000"/>
            </w:tcBorders>
            <w:shd w:val="clear" w:color="auto" w:fill="auto"/>
            <w:vAlign w:val="bottom"/>
          </w:tcPr>
          <w:p w:rsidR="00983A50" w:rsidRPr="003178FC" w:rsidRDefault="00CE7DB3" w:rsidP="00347C87">
            <w:pPr>
              <w:jc w:val="right"/>
              <w:rPr>
                <w:color w:val="000000"/>
                <w:sz w:val="20"/>
                <w:szCs w:val="20"/>
              </w:rPr>
            </w:pPr>
            <w:r>
              <w:rPr>
                <w:color w:val="000000"/>
                <w:sz w:val="20"/>
                <w:szCs w:val="20"/>
              </w:rPr>
              <w:t>11454,9</w:t>
            </w:r>
          </w:p>
        </w:tc>
        <w:tc>
          <w:tcPr>
            <w:tcW w:w="1275" w:type="dxa"/>
            <w:tcBorders>
              <w:top w:val="single" w:sz="4" w:space="0" w:color="000000"/>
              <w:left w:val="nil"/>
              <w:bottom w:val="single" w:sz="4" w:space="0" w:color="000000"/>
              <w:right w:val="single" w:sz="4" w:space="0" w:color="000000"/>
            </w:tcBorders>
            <w:shd w:val="clear" w:color="auto" w:fill="auto"/>
            <w:vAlign w:val="bottom"/>
          </w:tcPr>
          <w:p w:rsidR="00983A50" w:rsidRPr="003178FC" w:rsidRDefault="00CE7DB3" w:rsidP="003178FC">
            <w:pPr>
              <w:jc w:val="right"/>
              <w:rPr>
                <w:color w:val="000000"/>
                <w:sz w:val="20"/>
                <w:szCs w:val="20"/>
              </w:rPr>
            </w:pPr>
            <w:r>
              <w:rPr>
                <w:color w:val="000000"/>
                <w:sz w:val="20"/>
                <w:szCs w:val="20"/>
              </w:rPr>
              <w:t>0</w:t>
            </w:r>
            <w:r w:rsidR="00FF3F37">
              <w:rPr>
                <w:color w:val="000000"/>
                <w:sz w:val="20"/>
                <w:szCs w:val="20"/>
              </w:rPr>
              <w:t>,0</w:t>
            </w:r>
          </w:p>
        </w:tc>
      </w:tr>
      <w:tr w:rsidR="00983A50" w:rsidRPr="003178FC" w:rsidTr="0017130F">
        <w:trPr>
          <w:trHeight w:val="854"/>
        </w:trPr>
        <w:tc>
          <w:tcPr>
            <w:tcW w:w="5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3A50" w:rsidRPr="005C5E63" w:rsidRDefault="00983A50" w:rsidP="00A83408">
            <w:pPr>
              <w:rPr>
                <w:color w:val="000000"/>
                <w:sz w:val="16"/>
                <w:szCs w:val="16"/>
              </w:rPr>
            </w:pPr>
            <w:r w:rsidRPr="003178FC">
              <w:rPr>
                <w:color w:val="000000"/>
                <w:sz w:val="16"/>
                <w:szCs w:val="16"/>
              </w:rPr>
              <w:t>Региональный проект "Современная школа"</w:t>
            </w:r>
            <w:r w:rsidRPr="005C5E63">
              <w:rPr>
                <w:color w:val="000000"/>
                <w:sz w:val="16"/>
                <w:szCs w:val="16"/>
              </w:rPr>
              <w:t xml:space="preserve"> </w:t>
            </w:r>
          </w:p>
          <w:p w:rsidR="00983A50" w:rsidRPr="005C5E63" w:rsidRDefault="00983A50" w:rsidP="00A83408">
            <w:pPr>
              <w:rPr>
                <w:color w:val="000000"/>
                <w:sz w:val="16"/>
                <w:szCs w:val="16"/>
              </w:rPr>
            </w:pPr>
            <w:r w:rsidRPr="003178FC">
              <w:rPr>
                <w:color w:val="000000"/>
                <w:sz w:val="16"/>
                <w:szCs w:val="16"/>
              </w:rPr>
              <w:t xml:space="preserve">Мероприятие "Создание и обеспечение функционирования центров образования естественно-научной и технологической </w:t>
            </w:r>
            <w:r w:rsidRPr="005C5E63">
              <w:rPr>
                <w:color w:val="000000"/>
                <w:sz w:val="16"/>
                <w:szCs w:val="16"/>
              </w:rPr>
              <w:t>направленностей</w:t>
            </w:r>
            <w:r w:rsidRPr="003178FC">
              <w:rPr>
                <w:color w:val="000000"/>
                <w:sz w:val="16"/>
                <w:szCs w:val="16"/>
              </w:rPr>
              <w:t xml:space="preserve"> в образовательных организациях, расположенных в сельской местности и малых городах " </w:t>
            </w:r>
          </w:p>
          <w:p w:rsidR="00983A50" w:rsidRPr="003178FC" w:rsidRDefault="00983A50" w:rsidP="00A83408">
            <w:pPr>
              <w:rPr>
                <w:color w:val="000000"/>
                <w:sz w:val="16"/>
                <w:szCs w:val="16"/>
              </w:rPr>
            </w:pPr>
            <w:r w:rsidRPr="003178FC">
              <w:rPr>
                <w:color w:val="000000"/>
                <w:sz w:val="16"/>
                <w:szCs w:val="16"/>
              </w:rPr>
              <w:t xml:space="preserve">участник </w:t>
            </w:r>
            <w:r w:rsidRPr="005C5E63">
              <w:rPr>
                <w:color w:val="000000"/>
                <w:sz w:val="16"/>
                <w:szCs w:val="16"/>
              </w:rPr>
              <w:t>проекта</w:t>
            </w:r>
            <w:r w:rsidRPr="003178FC">
              <w:rPr>
                <w:color w:val="000000"/>
                <w:sz w:val="16"/>
                <w:szCs w:val="16"/>
              </w:rPr>
              <w:t xml:space="preserve"> Управление образования</w:t>
            </w:r>
          </w:p>
        </w:tc>
        <w:tc>
          <w:tcPr>
            <w:tcW w:w="1276" w:type="dxa"/>
            <w:tcBorders>
              <w:top w:val="single" w:sz="4" w:space="0" w:color="000000"/>
              <w:left w:val="nil"/>
              <w:bottom w:val="single" w:sz="4" w:space="0" w:color="000000"/>
              <w:right w:val="single" w:sz="4" w:space="0" w:color="auto"/>
            </w:tcBorders>
          </w:tcPr>
          <w:p w:rsidR="00983A50" w:rsidRPr="003178FC" w:rsidRDefault="00FF3F37" w:rsidP="00347C87">
            <w:pPr>
              <w:jc w:val="right"/>
              <w:rPr>
                <w:color w:val="000000"/>
                <w:sz w:val="20"/>
                <w:szCs w:val="20"/>
              </w:rPr>
            </w:pPr>
            <w:r w:rsidRPr="00FF3F37">
              <w:rPr>
                <w:color w:val="000000"/>
                <w:sz w:val="20"/>
                <w:szCs w:val="20"/>
              </w:rPr>
              <w:t>021E151690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bottom"/>
          </w:tcPr>
          <w:p w:rsidR="00983A50" w:rsidRPr="003178FC" w:rsidRDefault="00FF3F37" w:rsidP="00347C87">
            <w:pPr>
              <w:jc w:val="right"/>
              <w:rPr>
                <w:color w:val="000000"/>
                <w:sz w:val="20"/>
                <w:szCs w:val="20"/>
              </w:rPr>
            </w:pPr>
            <w:r>
              <w:rPr>
                <w:color w:val="000000"/>
                <w:sz w:val="20"/>
                <w:szCs w:val="20"/>
              </w:rPr>
              <w:t>1786,0</w:t>
            </w:r>
          </w:p>
        </w:tc>
        <w:tc>
          <w:tcPr>
            <w:tcW w:w="1276" w:type="dxa"/>
            <w:tcBorders>
              <w:top w:val="single" w:sz="4" w:space="0" w:color="000000"/>
              <w:left w:val="nil"/>
              <w:bottom w:val="single" w:sz="4" w:space="0" w:color="000000"/>
              <w:right w:val="single" w:sz="4" w:space="0" w:color="000000"/>
            </w:tcBorders>
            <w:shd w:val="clear" w:color="auto" w:fill="auto"/>
            <w:vAlign w:val="bottom"/>
          </w:tcPr>
          <w:p w:rsidR="00983A50" w:rsidRPr="003178FC" w:rsidRDefault="00FF3F37" w:rsidP="00347C87">
            <w:pPr>
              <w:jc w:val="right"/>
              <w:rPr>
                <w:color w:val="000000"/>
                <w:sz w:val="20"/>
                <w:szCs w:val="20"/>
              </w:rPr>
            </w:pPr>
            <w:r>
              <w:rPr>
                <w:color w:val="000000"/>
                <w:sz w:val="20"/>
                <w:szCs w:val="20"/>
              </w:rPr>
              <w:t>1786,0</w:t>
            </w:r>
          </w:p>
        </w:tc>
        <w:tc>
          <w:tcPr>
            <w:tcW w:w="1275" w:type="dxa"/>
            <w:tcBorders>
              <w:top w:val="single" w:sz="4" w:space="0" w:color="000000"/>
              <w:left w:val="nil"/>
              <w:bottom w:val="single" w:sz="4" w:space="0" w:color="000000"/>
              <w:right w:val="single" w:sz="4" w:space="0" w:color="000000"/>
            </w:tcBorders>
            <w:shd w:val="clear" w:color="auto" w:fill="auto"/>
            <w:vAlign w:val="bottom"/>
          </w:tcPr>
          <w:p w:rsidR="00983A50" w:rsidRPr="003178FC" w:rsidRDefault="00FF3F37" w:rsidP="00347C87">
            <w:pPr>
              <w:jc w:val="right"/>
              <w:rPr>
                <w:color w:val="000000"/>
                <w:sz w:val="20"/>
                <w:szCs w:val="20"/>
              </w:rPr>
            </w:pPr>
            <w:r>
              <w:rPr>
                <w:color w:val="000000"/>
                <w:sz w:val="20"/>
                <w:szCs w:val="20"/>
              </w:rPr>
              <w:t>0,0</w:t>
            </w:r>
          </w:p>
        </w:tc>
      </w:tr>
      <w:tr w:rsidR="0017130F" w:rsidRPr="003178FC" w:rsidTr="0017130F">
        <w:trPr>
          <w:trHeight w:val="854"/>
        </w:trPr>
        <w:tc>
          <w:tcPr>
            <w:tcW w:w="5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130F" w:rsidRDefault="00FF3F37" w:rsidP="0017130F">
            <w:pPr>
              <w:rPr>
                <w:color w:val="000000"/>
                <w:sz w:val="16"/>
                <w:szCs w:val="16"/>
              </w:rPr>
            </w:pPr>
            <w:r w:rsidRPr="00FF3F37">
              <w:rPr>
                <w:color w:val="000000"/>
                <w:sz w:val="16"/>
                <w:szCs w:val="16"/>
              </w:rPr>
              <w:t xml:space="preserve">Региональный проект "Формирование комфортной городской среды", </w:t>
            </w:r>
            <w:r w:rsidR="0017130F" w:rsidRPr="0017130F">
              <w:rPr>
                <w:color w:val="000000"/>
                <w:sz w:val="16"/>
                <w:szCs w:val="16"/>
              </w:rPr>
              <w:t>Иные межбюджетные трансферты бюджетам муниципальных образований Красноярского края - победителей Всероссийского конкурса лучших проектов создания комфортной городской среды на реализацию комплекса мероприятий по благоустройству в рамках муниципальной программы "Формирование комфортной городской среды на 2018-2024 годы города Сосновоборска"</w:t>
            </w:r>
            <w:r w:rsidR="00E545B3">
              <w:t xml:space="preserve"> </w:t>
            </w:r>
            <w:r w:rsidR="00E545B3" w:rsidRPr="00E545B3">
              <w:rPr>
                <w:color w:val="000000"/>
                <w:sz w:val="16"/>
                <w:szCs w:val="16"/>
              </w:rPr>
              <w:t>Благоустройство общественной территории Эко-парк «Белкин дом».</w:t>
            </w:r>
          </w:p>
          <w:p w:rsidR="0017130F" w:rsidRPr="0017130F" w:rsidRDefault="0017130F" w:rsidP="0017130F">
            <w:pPr>
              <w:rPr>
                <w:color w:val="000000"/>
                <w:sz w:val="16"/>
                <w:szCs w:val="16"/>
              </w:rPr>
            </w:pPr>
            <w:r w:rsidRPr="003178FC">
              <w:rPr>
                <w:color w:val="000000"/>
                <w:sz w:val="16"/>
                <w:szCs w:val="16"/>
              </w:rPr>
              <w:t>участник проекта УКСТМ</w:t>
            </w:r>
          </w:p>
          <w:p w:rsidR="0017130F" w:rsidRPr="003178FC" w:rsidRDefault="0017130F" w:rsidP="00A83408">
            <w:pPr>
              <w:rPr>
                <w:color w:val="000000"/>
                <w:sz w:val="16"/>
                <w:szCs w:val="16"/>
              </w:rPr>
            </w:pPr>
          </w:p>
        </w:tc>
        <w:tc>
          <w:tcPr>
            <w:tcW w:w="1276" w:type="dxa"/>
            <w:tcBorders>
              <w:top w:val="single" w:sz="4" w:space="0" w:color="000000"/>
              <w:left w:val="nil"/>
              <w:bottom w:val="single" w:sz="4" w:space="0" w:color="000000"/>
              <w:right w:val="single" w:sz="4" w:space="0" w:color="auto"/>
            </w:tcBorders>
          </w:tcPr>
          <w:p w:rsidR="0017130F" w:rsidRDefault="0017130F" w:rsidP="00347C87">
            <w:pPr>
              <w:jc w:val="right"/>
              <w:rPr>
                <w:color w:val="000000"/>
                <w:sz w:val="20"/>
                <w:szCs w:val="20"/>
              </w:rPr>
            </w:pPr>
            <w:r w:rsidRPr="0017130F">
              <w:rPr>
                <w:color w:val="000000"/>
                <w:sz w:val="20"/>
                <w:szCs w:val="20"/>
              </w:rPr>
              <w:t>110F254240</w:t>
            </w:r>
          </w:p>
          <w:p w:rsidR="00CE7DB3" w:rsidRPr="003178FC" w:rsidRDefault="00CE7DB3" w:rsidP="00347C87">
            <w:pPr>
              <w:jc w:val="right"/>
              <w:rPr>
                <w:color w:val="000000"/>
                <w:sz w:val="20"/>
                <w:szCs w:val="20"/>
              </w:rPr>
            </w:pPr>
            <w:r w:rsidRPr="00CE7DB3">
              <w:rPr>
                <w:color w:val="000000"/>
                <w:sz w:val="20"/>
                <w:szCs w:val="20"/>
              </w:rPr>
              <w:t>110F25424F</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bottom"/>
          </w:tcPr>
          <w:p w:rsidR="0017130F" w:rsidRPr="003178FC" w:rsidRDefault="00CE7DB3" w:rsidP="00347C87">
            <w:pPr>
              <w:jc w:val="right"/>
              <w:rPr>
                <w:color w:val="000000"/>
                <w:sz w:val="20"/>
                <w:szCs w:val="20"/>
              </w:rPr>
            </w:pPr>
            <w:r>
              <w:rPr>
                <w:color w:val="000000"/>
                <w:sz w:val="20"/>
                <w:szCs w:val="20"/>
              </w:rPr>
              <w:t>76700</w:t>
            </w:r>
            <w:r w:rsidR="0017130F">
              <w:rPr>
                <w:color w:val="000000"/>
                <w:sz w:val="20"/>
                <w:szCs w:val="20"/>
              </w:rPr>
              <w:t>,0</w:t>
            </w:r>
          </w:p>
        </w:tc>
        <w:tc>
          <w:tcPr>
            <w:tcW w:w="1276" w:type="dxa"/>
            <w:tcBorders>
              <w:top w:val="single" w:sz="4" w:space="0" w:color="000000"/>
              <w:left w:val="nil"/>
              <w:bottom w:val="single" w:sz="4" w:space="0" w:color="000000"/>
              <w:right w:val="single" w:sz="4" w:space="0" w:color="000000"/>
            </w:tcBorders>
            <w:shd w:val="clear" w:color="auto" w:fill="auto"/>
            <w:vAlign w:val="bottom"/>
          </w:tcPr>
          <w:p w:rsidR="0017130F" w:rsidRPr="003178FC" w:rsidRDefault="00CE7DB3" w:rsidP="00347C87">
            <w:pPr>
              <w:jc w:val="right"/>
              <w:rPr>
                <w:color w:val="000000"/>
                <w:sz w:val="20"/>
                <w:szCs w:val="20"/>
              </w:rPr>
            </w:pPr>
            <w:r>
              <w:rPr>
                <w:color w:val="000000"/>
                <w:sz w:val="20"/>
                <w:szCs w:val="20"/>
              </w:rPr>
              <w:t>767</w:t>
            </w:r>
            <w:r w:rsidR="0017130F">
              <w:rPr>
                <w:color w:val="000000"/>
                <w:sz w:val="20"/>
                <w:szCs w:val="20"/>
              </w:rPr>
              <w:t>00,0</w:t>
            </w:r>
          </w:p>
        </w:tc>
        <w:tc>
          <w:tcPr>
            <w:tcW w:w="1275" w:type="dxa"/>
            <w:tcBorders>
              <w:top w:val="single" w:sz="4" w:space="0" w:color="000000"/>
              <w:left w:val="nil"/>
              <w:bottom w:val="single" w:sz="4" w:space="0" w:color="000000"/>
              <w:right w:val="single" w:sz="4" w:space="0" w:color="000000"/>
            </w:tcBorders>
            <w:shd w:val="clear" w:color="auto" w:fill="auto"/>
            <w:vAlign w:val="bottom"/>
          </w:tcPr>
          <w:p w:rsidR="0017130F" w:rsidRPr="003178FC" w:rsidRDefault="00CE7DB3" w:rsidP="00347C87">
            <w:pPr>
              <w:jc w:val="right"/>
              <w:rPr>
                <w:color w:val="000000"/>
                <w:sz w:val="20"/>
                <w:szCs w:val="20"/>
              </w:rPr>
            </w:pPr>
            <w:r>
              <w:rPr>
                <w:color w:val="000000"/>
                <w:sz w:val="20"/>
                <w:szCs w:val="20"/>
              </w:rPr>
              <w:t>0,0</w:t>
            </w:r>
          </w:p>
        </w:tc>
      </w:tr>
      <w:tr w:rsidR="00CE7DB3" w:rsidRPr="003178FC" w:rsidTr="0017130F">
        <w:trPr>
          <w:trHeight w:val="854"/>
        </w:trPr>
        <w:tc>
          <w:tcPr>
            <w:tcW w:w="5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DB3" w:rsidRDefault="00FF3F37" w:rsidP="0017130F">
            <w:pPr>
              <w:rPr>
                <w:color w:val="000000"/>
                <w:sz w:val="16"/>
                <w:szCs w:val="16"/>
              </w:rPr>
            </w:pPr>
            <w:r w:rsidRPr="00FF3F37">
              <w:rPr>
                <w:color w:val="000000"/>
                <w:sz w:val="16"/>
                <w:szCs w:val="16"/>
              </w:rPr>
              <w:lastRenderedPageBreak/>
              <w:t xml:space="preserve">Региональный проект "Формирование комфортной городской среды", </w:t>
            </w:r>
            <w:r w:rsidR="00332231" w:rsidRPr="00332231">
              <w:rPr>
                <w:color w:val="000000"/>
                <w:sz w:val="16"/>
                <w:szCs w:val="16"/>
              </w:rPr>
              <w:t>Субсидии для поощрения муниципальных образований- победителей конкурса лучших проектов создания комфортной городской среды в рамках муниципальной программы "Формирование комфортной городской среды на 2018-2024 годы города Сосновоборска"</w:t>
            </w:r>
            <w:r w:rsidR="00E545B3">
              <w:rPr>
                <w:color w:val="000000"/>
                <w:sz w:val="16"/>
                <w:szCs w:val="16"/>
              </w:rPr>
              <w:t xml:space="preserve"> </w:t>
            </w:r>
            <w:r w:rsidR="00E545B3" w:rsidRPr="00E545B3">
              <w:rPr>
                <w:color w:val="000000"/>
                <w:sz w:val="16"/>
                <w:szCs w:val="16"/>
              </w:rPr>
              <w:t>Благоустройство общественной территории «Аллея 1 микрорайона»</w:t>
            </w:r>
          </w:p>
          <w:p w:rsidR="00332231" w:rsidRPr="0017130F" w:rsidRDefault="00FF3F37" w:rsidP="0017130F">
            <w:pPr>
              <w:rPr>
                <w:color w:val="000000"/>
                <w:sz w:val="16"/>
                <w:szCs w:val="16"/>
              </w:rPr>
            </w:pPr>
            <w:r w:rsidRPr="003178FC">
              <w:rPr>
                <w:color w:val="000000"/>
                <w:sz w:val="16"/>
                <w:szCs w:val="16"/>
              </w:rPr>
              <w:t xml:space="preserve">участник проекта </w:t>
            </w:r>
            <w:r>
              <w:rPr>
                <w:color w:val="000000"/>
                <w:sz w:val="16"/>
                <w:szCs w:val="16"/>
              </w:rPr>
              <w:t>МКУ «У</w:t>
            </w:r>
            <w:r w:rsidRPr="005C5E63">
              <w:rPr>
                <w:color w:val="000000"/>
                <w:sz w:val="16"/>
                <w:szCs w:val="16"/>
              </w:rPr>
              <w:t>КС И ЖХК</w:t>
            </w:r>
            <w:r>
              <w:rPr>
                <w:color w:val="000000"/>
                <w:sz w:val="16"/>
                <w:szCs w:val="16"/>
              </w:rPr>
              <w:t>»</w:t>
            </w:r>
          </w:p>
        </w:tc>
        <w:tc>
          <w:tcPr>
            <w:tcW w:w="1276" w:type="dxa"/>
            <w:tcBorders>
              <w:top w:val="single" w:sz="4" w:space="0" w:color="000000"/>
              <w:left w:val="nil"/>
              <w:bottom w:val="single" w:sz="4" w:space="0" w:color="000000"/>
              <w:right w:val="single" w:sz="4" w:space="0" w:color="auto"/>
            </w:tcBorders>
          </w:tcPr>
          <w:p w:rsidR="00CE7DB3" w:rsidRPr="0017130F" w:rsidRDefault="00332231" w:rsidP="00347C87">
            <w:pPr>
              <w:jc w:val="right"/>
              <w:rPr>
                <w:color w:val="000000"/>
                <w:sz w:val="20"/>
                <w:szCs w:val="20"/>
              </w:rPr>
            </w:pPr>
            <w:r w:rsidRPr="00332231">
              <w:rPr>
                <w:color w:val="000000"/>
                <w:sz w:val="20"/>
                <w:szCs w:val="20"/>
              </w:rPr>
              <w:t>110F274510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bottom"/>
          </w:tcPr>
          <w:p w:rsidR="00CE7DB3" w:rsidRDefault="00332231" w:rsidP="00347C87">
            <w:pPr>
              <w:jc w:val="right"/>
              <w:rPr>
                <w:color w:val="000000"/>
                <w:sz w:val="20"/>
                <w:szCs w:val="20"/>
              </w:rPr>
            </w:pPr>
            <w:r>
              <w:rPr>
                <w:color w:val="000000"/>
                <w:sz w:val="20"/>
                <w:szCs w:val="20"/>
              </w:rPr>
              <w:t>52730,0</w:t>
            </w:r>
          </w:p>
        </w:tc>
        <w:tc>
          <w:tcPr>
            <w:tcW w:w="1276" w:type="dxa"/>
            <w:tcBorders>
              <w:top w:val="single" w:sz="4" w:space="0" w:color="000000"/>
              <w:left w:val="nil"/>
              <w:bottom w:val="single" w:sz="4" w:space="0" w:color="000000"/>
              <w:right w:val="single" w:sz="4" w:space="0" w:color="000000"/>
            </w:tcBorders>
            <w:shd w:val="clear" w:color="auto" w:fill="auto"/>
            <w:vAlign w:val="bottom"/>
          </w:tcPr>
          <w:p w:rsidR="00CE7DB3" w:rsidRDefault="00332231" w:rsidP="00347C87">
            <w:pPr>
              <w:jc w:val="right"/>
              <w:rPr>
                <w:color w:val="000000"/>
                <w:sz w:val="20"/>
                <w:szCs w:val="20"/>
              </w:rPr>
            </w:pPr>
            <w:r>
              <w:rPr>
                <w:color w:val="000000"/>
                <w:sz w:val="20"/>
                <w:szCs w:val="20"/>
              </w:rPr>
              <w:t>52730,0</w:t>
            </w:r>
          </w:p>
        </w:tc>
        <w:tc>
          <w:tcPr>
            <w:tcW w:w="1275" w:type="dxa"/>
            <w:tcBorders>
              <w:top w:val="single" w:sz="4" w:space="0" w:color="000000"/>
              <w:left w:val="nil"/>
              <w:bottom w:val="single" w:sz="4" w:space="0" w:color="000000"/>
              <w:right w:val="single" w:sz="4" w:space="0" w:color="000000"/>
            </w:tcBorders>
            <w:shd w:val="clear" w:color="auto" w:fill="auto"/>
            <w:vAlign w:val="bottom"/>
          </w:tcPr>
          <w:p w:rsidR="00CE7DB3" w:rsidRDefault="00332231" w:rsidP="00347C87">
            <w:pPr>
              <w:jc w:val="right"/>
              <w:rPr>
                <w:color w:val="000000"/>
                <w:sz w:val="20"/>
                <w:szCs w:val="20"/>
              </w:rPr>
            </w:pPr>
            <w:r>
              <w:rPr>
                <w:color w:val="000000"/>
                <w:sz w:val="20"/>
                <w:szCs w:val="20"/>
              </w:rPr>
              <w:t>0,0</w:t>
            </w:r>
          </w:p>
        </w:tc>
      </w:tr>
    </w:tbl>
    <w:p w:rsidR="004747B5" w:rsidRDefault="004747B5" w:rsidP="004747B5">
      <w:pPr>
        <w:shd w:val="clear" w:color="auto" w:fill="FFFFFF"/>
        <w:ind w:firstLine="709"/>
        <w:jc w:val="both"/>
        <w:rPr>
          <w:rFonts w:eastAsia="Calibri"/>
        </w:rPr>
      </w:pPr>
    </w:p>
    <w:p w:rsidR="004747B5" w:rsidRPr="004747B5" w:rsidRDefault="004747B5" w:rsidP="004747B5">
      <w:pPr>
        <w:keepNext/>
        <w:ind w:firstLine="720"/>
        <w:jc w:val="both"/>
        <w:outlineLvl w:val="0"/>
        <w:rPr>
          <w:bCs/>
        </w:rPr>
      </w:pPr>
      <w:r w:rsidRPr="004747B5">
        <w:rPr>
          <w:bCs/>
          <w:color w:val="171717"/>
          <w:shd w:val="clear" w:color="auto" w:fill="FFFFFF"/>
        </w:rPr>
        <w:t>Развитие нацпроектов</w:t>
      </w:r>
      <w:r w:rsidRPr="004747B5">
        <w:t xml:space="preserve"> в рамках </w:t>
      </w:r>
      <w:r w:rsidRPr="004747B5">
        <w:rPr>
          <w:bCs/>
          <w:color w:val="000000"/>
        </w:rPr>
        <w:t xml:space="preserve">реализации Указа Президента Российской Федерации от 07.05.2018 №204 «О национальных целях и стратегических задачах развития Российской Федерации на период до 2024 года», который принят в основу формирования бюджетной политики города на </w:t>
      </w:r>
      <w:r w:rsidR="00FF3F37">
        <w:rPr>
          <w:bCs/>
          <w:color w:val="000000"/>
        </w:rPr>
        <w:t>2022</w:t>
      </w:r>
      <w:r w:rsidRPr="004747B5">
        <w:rPr>
          <w:bCs/>
          <w:color w:val="000000"/>
        </w:rPr>
        <w:t xml:space="preserve"> год, </w:t>
      </w:r>
      <w:r w:rsidRPr="004747B5">
        <w:rPr>
          <w:bCs/>
          <w:color w:val="171717"/>
          <w:shd w:val="clear" w:color="auto" w:fill="FFFFFF"/>
        </w:rPr>
        <w:t>находится под</w:t>
      </w:r>
      <w:r w:rsidR="00B51E38">
        <w:rPr>
          <w:bCs/>
          <w:color w:val="171717"/>
          <w:shd w:val="clear" w:color="auto" w:fill="FFFFFF"/>
        </w:rPr>
        <w:t xml:space="preserve"> личным контролем Главы города.</w:t>
      </w:r>
    </w:p>
    <w:p w:rsidR="00F03717" w:rsidRDefault="00F03717" w:rsidP="00DF1EF7">
      <w:pPr>
        <w:keepNext/>
        <w:ind w:firstLine="720"/>
        <w:jc w:val="center"/>
        <w:outlineLvl w:val="0"/>
        <w:rPr>
          <w:b/>
          <w:bCs/>
          <w:sz w:val="28"/>
          <w:szCs w:val="28"/>
        </w:rPr>
      </w:pPr>
    </w:p>
    <w:p w:rsidR="00DF1EF7" w:rsidRPr="00DF1EF7" w:rsidRDefault="00736073" w:rsidP="00DF1EF7">
      <w:pPr>
        <w:keepNext/>
        <w:ind w:firstLine="720"/>
        <w:jc w:val="center"/>
        <w:outlineLvl w:val="0"/>
        <w:rPr>
          <w:b/>
          <w:bCs/>
          <w:sz w:val="28"/>
          <w:szCs w:val="28"/>
        </w:rPr>
      </w:pPr>
      <w:r w:rsidRPr="009B10E2">
        <w:rPr>
          <w:b/>
          <w:bCs/>
          <w:sz w:val="28"/>
          <w:szCs w:val="28"/>
        </w:rPr>
        <w:t>5</w:t>
      </w:r>
      <w:r w:rsidR="00DF1EF7" w:rsidRPr="009B10E2">
        <w:rPr>
          <w:b/>
          <w:bCs/>
          <w:sz w:val="28"/>
          <w:szCs w:val="28"/>
        </w:rPr>
        <w:t>. Анализ дебиторской и кредиторской задолженности городского бюджета</w:t>
      </w:r>
    </w:p>
    <w:p w:rsidR="00DF1EF7" w:rsidRPr="00DF1EF7" w:rsidRDefault="00DF1EF7" w:rsidP="00DF1EF7">
      <w:pPr>
        <w:autoSpaceDE w:val="0"/>
        <w:autoSpaceDN w:val="0"/>
        <w:adjustRightInd w:val="0"/>
        <w:ind w:firstLine="709"/>
        <w:rPr>
          <w:rFonts w:eastAsia="Calibri"/>
          <w:color w:val="000000"/>
          <w:lang w:eastAsia="en-US"/>
        </w:rPr>
      </w:pPr>
    </w:p>
    <w:p w:rsidR="0080638F" w:rsidRDefault="009C32DE" w:rsidP="0080638F">
      <w:pPr>
        <w:autoSpaceDE w:val="0"/>
        <w:autoSpaceDN w:val="0"/>
        <w:adjustRightInd w:val="0"/>
        <w:ind w:firstLine="709"/>
        <w:rPr>
          <w:rFonts w:eastAsia="Calibri"/>
          <w:color w:val="000000"/>
          <w:lang w:eastAsia="en-US"/>
        </w:rPr>
      </w:pPr>
      <w:r>
        <w:rPr>
          <w:rFonts w:eastAsia="Calibri"/>
          <w:color w:val="000000"/>
          <w:lang w:eastAsia="en-US"/>
        </w:rPr>
        <w:t>Сведения</w:t>
      </w:r>
      <w:r w:rsidR="00DF1EF7" w:rsidRPr="00DF1EF7">
        <w:rPr>
          <w:rFonts w:eastAsia="Calibri"/>
          <w:color w:val="000000"/>
          <w:lang w:eastAsia="en-US"/>
        </w:rPr>
        <w:t xml:space="preserve"> по дебиторской </w:t>
      </w:r>
      <w:r w:rsidR="00B928E8">
        <w:rPr>
          <w:rFonts w:eastAsia="Calibri"/>
          <w:color w:val="000000"/>
          <w:lang w:eastAsia="en-US"/>
        </w:rPr>
        <w:t xml:space="preserve">и кредиторской </w:t>
      </w:r>
      <w:r w:rsidR="00DF1EF7" w:rsidRPr="00DF1EF7">
        <w:rPr>
          <w:rFonts w:eastAsia="Calibri"/>
          <w:color w:val="000000"/>
          <w:lang w:eastAsia="en-US"/>
        </w:rPr>
        <w:t>задолжен</w:t>
      </w:r>
      <w:r w:rsidR="00736073">
        <w:rPr>
          <w:rFonts w:eastAsia="Calibri"/>
          <w:color w:val="000000"/>
          <w:lang w:eastAsia="en-US"/>
        </w:rPr>
        <w:t>ности</w:t>
      </w:r>
      <w:r w:rsidR="008F5673">
        <w:rPr>
          <w:rFonts w:eastAsia="Calibri"/>
          <w:color w:val="000000"/>
          <w:lang w:eastAsia="en-US"/>
        </w:rPr>
        <w:t xml:space="preserve"> на основании</w:t>
      </w:r>
      <w:r w:rsidR="00736073">
        <w:rPr>
          <w:rFonts w:eastAsia="Calibri"/>
          <w:color w:val="000000"/>
          <w:lang w:eastAsia="en-US"/>
        </w:rPr>
        <w:t xml:space="preserve"> </w:t>
      </w:r>
      <w:r w:rsidR="008F5673">
        <w:rPr>
          <w:rFonts w:eastAsia="Calibri"/>
          <w:color w:val="000000"/>
          <w:lang w:eastAsia="en-US"/>
        </w:rPr>
        <w:t xml:space="preserve">ф.0503369 годовой консолидированной отчетности </w:t>
      </w:r>
      <w:r w:rsidR="00736073">
        <w:rPr>
          <w:rFonts w:eastAsia="Calibri"/>
          <w:color w:val="000000"/>
          <w:lang w:eastAsia="en-US"/>
        </w:rPr>
        <w:t>приведена ниже в таблице 15</w:t>
      </w:r>
      <w:r w:rsidR="0080638F">
        <w:rPr>
          <w:rFonts w:eastAsia="Calibri"/>
          <w:color w:val="000000"/>
          <w:lang w:eastAsia="en-US"/>
        </w:rPr>
        <w:t>.</w:t>
      </w:r>
    </w:p>
    <w:p w:rsidR="00DF1EF7" w:rsidRPr="00DF1EF7" w:rsidRDefault="00736073" w:rsidP="0080638F">
      <w:pPr>
        <w:autoSpaceDE w:val="0"/>
        <w:autoSpaceDN w:val="0"/>
        <w:adjustRightInd w:val="0"/>
        <w:ind w:firstLine="709"/>
        <w:jc w:val="right"/>
        <w:rPr>
          <w:rFonts w:eastAsia="Calibri"/>
          <w:color w:val="000000"/>
          <w:sz w:val="20"/>
          <w:szCs w:val="20"/>
          <w:lang w:eastAsia="en-US"/>
        </w:rPr>
      </w:pPr>
      <w:r w:rsidRPr="00736073">
        <w:rPr>
          <w:rFonts w:eastAsia="Calibri"/>
          <w:color w:val="000000"/>
          <w:sz w:val="20"/>
          <w:szCs w:val="20"/>
          <w:lang w:eastAsia="en-US"/>
        </w:rPr>
        <w:t>Таблица 15</w:t>
      </w:r>
      <w:r w:rsidR="00DF1EF7" w:rsidRPr="00DF1EF7">
        <w:rPr>
          <w:rFonts w:eastAsia="Calibri"/>
          <w:color w:val="000000"/>
          <w:lang w:eastAsia="en-US"/>
        </w:rPr>
        <w:t xml:space="preserve"> </w:t>
      </w:r>
      <w:r w:rsidR="00DF1EF7" w:rsidRPr="00DF1EF7">
        <w:rPr>
          <w:rFonts w:eastAsia="Calibri"/>
          <w:color w:val="000000"/>
          <w:sz w:val="20"/>
          <w:szCs w:val="20"/>
          <w:lang w:eastAsia="en-US"/>
        </w:rPr>
        <w:t>(в тыс. рублей)</w:t>
      </w:r>
    </w:p>
    <w:tbl>
      <w:tblPr>
        <w:tblStyle w:val="af2"/>
        <w:tblW w:w="10474" w:type="dxa"/>
        <w:tblLayout w:type="fixed"/>
        <w:tblLook w:val="04A0" w:firstRow="1" w:lastRow="0" w:firstColumn="1" w:lastColumn="0" w:noHBand="0" w:noVBand="1"/>
      </w:tblPr>
      <w:tblGrid>
        <w:gridCol w:w="420"/>
        <w:gridCol w:w="2663"/>
        <w:gridCol w:w="992"/>
        <w:gridCol w:w="1134"/>
        <w:gridCol w:w="992"/>
        <w:gridCol w:w="995"/>
        <w:gridCol w:w="1134"/>
        <w:gridCol w:w="567"/>
        <w:gridCol w:w="994"/>
        <w:gridCol w:w="568"/>
        <w:gridCol w:w="15"/>
      </w:tblGrid>
      <w:tr w:rsidR="00DF1EF7" w:rsidRPr="00DF1EF7" w:rsidTr="00E27A97">
        <w:trPr>
          <w:gridAfter w:val="1"/>
          <w:wAfter w:w="15" w:type="dxa"/>
          <w:trHeight w:val="633"/>
        </w:trPr>
        <w:tc>
          <w:tcPr>
            <w:tcW w:w="420" w:type="dxa"/>
            <w:vMerge w:val="restart"/>
            <w:vAlign w:val="center"/>
            <w:hideMark/>
          </w:tcPr>
          <w:p w:rsidR="00DF1EF7" w:rsidRPr="00DF1EF7" w:rsidRDefault="00DF1EF7" w:rsidP="00DF1EF7">
            <w:pPr>
              <w:autoSpaceDE w:val="0"/>
              <w:autoSpaceDN w:val="0"/>
              <w:adjustRightInd w:val="0"/>
              <w:jc w:val="both"/>
              <w:rPr>
                <w:rFonts w:eastAsia="Calibri"/>
                <w:sz w:val="18"/>
                <w:szCs w:val="18"/>
                <w:lang w:eastAsia="en-US"/>
              </w:rPr>
            </w:pPr>
            <w:r w:rsidRPr="00DF1EF7">
              <w:rPr>
                <w:rFonts w:eastAsia="Calibri"/>
                <w:sz w:val="18"/>
                <w:szCs w:val="18"/>
                <w:lang w:eastAsia="en-US"/>
              </w:rPr>
              <w:t>№</w:t>
            </w:r>
          </w:p>
          <w:p w:rsidR="00DF1EF7" w:rsidRPr="00DF1EF7" w:rsidRDefault="00DF1EF7" w:rsidP="00DF1EF7">
            <w:pPr>
              <w:autoSpaceDE w:val="0"/>
              <w:autoSpaceDN w:val="0"/>
              <w:adjustRightInd w:val="0"/>
              <w:jc w:val="both"/>
              <w:rPr>
                <w:rFonts w:eastAsia="Calibri"/>
                <w:sz w:val="18"/>
                <w:szCs w:val="18"/>
                <w:lang w:eastAsia="en-US"/>
              </w:rPr>
            </w:pPr>
            <w:r w:rsidRPr="00DF1EF7">
              <w:rPr>
                <w:rFonts w:eastAsia="Calibri"/>
                <w:sz w:val="18"/>
                <w:szCs w:val="18"/>
                <w:lang w:eastAsia="en-US"/>
              </w:rPr>
              <w:t>п/п</w:t>
            </w:r>
          </w:p>
        </w:tc>
        <w:tc>
          <w:tcPr>
            <w:tcW w:w="2663" w:type="dxa"/>
            <w:vMerge w:val="restart"/>
            <w:vAlign w:val="center"/>
            <w:hideMark/>
          </w:tcPr>
          <w:p w:rsidR="00DF1EF7" w:rsidRPr="00DF1EF7" w:rsidRDefault="00DF1EF7" w:rsidP="00DF1EF7">
            <w:pPr>
              <w:autoSpaceDE w:val="0"/>
              <w:autoSpaceDN w:val="0"/>
              <w:adjustRightInd w:val="0"/>
              <w:jc w:val="both"/>
              <w:rPr>
                <w:rFonts w:eastAsia="Calibri"/>
                <w:sz w:val="18"/>
                <w:szCs w:val="18"/>
                <w:lang w:eastAsia="en-US"/>
              </w:rPr>
            </w:pPr>
            <w:r w:rsidRPr="00DF1EF7">
              <w:rPr>
                <w:rFonts w:eastAsia="Calibri"/>
                <w:sz w:val="18"/>
                <w:szCs w:val="18"/>
                <w:lang w:eastAsia="en-US"/>
              </w:rPr>
              <w:t>Наименование и номер балансового счета по учету дебиторской задолженности</w:t>
            </w:r>
          </w:p>
        </w:tc>
        <w:tc>
          <w:tcPr>
            <w:tcW w:w="2126" w:type="dxa"/>
            <w:gridSpan w:val="2"/>
            <w:vAlign w:val="center"/>
            <w:hideMark/>
          </w:tcPr>
          <w:p w:rsidR="00DF1EF7" w:rsidRPr="00DF1EF7" w:rsidRDefault="00DF1EF7" w:rsidP="00DF1EF7">
            <w:pPr>
              <w:autoSpaceDE w:val="0"/>
              <w:autoSpaceDN w:val="0"/>
              <w:adjustRightInd w:val="0"/>
              <w:jc w:val="center"/>
              <w:rPr>
                <w:rFonts w:eastAsia="Calibri"/>
                <w:sz w:val="16"/>
                <w:szCs w:val="16"/>
                <w:lang w:eastAsia="en-US"/>
              </w:rPr>
            </w:pPr>
            <w:r w:rsidRPr="00DF1EF7">
              <w:rPr>
                <w:rFonts w:eastAsia="Calibri"/>
                <w:sz w:val="16"/>
                <w:szCs w:val="16"/>
                <w:lang w:eastAsia="en-US"/>
              </w:rPr>
              <w:t>Дебитор</w:t>
            </w:r>
            <w:r w:rsidR="00027893">
              <w:rPr>
                <w:rFonts w:eastAsia="Calibri"/>
                <w:sz w:val="16"/>
                <w:szCs w:val="16"/>
                <w:lang w:eastAsia="en-US"/>
              </w:rPr>
              <w:t>ская задолженность на 01.01.2022</w:t>
            </w:r>
            <w:r w:rsidRPr="00DF1EF7">
              <w:rPr>
                <w:rFonts w:eastAsia="Calibri"/>
                <w:sz w:val="16"/>
                <w:szCs w:val="16"/>
                <w:lang w:eastAsia="en-US"/>
              </w:rPr>
              <w:t xml:space="preserve"> г.</w:t>
            </w:r>
          </w:p>
        </w:tc>
        <w:tc>
          <w:tcPr>
            <w:tcW w:w="1987" w:type="dxa"/>
            <w:gridSpan w:val="2"/>
            <w:vAlign w:val="center"/>
            <w:hideMark/>
          </w:tcPr>
          <w:p w:rsidR="00DF1EF7" w:rsidRPr="00DF1EF7" w:rsidRDefault="00DF1EF7" w:rsidP="00DF1EF7">
            <w:pPr>
              <w:autoSpaceDE w:val="0"/>
              <w:autoSpaceDN w:val="0"/>
              <w:adjustRightInd w:val="0"/>
              <w:jc w:val="center"/>
              <w:rPr>
                <w:rFonts w:eastAsia="Calibri"/>
                <w:sz w:val="16"/>
                <w:szCs w:val="16"/>
                <w:lang w:eastAsia="en-US"/>
              </w:rPr>
            </w:pPr>
            <w:r w:rsidRPr="00DF1EF7">
              <w:rPr>
                <w:rFonts w:eastAsia="Calibri"/>
                <w:sz w:val="16"/>
                <w:szCs w:val="16"/>
                <w:lang w:eastAsia="en-US"/>
              </w:rPr>
              <w:t>Дебитор</w:t>
            </w:r>
            <w:r w:rsidR="00CF111A">
              <w:rPr>
                <w:rFonts w:eastAsia="Calibri"/>
                <w:sz w:val="16"/>
                <w:szCs w:val="16"/>
                <w:lang w:eastAsia="en-US"/>
              </w:rPr>
              <w:t>ская задолженность на 01.01.2023</w:t>
            </w:r>
            <w:r w:rsidRPr="00DF1EF7">
              <w:rPr>
                <w:rFonts w:eastAsia="Calibri"/>
                <w:sz w:val="16"/>
                <w:szCs w:val="16"/>
                <w:lang w:eastAsia="en-US"/>
              </w:rPr>
              <w:t xml:space="preserve"> г.</w:t>
            </w:r>
          </w:p>
        </w:tc>
        <w:tc>
          <w:tcPr>
            <w:tcW w:w="3263" w:type="dxa"/>
            <w:gridSpan w:val="4"/>
            <w:vAlign w:val="center"/>
            <w:hideMark/>
          </w:tcPr>
          <w:p w:rsidR="00DF1EF7" w:rsidRPr="00DF1EF7" w:rsidRDefault="00DF1EF7" w:rsidP="00DF1EF7">
            <w:pPr>
              <w:autoSpaceDE w:val="0"/>
              <w:autoSpaceDN w:val="0"/>
              <w:adjustRightInd w:val="0"/>
              <w:jc w:val="center"/>
              <w:rPr>
                <w:rFonts w:eastAsia="Calibri"/>
                <w:sz w:val="16"/>
                <w:szCs w:val="16"/>
                <w:lang w:eastAsia="en-US"/>
              </w:rPr>
            </w:pPr>
            <w:r w:rsidRPr="00DF1EF7">
              <w:rPr>
                <w:rFonts w:eastAsia="Calibri"/>
                <w:sz w:val="16"/>
                <w:szCs w:val="16"/>
                <w:lang w:eastAsia="en-US"/>
              </w:rPr>
              <w:t>Изменение дебиторской задолженности</w:t>
            </w:r>
          </w:p>
        </w:tc>
      </w:tr>
      <w:tr w:rsidR="00DF1EF7" w:rsidRPr="00DF1EF7" w:rsidTr="00E27A97">
        <w:trPr>
          <w:gridAfter w:val="1"/>
          <w:wAfter w:w="15" w:type="dxa"/>
          <w:trHeight w:val="467"/>
        </w:trPr>
        <w:tc>
          <w:tcPr>
            <w:tcW w:w="420" w:type="dxa"/>
            <w:vMerge/>
            <w:vAlign w:val="center"/>
            <w:hideMark/>
          </w:tcPr>
          <w:p w:rsidR="00DF1EF7" w:rsidRPr="00DF1EF7" w:rsidRDefault="00DF1EF7" w:rsidP="00DF1EF7">
            <w:pPr>
              <w:autoSpaceDE w:val="0"/>
              <w:autoSpaceDN w:val="0"/>
              <w:adjustRightInd w:val="0"/>
              <w:jc w:val="both"/>
              <w:rPr>
                <w:rFonts w:eastAsia="Calibri"/>
                <w:sz w:val="18"/>
                <w:szCs w:val="18"/>
                <w:lang w:eastAsia="en-US"/>
              </w:rPr>
            </w:pPr>
          </w:p>
        </w:tc>
        <w:tc>
          <w:tcPr>
            <w:tcW w:w="2663" w:type="dxa"/>
            <w:vMerge/>
            <w:vAlign w:val="center"/>
            <w:hideMark/>
          </w:tcPr>
          <w:p w:rsidR="00DF1EF7" w:rsidRPr="00DF1EF7" w:rsidRDefault="00DF1EF7" w:rsidP="00DF1EF7">
            <w:pPr>
              <w:autoSpaceDE w:val="0"/>
              <w:autoSpaceDN w:val="0"/>
              <w:adjustRightInd w:val="0"/>
              <w:jc w:val="both"/>
              <w:rPr>
                <w:rFonts w:eastAsia="Calibri"/>
                <w:sz w:val="18"/>
                <w:szCs w:val="18"/>
                <w:lang w:eastAsia="en-US"/>
              </w:rPr>
            </w:pPr>
          </w:p>
        </w:tc>
        <w:tc>
          <w:tcPr>
            <w:tcW w:w="992" w:type="dxa"/>
            <w:vAlign w:val="center"/>
            <w:hideMark/>
          </w:tcPr>
          <w:p w:rsidR="00DF1EF7" w:rsidRPr="00DF1EF7" w:rsidRDefault="00DF1EF7" w:rsidP="00DF1EF7">
            <w:pPr>
              <w:autoSpaceDE w:val="0"/>
              <w:autoSpaceDN w:val="0"/>
              <w:adjustRightInd w:val="0"/>
              <w:jc w:val="center"/>
              <w:rPr>
                <w:rFonts w:eastAsia="Calibri"/>
                <w:sz w:val="16"/>
                <w:szCs w:val="16"/>
                <w:lang w:eastAsia="en-US"/>
              </w:rPr>
            </w:pPr>
            <w:r w:rsidRPr="00DF1EF7">
              <w:rPr>
                <w:rFonts w:eastAsia="Calibri"/>
                <w:sz w:val="16"/>
                <w:szCs w:val="16"/>
                <w:lang w:eastAsia="en-US"/>
              </w:rPr>
              <w:t>Всего</w:t>
            </w:r>
          </w:p>
        </w:tc>
        <w:tc>
          <w:tcPr>
            <w:tcW w:w="1134" w:type="dxa"/>
            <w:vAlign w:val="center"/>
            <w:hideMark/>
          </w:tcPr>
          <w:p w:rsidR="00DF1EF7" w:rsidRPr="00DF1EF7" w:rsidRDefault="00DF1EF7" w:rsidP="00DF1EF7">
            <w:pPr>
              <w:autoSpaceDE w:val="0"/>
              <w:autoSpaceDN w:val="0"/>
              <w:adjustRightInd w:val="0"/>
              <w:rPr>
                <w:rFonts w:eastAsia="Calibri"/>
                <w:sz w:val="16"/>
                <w:szCs w:val="16"/>
                <w:lang w:eastAsia="en-US"/>
              </w:rPr>
            </w:pPr>
            <w:r w:rsidRPr="00DF1EF7">
              <w:rPr>
                <w:rFonts w:eastAsia="Calibri"/>
                <w:sz w:val="16"/>
                <w:szCs w:val="16"/>
                <w:lang w:eastAsia="en-US"/>
              </w:rPr>
              <w:t xml:space="preserve">Из них </w:t>
            </w:r>
            <w:r w:rsidRPr="00DF1EF7">
              <w:rPr>
                <w:rFonts w:eastAsia="Calibri"/>
                <w:sz w:val="14"/>
                <w:szCs w:val="14"/>
                <w:lang w:eastAsia="en-US"/>
              </w:rPr>
              <w:t xml:space="preserve">просроченная </w:t>
            </w:r>
          </w:p>
        </w:tc>
        <w:tc>
          <w:tcPr>
            <w:tcW w:w="992" w:type="dxa"/>
            <w:vAlign w:val="center"/>
            <w:hideMark/>
          </w:tcPr>
          <w:p w:rsidR="00DF1EF7" w:rsidRPr="00DF1EF7" w:rsidRDefault="00DF1EF7" w:rsidP="00DF1EF7">
            <w:pPr>
              <w:autoSpaceDE w:val="0"/>
              <w:autoSpaceDN w:val="0"/>
              <w:adjustRightInd w:val="0"/>
              <w:jc w:val="center"/>
              <w:rPr>
                <w:rFonts w:eastAsia="Calibri"/>
                <w:sz w:val="16"/>
                <w:szCs w:val="16"/>
                <w:lang w:eastAsia="en-US"/>
              </w:rPr>
            </w:pPr>
            <w:r w:rsidRPr="00DF1EF7">
              <w:rPr>
                <w:rFonts w:eastAsia="Calibri"/>
                <w:sz w:val="16"/>
                <w:szCs w:val="16"/>
                <w:lang w:eastAsia="en-US"/>
              </w:rPr>
              <w:t>Всего</w:t>
            </w:r>
          </w:p>
        </w:tc>
        <w:tc>
          <w:tcPr>
            <w:tcW w:w="995" w:type="dxa"/>
            <w:vAlign w:val="center"/>
            <w:hideMark/>
          </w:tcPr>
          <w:p w:rsidR="00DF1EF7" w:rsidRPr="00DF1EF7" w:rsidRDefault="00DF1EF7" w:rsidP="00DF1EF7">
            <w:pPr>
              <w:autoSpaceDE w:val="0"/>
              <w:autoSpaceDN w:val="0"/>
              <w:adjustRightInd w:val="0"/>
              <w:rPr>
                <w:rFonts w:eastAsia="Calibri"/>
                <w:sz w:val="14"/>
                <w:szCs w:val="14"/>
                <w:lang w:eastAsia="en-US"/>
              </w:rPr>
            </w:pPr>
            <w:r w:rsidRPr="00DF1EF7">
              <w:rPr>
                <w:rFonts w:eastAsia="Calibri"/>
                <w:sz w:val="14"/>
                <w:szCs w:val="14"/>
                <w:lang w:eastAsia="en-US"/>
              </w:rPr>
              <w:t xml:space="preserve">Из них просроченная </w:t>
            </w:r>
          </w:p>
        </w:tc>
        <w:tc>
          <w:tcPr>
            <w:tcW w:w="1134" w:type="dxa"/>
            <w:vAlign w:val="center"/>
            <w:hideMark/>
          </w:tcPr>
          <w:p w:rsidR="00DF1EF7" w:rsidRPr="00DF1EF7" w:rsidRDefault="00DF1EF7" w:rsidP="00DF1EF7">
            <w:pPr>
              <w:autoSpaceDE w:val="0"/>
              <w:autoSpaceDN w:val="0"/>
              <w:adjustRightInd w:val="0"/>
              <w:jc w:val="center"/>
              <w:rPr>
                <w:rFonts w:eastAsia="Calibri"/>
                <w:sz w:val="16"/>
                <w:szCs w:val="16"/>
                <w:lang w:eastAsia="en-US"/>
              </w:rPr>
            </w:pPr>
            <w:r w:rsidRPr="00DF1EF7">
              <w:rPr>
                <w:rFonts w:eastAsia="Calibri"/>
                <w:sz w:val="16"/>
                <w:szCs w:val="16"/>
                <w:lang w:eastAsia="en-US"/>
              </w:rPr>
              <w:t>Всего</w:t>
            </w:r>
          </w:p>
        </w:tc>
        <w:tc>
          <w:tcPr>
            <w:tcW w:w="567" w:type="dxa"/>
            <w:vAlign w:val="center"/>
            <w:hideMark/>
          </w:tcPr>
          <w:p w:rsidR="00DF1EF7" w:rsidRPr="00DF1EF7" w:rsidRDefault="00DF1EF7" w:rsidP="00DF1EF7">
            <w:pPr>
              <w:autoSpaceDE w:val="0"/>
              <w:autoSpaceDN w:val="0"/>
              <w:adjustRightInd w:val="0"/>
              <w:jc w:val="center"/>
              <w:rPr>
                <w:rFonts w:eastAsia="Calibri"/>
                <w:sz w:val="16"/>
                <w:szCs w:val="16"/>
                <w:lang w:eastAsia="en-US"/>
              </w:rPr>
            </w:pPr>
            <w:r w:rsidRPr="00DF1EF7">
              <w:rPr>
                <w:rFonts w:eastAsia="Calibri"/>
                <w:sz w:val="16"/>
                <w:szCs w:val="16"/>
                <w:lang w:eastAsia="en-US"/>
              </w:rPr>
              <w:t>%</w:t>
            </w:r>
          </w:p>
        </w:tc>
        <w:tc>
          <w:tcPr>
            <w:tcW w:w="994" w:type="dxa"/>
            <w:vAlign w:val="center"/>
            <w:hideMark/>
          </w:tcPr>
          <w:p w:rsidR="00DF1EF7" w:rsidRPr="00DF1EF7" w:rsidRDefault="00DF1EF7" w:rsidP="00DF1EF7">
            <w:pPr>
              <w:autoSpaceDE w:val="0"/>
              <w:autoSpaceDN w:val="0"/>
              <w:adjustRightInd w:val="0"/>
              <w:rPr>
                <w:rFonts w:eastAsia="Calibri"/>
                <w:sz w:val="14"/>
                <w:szCs w:val="14"/>
                <w:lang w:eastAsia="en-US"/>
              </w:rPr>
            </w:pPr>
            <w:r w:rsidRPr="00DF1EF7">
              <w:rPr>
                <w:rFonts w:eastAsia="Calibri"/>
                <w:sz w:val="14"/>
                <w:szCs w:val="14"/>
                <w:lang w:eastAsia="en-US"/>
              </w:rPr>
              <w:t xml:space="preserve">Из них просроченная </w:t>
            </w:r>
          </w:p>
        </w:tc>
        <w:tc>
          <w:tcPr>
            <w:tcW w:w="568" w:type="dxa"/>
            <w:vAlign w:val="center"/>
            <w:hideMark/>
          </w:tcPr>
          <w:p w:rsidR="00DF1EF7" w:rsidRPr="00DF1EF7" w:rsidRDefault="00DF1EF7" w:rsidP="00DF1EF7">
            <w:pPr>
              <w:autoSpaceDE w:val="0"/>
              <w:autoSpaceDN w:val="0"/>
              <w:adjustRightInd w:val="0"/>
              <w:jc w:val="both"/>
              <w:rPr>
                <w:rFonts w:eastAsia="Calibri"/>
                <w:sz w:val="16"/>
                <w:szCs w:val="16"/>
                <w:lang w:eastAsia="en-US"/>
              </w:rPr>
            </w:pPr>
            <w:r w:rsidRPr="00DF1EF7">
              <w:rPr>
                <w:rFonts w:eastAsia="Calibri"/>
                <w:sz w:val="16"/>
                <w:szCs w:val="16"/>
                <w:lang w:eastAsia="en-US"/>
              </w:rPr>
              <w:t>%</w:t>
            </w:r>
          </w:p>
        </w:tc>
      </w:tr>
      <w:tr w:rsidR="00DF1EF7" w:rsidRPr="00DF1EF7" w:rsidTr="00E27A97">
        <w:trPr>
          <w:trHeight w:val="300"/>
        </w:trPr>
        <w:tc>
          <w:tcPr>
            <w:tcW w:w="10474" w:type="dxa"/>
            <w:gridSpan w:val="11"/>
            <w:hideMark/>
          </w:tcPr>
          <w:p w:rsidR="00DF1EF7" w:rsidRPr="00DF1EF7" w:rsidRDefault="00DF1EF7" w:rsidP="00DF1EF7">
            <w:pPr>
              <w:autoSpaceDE w:val="0"/>
              <w:autoSpaceDN w:val="0"/>
              <w:adjustRightInd w:val="0"/>
              <w:jc w:val="center"/>
              <w:rPr>
                <w:rFonts w:eastAsia="Calibri"/>
                <w:b/>
                <w:bCs/>
                <w:sz w:val="18"/>
                <w:szCs w:val="18"/>
                <w:lang w:eastAsia="en-US"/>
              </w:rPr>
            </w:pPr>
            <w:r w:rsidRPr="00DF1EF7">
              <w:rPr>
                <w:rFonts w:eastAsia="Calibri"/>
                <w:b/>
                <w:bCs/>
                <w:sz w:val="18"/>
                <w:szCs w:val="18"/>
                <w:lang w:eastAsia="en-US"/>
              </w:rPr>
              <w:t>Дебиторская задолженность по доходам</w:t>
            </w:r>
          </w:p>
        </w:tc>
      </w:tr>
      <w:tr w:rsidR="00CF111A" w:rsidRPr="00DF1EF7" w:rsidTr="00E27A97">
        <w:trPr>
          <w:gridAfter w:val="1"/>
          <w:wAfter w:w="15" w:type="dxa"/>
          <w:trHeight w:val="249"/>
        </w:trPr>
        <w:tc>
          <w:tcPr>
            <w:tcW w:w="420" w:type="dxa"/>
            <w:hideMark/>
          </w:tcPr>
          <w:p w:rsidR="00CF111A" w:rsidRPr="00DF1EF7" w:rsidRDefault="00CF111A" w:rsidP="00CF111A">
            <w:pPr>
              <w:autoSpaceDE w:val="0"/>
              <w:autoSpaceDN w:val="0"/>
              <w:adjustRightInd w:val="0"/>
              <w:jc w:val="both"/>
              <w:rPr>
                <w:rFonts w:eastAsia="Calibri"/>
                <w:sz w:val="18"/>
                <w:szCs w:val="18"/>
                <w:lang w:eastAsia="en-US"/>
              </w:rPr>
            </w:pPr>
            <w:r w:rsidRPr="00DF1EF7">
              <w:rPr>
                <w:rFonts w:eastAsia="Calibri"/>
                <w:sz w:val="18"/>
                <w:szCs w:val="18"/>
                <w:lang w:eastAsia="en-US"/>
              </w:rPr>
              <w:t>1</w:t>
            </w:r>
          </w:p>
        </w:tc>
        <w:tc>
          <w:tcPr>
            <w:tcW w:w="2663" w:type="dxa"/>
            <w:hideMark/>
          </w:tcPr>
          <w:p w:rsidR="00CF111A" w:rsidRPr="00DF1EF7" w:rsidRDefault="00CF111A" w:rsidP="00CF111A">
            <w:pPr>
              <w:autoSpaceDE w:val="0"/>
              <w:autoSpaceDN w:val="0"/>
              <w:adjustRightInd w:val="0"/>
              <w:ind w:right="-108"/>
              <w:rPr>
                <w:rFonts w:eastAsia="Calibri"/>
                <w:sz w:val="18"/>
                <w:szCs w:val="18"/>
                <w:lang w:eastAsia="en-US"/>
              </w:rPr>
            </w:pPr>
            <w:r w:rsidRPr="00DF1EF7">
              <w:rPr>
                <w:rFonts w:eastAsia="Calibri"/>
                <w:sz w:val="18"/>
                <w:szCs w:val="18"/>
                <w:lang w:eastAsia="en-US"/>
              </w:rPr>
              <w:t xml:space="preserve">Расчеты по доходам (020500000) </w:t>
            </w:r>
          </w:p>
        </w:tc>
        <w:tc>
          <w:tcPr>
            <w:tcW w:w="992" w:type="dxa"/>
          </w:tcPr>
          <w:p w:rsidR="00CF111A" w:rsidRPr="00DF1EF7" w:rsidRDefault="00E27A97" w:rsidP="00CF111A">
            <w:pPr>
              <w:autoSpaceDE w:val="0"/>
              <w:autoSpaceDN w:val="0"/>
              <w:adjustRightInd w:val="0"/>
              <w:ind w:right="-108"/>
              <w:jc w:val="center"/>
              <w:rPr>
                <w:rFonts w:eastAsia="Calibri"/>
                <w:sz w:val="18"/>
                <w:szCs w:val="18"/>
                <w:lang w:eastAsia="en-US"/>
              </w:rPr>
            </w:pPr>
            <w:r>
              <w:rPr>
                <w:rFonts w:eastAsia="Calibri"/>
                <w:sz w:val="18"/>
                <w:szCs w:val="18"/>
                <w:lang w:eastAsia="en-US"/>
              </w:rPr>
              <w:t>1100428,1</w:t>
            </w:r>
          </w:p>
        </w:tc>
        <w:tc>
          <w:tcPr>
            <w:tcW w:w="1134" w:type="dxa"/>
          </w:tcPr>
          <w:p w:rsidR="00CF111A" w:rsidRPr="00DF1EF7" w:rsidRDefault="00E27A97" w:rsidP="00CF111A">
            <w:pPr>
              <w:autoSpaceDE w:val="0"/>
              <w:autoSpaceDN w:val="0"/>
              <w:adjustRightInd w:val="0"/>
              <w:jc w:val="center"/>
              <w:rPr>
                <w:rFonts w:eastAsia="Calibri"/>
                <w:sz w:val="18"/>
                <w:szCs w:val="18"/>
                <w:lang w:eastAsia="en-US"/>
              </w:rPr>
            </w:pPr>
            <w:r>
              <w:rPr>
                <w:rFonts w:eastAsia="Calibri"/>
                <w:sz w:val="18"/>
                <w:szCs w:val="18"/>
                <w:lang w:eastAsia="en-US"/>
              </w:rPr>
              <w:t>28007,7</w:t>
            </w:r>
          </w:p>
        </w:tc>
        <w:tc>
          <w:tcPr>
            <w:tcW w:w="992" w:type="dxa"/>
          </w:tcPr>
          <w:p w:rsidR="00CF111A" w:rsidRPr="00DF1EF7" w:rsidRDefault="00120967" w:rsidP="00CF111A">
            <w:pPr>
              <w:autoSpaceDE w:val="0"/>
              <w:autoSpaceDN w:val="0"/>
              <w:adjustRightInd w:val="0"/>
              <w:ind w:right="-108"/>
              <w:jc w:val="center"/>
              <w:rPr>
                <w:rFonts w:eastAsia="Calibri"/>
                <w:sz w:val="18"/>
                <w:szCs w:val="18"/>
                <w:lang w:eastAsia="en-US"/>
              </w:rPr>
            </w:pPr>
            <w:r>
              <w:rPr>
                <w:rFonts w:eastAsia="Calibri"/>
                <w:sz w:val="18"/>
                <w:szCs w:val="18"/>
                <w:lang w:eastAsia="en-US"/>
              </w:rPr>
              <w:t>1263474,6</w:t>
            </w:r>
          </w:p>
        </w:tc>
        <w:tc>
          <w:tcPr>
            <w:tcW w:w="995" w:type="dxa"/>
          </w:tcPr>
          <w:p w:rsidR="00CF111A" w:rsidRPr="00DF1EF7" w:rsidRDefault="00E27A97" w:rsidP="00CF111A">
            <w:pPr>
              <w:autoSpaceDE w:val="0"/>
              <w:autoSpaceDN w:val="0"/>
              <w:adjustRightInd w:val="0"/>
              <w:jc w:val="center"/>
              <w:rPr>
                <w:rFonts w:eastAsia="Calibri"/>
                <w:sz w:val="18"/>
                <w:szCs w:val="18"/>
                <w:lang w:eastAsia="en-US"/>
              </w:rPr>
            </w:pPr>
            <w:r>
              <w:rPr>
                <w:rFonts w:eastAsia="Calibri"/>
                <w:sz w:val="18"/>
                <w:szCs w:val="18"/>
                <w:lang w:eastAsia="en-US"/>
              </w:rPr>
              <w:t>34998,6</w:t>
            </w:r>
          </w:p>
        </w:tc>
        <w:tc>
          <w:tcPr>
            <w:tcW w:w="1134" w:type="dxa"/>
          </w:tcPr>
          <w:p w:rsidR="00CF111A" w:rsidRPr="00DF1EF7" w:rsidRDefault="00E27A97" w:rsidP="00CF111A">
            <w:pPr>
              <w:autoSpaceDE w:val="0"/>
              <w:autoSpaceDN w:val="0"/>
              <w:adjustRightInd w:val="0"/>
              <w:jc w:val="center"/>
              <w:rPr>
                <w:rFonts w:eastAsia="Calibri"/>
                <w:sz w:val="18"/>
                <w:szCs w:val="18"/>
                <w:lang w:eastAsia="en-US"/>
              </w:rPr>
            </w:pPr>
            <w:r>
              <w:rPr>
                <w:rFonts w:eastAsia="Calibri"/>
                <w:sz w:val="18"/>
                <w:szCs w:val="18"/>
                <w:lang w:eastAsia="en-US"/>
              </w:rPr>
              <w:t>+163046,5</w:t>
            </w:r>
          </w:p>
        </w:tc>
        <w:tc>
          <w:tcPr>
            <w:tcW w:w="567" w:type="dxa"/>
          </w:tcPr>
          <w:p w:rsidR="00CF111A" w:rsidRPr="00DF1EF7" w:rsidRDefault="00CF111A" w:rsidP="00CF111A">
            <w:pPr>
              <w:autoSpaceDE w:val="0"/>
              <w:autoSpaceDN w:val="0"/>
              <w:adjustRightInd w:val="0"/>
              <w:ind w:left="-8050" w:right="-151"/>
              <w:jc w:val="center"/>
              <w:rPr>
                <w:rFonts w:eastAsia="Calibri"/>
                <w:sz w:val="18"/>
                <w:szCs w:val="18"/>
                <w:lang w:eastAsia="en-US"/>
              </w:rPr>
            </w:pPr>
            <w:r>
              <w:rPr>
                <w:rFonts w:eastAsia="Calibri"/>
                <w:sz w:val="18"/>
                <w:szCs w:val="18"/>
                <w:lang w:eastAsia="en-US"/>
              </w:rPr>
              <w:t>-13</w:t>
            </w:r>
          </w:p>
        </w:tc>
        <w:tc>
          <w:tcPr>
            <w:tcW w:w="994" w:type="dxa"/>
          </w:tcPr>
          <w:p w:rsidR="00CF111A" w:rsidRPr="00DF1EF7" w:rsidRDefault="00427B30" w:rsidP="00CF111A">
            <w:pPr>
              <w:autoSpaceDE w:val="0"/>
              <w:autoSpaceDN w:val="0"/>
              <w:adjustRightInd w:val="0"/>
              <w:jc w:val="center"/>
              <w:rPr>
                <w:rFonts w:eastAsia="Calibri"/>
                <w:sz w:val="18"/>
                <w:szCs w:val="18"/>
                <w:lang w:eastAsia="en-US"/>
              </w:rPr>
            </w:pPr>
            <w:r>
              <w:rPr>
                <w:rFonts w:eastAsia="Calibri"/>
                <w:sz w:val="18"/>
                <w:szCs w:val="18"/>
                <w:lang w:eastAsia="en-US"/>
              </w:rPr>
              <w:t>+6990,9</w:t>
            </w:r>
          </w:p>
        </w:tc>
        <w:tc>
          <w:tcPr>
            <w:tcW w:w="568" w:type="dxa"/>
          </w:tcPr>
          <w:p w:rsidR="00CF111A" w:rsidRPr="00DF1EF7" w:rsidRDefault="00CF111A" w:rsidP="00CF111A">
            <w:pPr>
              <w:autoSpaceDE w:val="0"/>
              <w:autoSpaceDN w:val="0"/>
              <w:adjustRightInd w:val="0"/>
              <w:ind w:right="-149"/>
              <w:jc w:val="center"/>
              <w:rPr>
                <w:rFonts w:eastAsia="Calibri"/>
                <w:sz w:val="18"/>
                <w:szCs w:val="18"/>
                <w:lang w:eastAsia="en-US"/>
              </w:rPr>
            </w:pPr>
          </w:p>
        </w:tc>
      </w:tr>
      <w:tr w:rsidR="00CF111A" w:rsidRPr="00DF1EF7" w:rsidTr="00E27A97">
        <w:trPr>
          <w:gridAfter w:val="1"/>
          <w:wAfter w:w="15" w:type="dxa"/>
          <w:trHeight w:val="422"/>
        </w:trPr>
        <w:tc>
          <w:tcPr>
            <w:tcW w:w="420" w:type="dxa"/>
            <w:hideMark/>
          </w:tcPr>
          <w:p w:rsidR="00CF111A" w:rsidRPr="00DF1EF7" w:rsidRDefault="00CF111A" w:rsidP="00CF111A">
            <w:pPr>
              <w:autoSpaceDE w:val="0"/>
              <w:autoSpaceDN w:val="0"/>
              <w:adjustRightInd w:val="0"/>
              <w:jc w:val="both"/>
              <w:rPr>
                <w:rFonts w:eastAsia="Calibri"/>
                <w:sz w:val="18"/>
                <w:szCs w:val="18"/>
                <w:lang w:eastAsia="en-US"/>
              </w:rPr>
            </w:pPr>
            <w:r w:rsidRPr="00DF1EF7">
              <w:rPr>
                <w:rFonts w:eastAsia="Calibri"/>
                <w:sz w:val="18"/>
                <w:szCs w:val="18"/>
                <w:lang w:eastAsia="en-US"/>
              </w:rPr>
              <w:t>2</w:t>
            </w:r>
          </w:p>
        </w:tc>
        <w:tc>
          <w:tcPr>
            <w:tcW w:w="2663" w:type="dxa"/>
            <w:hideMark/>
          </w:tcPr>
          <w:p w:rsidR="00CF111A" w:rsidRPr="00DF1EF7" w:rsidRDefault="00CF111A" w:rsidP="00CF111A">
            <w:pPr>
              <w:autoSpaceDE w:val="0"/>
              <w:autoSpaceDN w:val="0"/>
              <w:adjustRightInd w:val="0"/>
              <w:ind w:right="-108"/>
              <w:rPr>
                <w:rFonts w:eastAsia="Calibri"/>
                <w:sz w:val="18"/>
                <w:szCs w:val="18"/>
                <w:lang w:eastAsia="en-US"/>
              </w:rPr>
            </w:pPr>
            <w:r w:rsidRPr="00DF1EF7">
              <w:rPr>
                <w:rFonts w:eastAsia="Calibri"/>
                <w:sz w:val="18"/>
                <w:szCs w:val="18"/>
                <w:lang w:eastAsia="en-US"/>
              </w:rPr>
              <w:t xml:space="preserve">Расчеты по ущербу и иным доходам (020900000) </w:t>
            </w:r>
          </w:p>
        </w:tc>
        <w:tc>
          <w:tcPr>
            <w:tcW w:w="992" w:type="dxa"/>
          </w:tcPr>
          <w:p w:rsidR="00CF111A" w:rsidRPr="00DF1EF7" w:rsidRDefault="00CF111A" w:rsidP="00CF111A">
            <w:pPr>
              <w:autoSpaceDE w:val="0"/>
              <w:autoSpaceDN w:val="0"/>
              <w:adjustRightInd w:val="0"/>
              <w:jc w:val="center"/>
              <w:rPr>
                <w:rFonts w:eastAsia="Calibri"/>
                <w:sz w:val="18"/>
                <w:szCs w:val="18"/>
                <w:lang w:eastAsia="en-US"/>
              </w:rPr>
            </w:pPr>
            <w:r>
              <w:rPr>
                <w:rFonts w:eastAsia="Calibri"/>
                <w:sz w:val="18"/>
                <w:szCs w:val="18"/>
                <w:lang w:eastAsia="en-US"/>
              </w:rPr>
              <w:t>1,3</w:t>
            </w:r>
          </w:p>
        </w:tc>
        <w:tc>
          <w:tcPr>
            <w:tcW w:w="1134" w:type="dxa"/>
          </w:tcPr>
          <w:p w:rsidR="00CF111A" w:rsidRPr="00DF1EF7" w:rsidRDefault="00E27A97" w:rsidP="00CF111A">
            <w:pPr>
              <w:autoSpaceDE w:val="0"/>
              <w:autoSpaceDN w:val="0"/>
              <w:adjustRightInd w:val="0"/>
              <w:jc w:val="center"/>
              <w:rPr>
                <w:rFonts w:eastAsia="Calibri"/>
                <w:sz w:val="18"/>
                <w:szCs w:val="18"/>
                <w:lang w:eastAsia="en-US"/>
              </w:rPr>
            </w:pPr>
            <w:r>
              <w:rPr>
                <w:rFonts w:eastAsia="Calibri"/>
                <w:sz w:val="18"/>
                <w:szCs w:val="18"/>
                <w:lang w:eastAsia="en-US"/>
              </w:rPr>
              <w:t>1,3</w:t>
            </w:r>
          </w:p>
        </w:tc>
        <w:tc>
          <w:tcPr>
            <w:tcW w:w="992" w:type="dxa"/>
          </w:tcPr>
          <w:p w:rsidR="00CF111A" w:rsidRPr="00DF1EF7" w:rsidRDefault="00120967" w:rsidP="00CF111A">
            <w:pPr>
              <w:autoSpaceDE w:val="0"/>
              <w:autoSpaceDN w:val="0"/>
              <w:adjustRightInd w:val="0"/>
              <w:jc w:val="center"/>
              <w:rPr>
                <w:rFonts w:eastAsia="Calibri"/>
                <w:sz w:val="18"/>
                <w:szCs w:val="18"/>
                <w:lang w:eastAsia="en-US"/>
              </w:rPr>
            </w:pPr>
            <w:r>
              <w:rPr>
                <w:rFonts w:eastAsia="Calibri"/>
                <w:sz w:val="18"/>
                <w:szCs w:val="18"/>
                <w:lang w:eastAsia="en-US"/>
              </w:rPr>
              <w:t>0,4</w:t>
            </w:r>
          </w:p>
        </w:tc>
        <w:tc>
          <w:tcPr>
            <w:tcW w:w="995" w:type="dxa"/>
          </w:tcPr>
          <w:p w:rsidR="00CF111A" w:rsidRPr="00DF1EF7" w:rsidRDefault="00CF111A" w:rsidP="00CF111A">
            <w:pPr>
              <w:autoSpaceDE w:val="0"/>
              <w:autoSpaceDN w:val="0"/>
              <w:adjustRightInd w:val="0"/>
              <w:jc w:val="center"/>
              <w:rPr>
                <w:rFonts w:eastAsia="Calibri"/>
                <w:sz w:val="18"/>
                <w:szCs w:val="18"/>
                <w:lang w:eastAsia="en-US"/>
              </w:rPr>
            </w:pPr>
            <w:r>
              <w:rPr>
                <w:rFonts w:eastAsia="Calibri"/>
                <w:sz w:val="18"/>
                <w:szCs w:val="18"/>
                <w:lang w:eastAsia="en-US"/>
              </w:rPr>
              <w:t>0</w:t>
            </w:r>
          </w:p>
        </w:tc>
        <w:tc>
          <w:tcPr>
            <w:tcW w:w="1134" w:type="dxa"/>
          </w:tcPr>
          <w:p w:rsidR="00CF111A" w:rsidRPr="00DF1EF7" w:rsidRDefault="00120967" w:rsidP="00CF111A">
            <w:pPr>
              <w:autoSpaceDE w:val="0"/>
              <w:autoSpaceDN w:val="0"/>
              <w:adjustRightInd w:val="0"/>
              <w:jc w:val="center"/>
              <w:rPr>
                <w:rFonts w:eastAsia="Calibri"/>
                <w:sz w:val="18"/>
                <w:szCs w:val="18"/>
                <w:lang w:eastAsia="en-US"/>
              </w:rPr>
            </w:pPr>
            <w:r>
              <w:rPr>
                <w:rFonts w:eastAsia="Calibri"/>
                <w:sz w:val="18"/>
                <w:szCs w:val="18"/>
                <w:lang w:eastAsia="en-US"/>
              </w:rPr>
              <w:t>-0,9</w:t>
            </w:r>
          </w:p>
        </w:tc>
        <w:tc>
          <w:tcPr>
            <w:tcW w:w="567" w:type="dxa"/>
          </w:tcPr>
          <w:p w:rsidR="00CF111A" w:rsidRPr="00DF1EF7" w:rsidRDefault="00CF111A" w:rsidP="00CF111A">
            <w:pPr>
              <w:autoSpaceDE w:val="0"/>
              <w:autoSpaceDN w:val="0"/>
              <w:adjustRightInd w:val="0"/>
              <w:ind w:right="-151"/>
              <w:jc w:val="center"/>
              <w:rPr>
                <w:rFonts w:eastAsia="Calibri"/>
                <w:sz w:val="18"/>
                <w:szCs w:val="18"/>
                <w:lang w:eastAsia="en-US"/>
              </w:rPr>
            </w:pPr>
          </w:p>
        </w:tc>
        <w:tc>
          <w:tcPr>
            <w:tcW w:w="994" w:type="dxa"/>
          </w:tcPr>
          <w:p w:rsidR="00CF111A" w:rsidRPr="00DF1EF7" w:rsidRDefault="00E27A97" w:rsidP="00CF111A">
            <w:pPr>
              <w:autoSpaceDE w:val="0"/>
              <w:autoSpaceDN w:val="0"/>
              <w:adjustRightInd w:val="0"/>
              <w:jc w:val="center"/>
              <w:rPr>
                <w:rFonts w:eastAsia="Calibri"/>
                <w:sz w:val="18"/>
                <w:szCs w:val="18"/>
                <w:lang w:eastAsia="en-US"/>
              </w:rPr>
            </w:pPr>
            <w:r>
              <w:rPr>
                <w:rFonts w:eastAsia="Calibri"/>
                <w:sz w:val="18"/>
                <w:szCs w:val="18"/>
                <w:lang w:eastAsia="en-US"/>
              </w:rPr>
              <w:t>-1,3</w:t>
            </w:r>
          </w:p>
        </w:tc>
        <w:tc>
          <w:tcPr>
            <w:tcW w:w="568" w:type="dxa"/>
          </w:tcPr>
          <w:p w:rsidR="00CF111A" w:rsidRPr="00DF1EF7" w:rsidRDefault="00CF111A" w:rsidP="00CF111A">
            <w:pPr>
              <w:autoSpaceDE w:val="0"/>
              <w:autoSpaceDN w:val="0"/>
              <w:adjustRightInd w:val="0"/>
              <w:jc w:val="center"/>
              <w:rPr>
                <w:rFonts w:eastAsia="Calibri"/>
                <w:sz w:val="18"/>
                <w:szCs w:val="18"/>
                <w:lang w:eastAsia="en-US"/>
              </w:rPr>
            </w:pPr>
          </w:p>
        </w:tc>
      </w:tr>
      <w:tr w:rsidR="00CF111A" w:rsidRPr="00DF1EF7" w:rsidTr="00E27A97">
        <w:trPr>
          <w:gridAfter w:val="1"/>
          <w:wAfter w:w="15" w:type="dxa"/>
          <w:trHeight w:val="300"/>
        </w:trPr>
        <w:tc>
          <w:tcPr>
            <w:tcW w:w="3083" w:type="dxa"/>
            <w:gridSpan w:val="2"/>
            <w:hideMark/>
          </w:tcPr>
          <w:p w:rsidR="00CF111A" w:rsidRPr="00DF1EF7" w:rsidRDefault="00CF111A" w:rsidP="00CF111A">
            <w:pPr>
              <w:autoSpaceDE w:val="0"/>
              <w:autoSpaceDN w:val="0"/>
              <w:adjustRightInd w:val="0"/>
              <w:jc w:val="right"/>
              <w:rPr>
                <w:rFonts w:eastAsia="Calibri"/>
                <w:b/>
                <w:sz w:val="18"/>
                <w:szCs w:val="18"/>
                <w:lang w:eastAsia="en-US"/>
              </w:rPr>
            </w:pPr>
            <w:r w:rsidRPr="00DF1EF7">
              <w:rPr>
                <w:rFonts w:eastAsia="Calibri"/>
                <w:b/>
                <w:sz w:val="18"/>
                <w:szCs w:val="18"/>
                <w:lang w:eastAsia="en-US"/>
              </w:rPr>
              <w:t>ИТОГО:</w:t>
            </w:r>
          </w:p>
        </w:tc>
        <w:tc>
          <w:tcPr>
            <w:tcW w:w="992" w:type="dxa"/>
          </w:tcPr>
          <w:p w:rsidR="00CF111A" w:rsidRPr="00DF1EF7" w:rsidRDefault="00E27A97" w:rsidP="00CF111A">
            <w:pPr>
              <w:autoSpaceDE w:val="0"/>
              <w:autoSpaceDN w:val="0"/>
              <w:adjustRightInd w:val="0"/>
              <w:ind w:right="-108"/>
              <w:jc w:val="center"/>
              <w:rPr>
                <w:rFonts w:eastAsia="Calibri"/>
                <w:b/>
                <w:sz w:val="18"/>
                <w:szCs w:val="18"/>
                <w:lang w:eastAsia="en-US"/>
              </w:rPr>
            </w:pPr>
            <w:r>
              <w:rPr>
                <w:rFonts w:eastAsia="Calibri"/>
                <w:b/>
                <w:sz w:val="18"/>
                <w:szCs w:val="18"/>
                <w:lang w:eastAsia="en-US"/>
              </w:rPr>
              <w:t>1100429,4</w:t>
            </w:r>
          </w:p>
        </w:tc>
        <w:tc>
          <w:tcPr>
            <w:tcW w:w="1134" w:type="dxa"/>
          </w:tcPr>
          <w:p w:rsidR="00CF111A" w:rsidRPr="00DF1EF7" w:rsidRDefault="00E27A97" w:rsidP="00CF111A">
            <w:pPr>
              <w:autoSpaceDE w:val="0"/>
              <w:autoSpaceDN w:val="0"/>
              <w:adjustRightInd w:val="0"/>
              <w:jc w:val="center"/>
              <w:rPr>
                <w:rFonts w:eastAsia="Calibri"/>
                <w:b/>
                <w:sz w:val="18"/>
                <w:szCs w:val="18"/>
                <w:lang w:eastAsia="en-US"/>
              </w:rPr>
            </w:pPr>
            <w:r>
              <w:rPr>
                <w:rFonts w:eastAsia="Calibri"/>
                <w:b/>
                <w:sz w:val="18"/>
                <w:szCs w:val="18"/>
                <w:lang w:eastAsia="en-US"/>
              </w:rPr>
              <w:t>28009,0</w:t>
            </w:r>
          </w:p>
        </w:tc>
        <w:tc>
          <w:tcPr>
            <w:tcW w:w="992" w:type="dxa"/>
          </w:tcPr>
          <w:p w:rsidR="00CF111A" w:rsidRPr="00DF1EF7" w:rsidRDefault="00E27A97" w:rsidP="00CF111A">
            <w:pPr>
              <w:autoSpaceDE w:val="0"/>
              <w:autoSpaceDN w:val="0"/>
              <w:adjustRightInd w:val="0"/>
              <w:ind w:right="-108"/>
              <w:jc w:val="center"/>
              <w:rPr>
                <w:rFonts w:eastAsia="Calibri"/>
                <w:b/>
                <w:sz w:val="18"/>
                <w:szCs w:val="18"/>
                <w:lang w:eastAsia="en-US"/>
              </w:rPr>
            </w:pPr>
            <w:r>
              <w:rPr>
                <w:rFonts w:eastAsia="Calibri"/>
                <w:b/>
                <w:sz w:val="18"/>
                <w:szCs w:val="18"/>
                <w:lang w:eastAsia="en-US"/>
              </w:rPr>
              <w:t>1263475,0</w:t>
            </w:r>
          </w:p>
        </w:tc>
        <w:tc>
          <w:tcPr>
            <w:tcW w:w="995" w:type="dxa"/>
          </w:tcPr>
          <w:p w:rsidR="00CF111A" w:rsidRPr="00DF1EF7" w:rsidRDefault="00E27A97" w:rsidP="00CF111A">
            <w:pPr>
              <w:autoSpaceDE w:val="0"/>
              <w:autoSpaceDN w:val="0"/>
              <w:adjustRightInd w:val="0"/>
              <w:jc w:val="center"/>
              <w:rPr>
                <w:rFonts w:eastAsia="Calibri"/>
                <w:b/>
                <w:sz w:val="18"/>
                <w:szCs w:val="18"/>
                <w:lang w:eastAsia="en-US"/>
              </w:rPr>
            </w:pPr>
            <w:r>
              <w:rPr>
                <w:rFonts w:eastAsia="Calibri"/>
                <w:b/>
                <w:sz w:val="18"/>
                <w:szCs w:val="18"/>
                <w:lang w:eastAsia="en-US"/>
              </w:rPr>
              <w:t>34998,6</w:t>
            </w:r>
          </w:p>
        </w:tc>
        <w:tc>
          <w:tcPr>
            <w:tcW w:w="1134" w:type="dxa"/>
          </w:tcPr>
          <w:p w:rsidR="00CF111A" w:rsidRPr="00DF1EF7" w:rsidRDefault="004524E0" w:rsidP="00CF111A">
            <w:pPr>
              <w:autoSpaceDE w:val="0"/>
              <w:autoSpaceDN w:val="0"/>
              <w:adjustRightInd w:val="0"/>
              <w:jc w:val="center"/>
              <w:rPr>
                <w:rFonts w:eastAsia="Calibri"/>
                <w:b/>
                <w:sz w:val="18"/>
                <w:szCs w:val="18"/>
                <w:lang w:eastAsia="en-US"/>
              </w:rPr>
            </w:pPr>
            <w:r w:rsidRPr="004524E0">
              <w:rPr>
                <w:rFonts w:eastAsia="Calibri"/>
                <w:b/>
                <w:sz w:val="18"/>
                <w:szCs w:val="18"/>
                <w:lang w:eastAsia="en-US"/>
              </w:rPr>
              <w:t>163045,6</w:t>
            </w:r>
          </w:p>
        </w:tc>
        <w:tc>
          <w:tcPr>
            <w:tcW w:w="567" w:type="dxa"/>
          </w:tcPr>
          <w:p w:rsidR="00CF111A" w:rsidRPr="00DF1EF7" w:rsidRDefault="004524E0" w:rsidP="00CF111A">
            <w:pPr>
              <w:autoSpaceDE w:val="0"/>
              <w:autoSpaceDN w:val="0"/>
              <w:adjustRightInd w:val="0"/>
              <w:ind w:right="-108"/>
              <w:jc w:val="center"/>
              <w:rPr>
                <w:rFonts w:eastAsia="Calibri"/>
                <w:b/>
                <w:sz w:val="18"/>
                <w:szCs w:val="18"/>
                <w:lang w:eastAsia="en-US"/>
              </w:rPr>
            </w:pPr>
            <w:r>
              <w:rPr>
                <w:rFonts w:eastAsia="Calibri"/>
                <w:b/>
                <w:sz w:val="18"/>
                <w:szCs w:val="18"/>
                <w:lang w:eastAsia="en-US"/>
              </w:rPr>
              <w:t>+15</w:t>
            </w:r>
          </w:p>
        </w:tc>
        <w:tc>
          <w:tcPr>
            <w:tcW w:w="994" w:type="dxa"/>
          </w:tcPr>
          <w:p w:rsidR="00CF111A" w:rsidRPr="00DF1EF7" w:rsidRDefault="004524E0" w:rsidP="00CF111A">
            <w:pPr>
              <w:autoSpaceDE w:val="0"/>
              <w:autoSpaceDN w:val="0"/>
              <w:adjustRightInd w:val="0"/>
              <w:jc w:val="center"/>
              <w:rPr>
                <w:rFonts w:eastAsia="Calibri"/>
                <w:b/>
                <w:sz w:val="18"/>
                <w:szCs w:val="18"/>
                <w:lang w:eastAsia="en-US"/>
              </w:rPr>
            </w:pPr>
            <w:r w:rsidRPr="004524E0">
              <w:rPr>
                <w:rFonts w:eastAsia="Calibri"/>
                <w:b/>
                <w:sz w:val="18"/>
                <w:szCs w:val="18"/>
                <w:lang w:eastAsia="en-US"/>
              </w:rPr>
              <w:t>6989,6</w:t>
            </w:r>
          </w:p>
        </w:tc>
        <w:tc>
          <w:tcPr>
            <w:tcW w:w="568" w:type="dxa"/>
          </w:tcPr>
          <w:p w:rsidR="00CF111A" w:rsidRPr="00DF1EF7" w:rsidRDefault="004524E0" w:rsidP="00CF111A">
            <w:pPr>
              <w:autoSpaceDE w:val="0"/>
              <w:autoSpaceDN w:val="0"/>
              <w:adjustRightInd w:val="0"/>
              <w:jc w:val="center"/>
              <w:rPr>
                <w:rFonts w:eastAsia="Calibri"/>
                <w:b/>
                <w:sz w:val="18"/>
                <w:szCs w:val="18"/>
                <w:lang w:eastAsia="en-US"/>
              </w:rPr>
            </w:pPr>
            <w:r>
              <w:rPr>
                <w:rFonts w:eastAsia="Calibri"/>
                <w:b/>
                <w:sz w:val="18"/>
                <w:szCs w:val="18"/>
                <w:lang w:eastAsia="en-US"/>
              </w:rPr>
              <w:t>+25</w:t>
            </w:r>
          </w:p>
        </w:tc>
      </w:tr>
      <w:tr w:rsidR="00DF1EF7" w:rsidRPr="00DF1EF7" w:rsidTr="00E27A97">
        <w:trPr>
          <w:trHeight w:val="300"/>
        </w:trPr>
        <w:tc>
          <w:tcPr>
            <w:tcW w:w="10474" w:type="dxa"/>
            <w:gridSpan w:val="11"/>
            <w:hideMark/>
          </w:tcPr>
          <w:p w:rsidR="00DF1EF7" w:rsidRPr="00DF1EF7" w:rsidRDefault="00DF1EF7" w:rsidP="00DF1EF7">
            <w:pPr>
              <w:autoSpaceDE w:val="0"/>
              <w:autoSpaceDN w:val="0"/>
              <w:adjustRightInd w:val="0"/>
              <w:jc w:val="center"/>
              <w:rPr>
                <w:rFonts w:eastAsia="Calibri"/>
                <w:b/>
                <w:bCs/>
                <w:color w:val="FF0000"/>
                <w:sz w:val="18"/>
                <w:szCs w:val="18"/>
                <w:lang w:eastAsia="en-US"/>
              </w:rPr>
            </w:pPr>
            <w:r w:rsidRPr="00DF1EF7">
              <w:rPr>
                <w:rFonts w:eastAsia="Calibri"/>
                <w:b/>
                <w:bCs/>
                <w:sz w:val="18"/>
                <w:szCs w:val="18"/>
                <w:lang w:eastAsia="en-US"/>
              </w:rPr>
              <w:t>Дебиторская задолженность по расходам</w:t>
            </w:r>
          </w:p>
        </w:tc>
      </w:tr>
      <w:tr w:rsidR="00CF111A" w:rsidRPr="00DF1EF7" w:rsidTr="00E27A97">
        <w:trPr>
          <w:gridAfter w:val="1"/>
          <w:wAfter w:w="15" w:type="dxa"/>
          <w:trHeight w:val="510"/>
        </w:trPr>
        <w:tc>
          <w:tcPr>
            <w:tcW w:w="420" w:type="dxa"/>
            <w:hideMark/>
          </w:tcPr>
          <w:p w:rsidR="00CF111A" w:rsidRPr="00DF1EF7" w:rsidRDefault="00CF111A" w:rsidP="00CF111A">
            <w:pPr>
              <w:autoSpaceDE w:val="0"/>
              <w:autoSpaceDN w:val="0"/>
              <w:adjustRightInd w:val="0"/>
              <w:jc w:val="both"/>
              <w:rPr>
                <w:rFonts w:eastAsia="Calibri"/>
                <w:sz w:val="18"/>
                <w:szCs w:val="18"/>
                <w:lang w:eastAsia="en-US"/>
              </w:rPr>
            </w:pPr>
            <w:r w:rsidRPr="00DF1EF7">
              <w:rPr>
                <w:rFonts w:eastAsia="Calibri"/>
                <w:sz w:val="18"/>
                <w:szCs w:val="18"/>
                <w:lang w:eastAsia="en-US"/>
              </w:rPr>
              <w:t>3</w:t>
            </w:r>
          </w:p>
        </w:tc>
        <w:tc>
          <w:tcPr>
            <w:tcW w:w="2663" w:type="dxa"/>
            <w:hideMark/>
          </w:tcPr>
          <w:p w:rsidR="00CF111A" w:rsidRPr="00DF1EF7" w:rsidRDefault="00CF111A" w:rsidP="00CF111A">
            <w:pPr>
              <w:autoSpaceDE w:val="0"/>
              <w:autoSpaceDN w:val="0"/>
              <w:adjustRightInd w:val="0"/>
              <w:ind w:right="-108"/>
              <w:rPr>
                <w:rFonts w:eastAsia="Calibri"/>
                <w:sz w:val="18"/>
                <w:szCs w:val="18"/>
                <w:lang w:eastAsia="en-US"/>
              </w:rPr>
            </w:pPr>
            <w:r w:rsidRPr="00DF1EF7">
              <w:rPr>
                <w:rFonts w:eastAsia="Calibri"/>
                <w:sz w:val="18"/>
                <w:szCs w:val="18"/>
                <w:lang w:eastAsia="en-US"/>
              </w:rPr>
              <w:t xml:space="preserve">Расчеты по выданным авансам (020600000) </w:t>
            </w:r>
          </w:p>
        </w:tc>
        <w:tc>
          <w:tcPr>
            <w:tcW w:w="992" w:type="dxa"/>
          </w:tcPr>
          <w:p w:rsidR="00CF111A" w:rsidRPr="00DF1EF7" w:rsidRDefault="00CF111A" w:rsidP="00CF111A">
            <w:pPr>
              <w:autoSpaceDE w:val="0"/>
              <w:autoSpaceDN w:val="0"/>
              <w:adjustRightInd w:val="0"/>
              <w:jc w:val="center"/>
              <w:rPr>
                <w:rFonts w:eastAsia="Calibri"/>
                <w:sz w:val="18"/>
                <w:szCs w:val="18"/>
                <w:lang w:eastAsia="en-US"/>
              </w:rPr>
            </w:pPr>
            <w:r>
              <w:rPr>
                <w:rFonts w:eastAsia="Calibri"/>
                <w:sz w:val="18"/>
                <w:szCs w:val="18"/>
                <w:lang w:eastAsia="en-US"/>
              </w:rPr>
              <w:t>0,6</w:t>
            </w:r>
          </w:p>
        </w:tc>
        <w:tc>
          <w:tcPr>
            <w:tcW w:w="1134" w:type="dxa"/>
          </w:tcPr>
          <w:p w:rsidR="00CF111A" w:rsidRPr="00DF1EF7" w:rsidRDefault="00CF111A" w:rsidP="00CF111A">
            <w:pPr>
              <w:autoSpaceDE w:val="0"/>
              <w:autoSpaceDN w:val="0"/>
              <w:adjustRightInd w:val="0"/>
              <w:jc w:val="center"/>
              <w:rPr>
                <w:rFonts w:eastAsia="Calibri"/>
                <w:sz w:val="18"/>
                <w:szCs w:val="18"/>
                <w:lang w:eastAsia="en-US"/>
              </w:rPr>
            </w:pPr>
            <w:r>
              <w:rPr>
                <w:rFonts w:eastAsia="Calibri"/>
                <w:sz w:val="18"/>
                <w:szCs w:val="18"/>
                <w:lang w:eastAsia="en-US"/>
              </w:rPr>
              <w:t>0</w:t>
            </w:r>
          </w:p>
        </w:tc>
        <w:tc>
          <w:tcPr>
            <w:tcW w:w="992" w:type="dxa"/>
          </w:tcPr>
          <w:p w:rsidR="00CF111A" w:rsidRPr="00DF1EF7" w:rsidRDefault="00120967" w:rsidP="00CF111A">
            <w:pPr>
              <w:autoSpaceDE w:val="0"/>
              <w:autoSpaceDN w:val="0"/>
              <w:adjustRightInd w:val="0"/>
              <w:jc w:val="center"/>
              <w:rPr>
                <w:rFonts w:eastAsia="Calibri"/>
                <w:sz w:val="18"/>
                <w:szCs w:val="18"/>
                <w:lang w:eastAsia="en-US"/>
              </w:rPr>
            </w:pPr>
            <w:r>
              <w:rPr>
                <w:rFonts w:eastAsia="Calibri"/>
                <w:sz w:val="18"/>
                <w:szCs w:val="18"/>
                <w:lang w:eastAsia="en-US"/>
              </w:rPr>
              <w:t>304,4</w:t>
            </w:r>
          </w:p>
        </w:tc>
        <w:tc>
          <w:tcPr>
            <w:tcW w:w="995" w:type="dxa"/>
          </w:tcPr>
          <w:p w:rsidR="00CF111A" w:rsidRPr="00DF1EF7" w:rsidRDefault="00CF111A" w:rsidP="00CF111A">
            <w:pPr>
              <w:autoSpaceDE w:val="0"/>
              <w:autoSpaceDN w:val="0"/>
              <w:adjustRightInd w:val="0"/>
              <w:jc w:val="center"/>
              <w:rPr>
                <w:rFonts w:eastAsia="Calibri"/>
                <w:sz w:val="18"/>
                <w:szCs w:val="18"/>
                <w:lang w:eastAsia="en-US"/>
              </w:rPr>
            </w:pPr>
            <w:r>
              <w:rPr>
                <w:rFonts w:eastAsia="Calibri"/>
                <w:sz w:val="18"/>
                <w:szCs w:val="18"/>
                <w:lang w:eastAsia="en-US"/>
              </w:rPr>
              <w:t>0</w:t>
            </w:r>
          </w:p>
        </w:tc>
        <w:tc>
          <w:tcPr>
            <w:tcW w:w="1134" w:type="dxa"/>
          </w:tcPr>
          <w:p w:rsidR="00CF111A" w:rsidRPr="00DF1EF7" w:rsidRDefault="00120967" w:rsidP="00CF111A">
            <w:pPr>
              <w:autoSpaceDE w:val="0"/>
              <w:autoSpaceDN w:val="0"/>
              <w:adjustRightInd w:val="0"/>
              <w:jc w:val="center"/>
              <w:rPr>
                <w:rFonts w:eastAsia="Calibri"/>
                <w:sz w:val="18"/>
                <w:szCs w:val="18"/>
                <w:lang w:eastAsia="en-US"/>
              </w:rPr>
            </w:pPr>
            <w:r>
              <w:rPr>
                <w:rFonts w:eastAsia="Calibri"/>
                <w:sz w:val="18"/>
                <w:szCs w:val="18"/>
                <w:lang w:eastAsia="en-US"/>
              </w:rPr>
              <w:t>+303,8</w:t>
            </w:r>
          </w:p>
        </w:tc>
        <w:tc>
          <w:tcPr>
            <w:tcW w:w="567" w:type="dxa"/>
          </w:tcPr>
          <w:p w:rsidR="00CF111A" w:rsidRPr="00DF1EF7" w:rsidRDefault="00CF111A" w:rsidP="00CF111A">
            <w:pPr>
              <w:autoSpaceDE w:val="0"/>
              <w:autoSpaceDN w:val="0"/>
              <w:adjustRightInd w:val="0"/>
              <w:jc w:val="center"/>
              <w:rPr>
                <w:rFonts w:eastAsia="Calibri"/>
                <w:sz w:val="18"/>
                <w:szCs w:val="18"/>
                <w:lang w:eastAsia="en-US"/>
              </w:rPr>
            </w:pPr>
          </w:p>
        </w:tc>
        <w:tc>
          <w:tcPr>
            <w:tcW w:w="994" w:type="dxa"/>
          </w:tcPr>
          <w:p w:rsidR="00CF111A" w:rsidRPr="00DF1EF7" w:rsidRDefault="00CF111A" w:rsidP="00CF111A">
            <w:pPr>
              <w:autoSpaceDE w:val="0"/>
              <w:autoSpaceDN w:val="0"/>
              <w:adjustRightInd w:val="0"/>
              <w:jc w:val="center"/>
              <w:rPr>
                <w:rFonts w:eastAsia="Calibri"/>
                <w:sz w:val="18"/>
                <w:szCs w:val="18"/>
                <w:lang w:eastAsia="en-US"/>
              </w:rPr>
            </w:pPr>
            <w:r w:rsidRPr="00DF1EF7">
              <w:rPr>
                <w:rFonts w:eastAsia="Calibri"/>
                <w:sz w:val="18"/>
                <w:szCs w:val="18"/>
                <w:lang w:eastAsia="en-US"/>
              </w:rPr>
              <w:t>0</w:t>
            </w:r>
          </w:p>
        </w:tc>
        <w:tc>
          <w:tcPr>
            <w:tcW w:w="568" w:type="dxa"/>
          </w:tcPr>
          <w:p w:rsidR="00CF111A" w:rsidRPr="00DF1EF7" w:rsidRDefault="00CF111A" w:rsidP="00CF111A">
            <w:pPr>
              <w:autoSpaceDE w:val="0"/>
              <w:autoSpaceDN w:val="0"/>
              <w:adjustRightInd w:val="0"/>
              <w:jc w:val="center"/>
              <w:rPr>
                <w:rFonts w:eastAsia="Calibri"/>
                <w:sz w:val="18"/>
                <w:szCs w:val="18"/>
                <w:lang w:eastAsia="en-US"/>
              </w:rPr>
            </w:pPr>
          </w:p>
        </w:tc>
      </w:tr>
      <w:tr w:rsidR="00120967" w:rsidRPr="00DF1EF7" w:rsidTr="00E27A97">
        <w:trPr>
          <w:gridAfter w:val="1"/>
          <w:wAfter w:w="15" w:type="dxa"/>
          <w:trHeight w:val="510"/>
        </w:trPr>
        <w:tc>
          <w:tcPr>
            <w:tcW w:w="420" w:type="dxa"/>
          </w:tcPr>
          <w:p w:rsidR="00120967" w:rsidRPr="00DF1EF7" w:rsidRDefault="00120967" w:rsidP="00CF111A">
            <w:pPr>
              <w:autoSpaceDE w:val="0"/>
              <w:autoSpaceDN w:val="0"/>
              <w:adjustRightInd w:val="0"/>
              <w:jc w:val="both"/>
              <w:rPr>
                <w:rFonts w:eastAsia="Calibri"/>
                <w:sz w:val="18"/>
                <w:szCs w:val="18"/>
                <w:lang w:eastAsia="en-US"/>
              </w:rPr>
            </w:pPr>
            <w:r>
              <w:rPr>
                <w:rFonts w:eastAsia="Calibri"/>
                <w:sz w:val="18"/>
                <w:szCs w:val="18"/>
                <w:lang w:eastAsia="en-US"/>
              </w:rPr>
              <w:t>4</w:t>
            </w:r>
          </w:p>
        </w:tc>
        <w:tc>
          <w:tcPr>
            <w:tcW w:w="2663" w:type="dxa"/>
          </w:tcPr>
          <w:p w:rsidR="00120967" w:rsidRPr="00DF1EF7" w:rsidRDefault="00120967" w:rsidP="00CF111A">
            <w:pPr>
              <w:autoSpaceDE w:val="0"/>
              <w:autoSpaceDN w:val="0"/>
              <w:adjustRightInd w:val="0"/>
              <w:ind w:right="-108"/>
              <w:rPr>
                <w:rFonts w:eastAsia="Calibri"/>
                <w:sz w:val="18"/>
                <w:szCs w:val="18"/>
                <w:lang w:eastAsia="en-US"/>
              </w:rPr>
            </w:pPr>
            <w:r>
              <w:rPr>
                <w:rFonts w:eastAsia="Calibri"/>
                <w:sz w:val="18"/>
                <w:szCs w:val="18"/>
                <w:lang w:eastAsia="en-US"/>
              </w:rPr>
              <w:t>Расчеты с подотчетными лицами (020800000)</w:t>
            </w:r>
          </w:p>
        </w:tc>
        <w:tc>
          <w:tcPr>
            <w:tcW w:w="992" w:type="dxa"/>
          </w:tcPr>
          <w:p w:rsidR="00120967" w:rsidRDefault="00120967" w:rsidP="00CF111A">
            <w:pPr>
              <w:autoSpaceDE w:val="0"/>
              <w:autoSpaceDN w:val="0"/>
              <w:adjustRightInd w:val="0"/>
              <w:jc w:val="center"/>
              <w:rPr>
                <w:rFonts w:eastAsia="Calibri"/>
                <w:sz w:val="18"/>
                <w:szCs w:val="18"/>
                <w:lang w:eastAsia="en-US"/>
              </w:rPr>
            </w:pPr>
            <w:r>
              <w:rPr>
                <w:rFonts w:eastAsia="Calibri"/>
                <w:sz w:val="18"/>
                <w:szCs w:val="18"/>
                <w:lang w:eastAsia="en-US"/>
              </w:rPr>
              <w:t>0</w:t>
            </w:r>
          </w:p>
        </w:tc>
        <w:tc>
          <w:tcPr>
            <w:tcW w:w="1134" w:type="dxa"/>
          </w:tcPr>
          <w:p w:rsidR="00120967" w:rsidRDefault="00120967" w:rsidP="00CF111A">
            <w:pPr>
              <w:autoSpaceDE w:val="0"/>
              <w:autoSpaceDN w:val="0"/>
              <w:adjustRightInd w:val="0"/>
              <w:jc w:val="center"/>
              <w:rPr>
                <w:rFonts w:eastAsia="Calibri"/>
                <w:sz w:val="18"/>
                <w:szCs w:val="18"/>
                <w:lang w:eastAsia="en-US"/>
              </w:rPr>
            </w:pPr>
            <w:r>
              <w:rPr>
                <w:rFonts w:eastAsia="Calibri"/>
                <w:sz w:val="18"/>
                <w:szCs w:val="18"/>
                <w:lang w:eastAsia="en-US"/>
              </w:rPr>
              <w:t>0</w:t>
            </w:r>
          </w:p>
        </w:tc>
        <w:tc>
          <w:tcPr>
            <w:tcW w:w="992" w:type="dxa"/>
          </w:tcPr>
          <w:p w:rsidR="00120967" w:rsidRDefault="00120967" w:rsidP="00CF111A">
            <w:pPr>
              <w:autoSpaceDE w:val="0"/>
              <w:autoSpaceDN w:val="0"/>
              <w:adjustRightInd w:val="0"/>
              <w:jc w:val="center"/>
              <w:rPr>
                <w:rFonts w:eastAsia="Calibri"/>
                <w:sz w:val="18"/>
                <w:szCs w:val="18"/>
                <w:lang w:eastAsia="en-US"/>
              </w:rPr>
            </w:pPr>
            <w:r>
              <w:rPr>
                <w:rFonts w:eastAsia="Calibri"/>
                <w:sz w:val="18"/>
                <w:szCs w:val="18"/>
                <w:lang w:eastAsia="en-US"/>
              </w:rPr>
              <w:t>2,0</w:t>
            </w:r>
          </w:p>
        </w:tc>
        <w:tc>
          <w:tcPr>
            <w:tcW w:w="995" w:type="dxa"/>
          </w:tcPr>
          <w:p w:rsidR="00120967" w:rsidRDefault="00120967" w:rsidP="00CF111A">
            <w:pPr>
              <w:autoSpaceDE w:val="0"/>
              <w:autoSpaceDN w:val="0"/>
              <w:adjustRightInd w:val="0"/>
              <w:jc w:val="center"/>
              <w:rPr>
                <w:rFonts w:eastAsia="Calibri"/>
                <w:sz w:val="18"/>
                <w:szCs w:val="18"/>
                <w:lang w:eastAsia="en-US"/>
              </w:rPr>
            </w:pPr>
            <w:r>
              <w:rPr>
                <w:rFonts w:eastAsia="Calibri"/>
                <w:sz w:val="18"/>
                <w:szCs w:val="18"/>
                <w:lang w:eastAsia="en-US"/>
              </w:rPr>
              <w:t>0</w:t>
            </w:r>
          </w:p>
        </w:tc>
        <w:tc>
          <w:tcPr>
            <w:tcW w:w="1134" w:type="dxa"/>
          </w:tcPr>
          <w:p w:rsidR="00120967" w:rsidRDefault="00120967" w:rsidP="00CF111A">
            <w:pPr>
              <w:autoSpaceDE w:val="0"/>
              <w:autoSpaceDN w:val="0"/>
              <w:adjustRightInd w:val="0"/>
              <w:jc w:val="center"/>
              <w:rPr>
                <w:rFonts w:eastAsia="Calibri"/>
                <w:sz w:val="18"/>
                <w:szCs w:val="18"/>
                <w:lang w:eastAsia="en-US"/>
              </w:rPr>
            </w:pPr>
            <w:r>
              <w:rPr>
                <w:rFonts w:eastAsia="Calibri"/>
                <w:sz w:val="18"/>
                <w:szCs w:val="18"/>
                <w:lang w:eastAsia="en-US"/>
              </w:rPr>
              <w:t>+2,0</w:t>
            </w:r>
          </w:p>
        </w:tc>
        <w:tc>
          <w:tcPr>
            <w:tcW w:w="567" w:type="dxa"/>
          </w:tcPr>
          <w:p w:rsidR="00120967" w:rsidRPr="00DF1EF7" w:rsidRDefault="00120967" w:rsidP="00CF111A">
            <w:pPr>
              <w:autoSpaceDE w:val="0"/>
              <w:autoSpaceDN w:val="0"/>
              <w:adjustRightInd w:val="0"/>
              <w:jc w:val="center"/>
              <w:rPr>
                <w:rFonts w:eastAsia="Calibri"/>
                <w:sz w:val="18"/>
                <w:szCs w:val="18"/>
                <w:lang w:eastAsia="en-US"/>
              </w:rPr>
            </w:pPr>
          </w:p>
        </w:tc>
        <w:tc>
          <w:tcPr>
            <w:tcW w:w="994" w:type="dxa"/>
          </w:tcPr>
          <w:p w:rsidR="00120967" w:rsidRPr="00DF1EF7" w:rsidRDefault="00120967" w:rsidP="00CF111A">
            <w:pPr>
              <w:autoSpaceDE w:val="0"/>
              <w:autoSpaceDN w:val="0"/>
              <w:adjustRightInd w:val="0"/>
              <w:jc w:val="center"/>
              <w:rPr>
                <w:rFonts w:eastAsia="Calibri"/>
                <w:sz w:val="18"/>
                <w:szCs w:val="18"/>
                <w:lang w:eastAsia="en-US"/>
              </w:rPr>
            </w:pPr>
            <w:r>
              <w:rPr>
                <w:rFonts w:eastAsia="Calibri"/>
                <w:sz w:val="18"/>
                <w:szCs w:val="18"/>
                <w:lang w:eastAsia="en-US"/>
              </w:rPr>
              <w:t>0</w:t>
            </w:r>
          </w:p>
        </w:tc>
        <w:tc>
          <w:tcPr>
            <w:tcW w:w="568" w:type="dxa"/>
          </w:tcPr>
          <w:p w:rsidR="00120967" w:rsidRPr="00DF1EF7" w:rsidRDefault="00120967" w:rsidP="00CF111A">
            <w:pPr>
              <w:autoSpaceDE w:val="0"/>
              <w:autoSpaceDN w:val="0"/>
              <w:adjustRightInd w:val="0"/>
              <w:jc w:val="center"/>
              <w:rPr>
                <w:rFonts w:eastAsia="Calibri"/>
                <w:sz w:val="18"/>
                <w:szCs w:val="18"/>
                <w:lang w:eastAsia="en-US"/>
              </w:rPr>
            </w:pPr>
          </w:p>
        </w:tc>
      </w:tr>
      <w:tr w:rsidR="00CF111A" w:rsidRPr="00DF1EF7" w:rsidTr="00E27A97">
        <w:trPr>
          <w:gridAfter w:val="1"/>
          <w:wAfter w:w="15" w:type="dxa"/>
          <w:trHeight w:val="426"/>
        </w:trPr>
        <w:tc>
          <w:tcPr>
            <w:tcW w:w="420" w:type="dxa"/>
            <w:hideMark/>
          </w:tcPr>
          <w:p w:rsidR="00CF111A" w:rsidRPr="00DF1EF7" w:rsidRDefault="00120967" w:rsidP="00CF111A">
            <w:pPr>
              <w:autoSpaceDE w:val="0"/>
              <w:autoSpaceDN w:val="0"/>
              <w:adjustRightInd w:val="0"/>
              <w:jc w:val="both"/>
              <w:rPr>
                <w:rFonts w:eastAsia="Calibri"/>
                <w:sz w:val="18"/>
                <w:szCs w:val="18"/>
                <w:lang w:eastAsia="en-US"/>
              </w:rPr>
            </w:pPr>
            <w:r>
              <w:rPr>
                <w:rFonts w:eastAsia="Calibri"/>
                <w:sz w:val="18"/>
                <w:szCs w:val="18"/>
                <w:lang w:eastAsia="en-US"/>
              </w:rPr>
              <w:t>5</w:t>
            </w:r>
          </w:p>
        </w:tc>
        <w:tc>
          <w:tcPr>
            <w:tcW w:w="2663" w:type="dxa"/>
            <w:hideMark/>
          </w:tcPr>
          <w:p w:rsidR="00CF111A" w:rsidRPr="00DF1EF7" w:rsidRDefault="00CF111A" w:rsidP="00CF111A">
            <w:pPr>
              <w:autoSpaceDE w:val="0"/>
              <w:autoSpaceDN w:val="0"/>
              <w:adjustRightInd w:val="0"/>
              <w:ind w:right="-108"/>
              <w:rPr>
                <w:rFonts w:eastAsia="Calibri"/>
                <w:sz w:val="18"/>
                <w:szCs w:val="18"/>
                <w:lang w:eastAsia="en-US"/>
              </w:rPr>
            </w:pPr>
            <w:r w:rsidRPr="00DF1EF7">
              <w:rPr>
                <w:rFonts w:eastAsia="Calibri"/>
                <w:sz w:val="18"/>
                <w:szCs w:val="18"/>
                <w:lang w:eastAsia="en-US"/>
              </w:rPr>
              <w:t>Расчеты по платежам в бюджеты (030300000)</w:t>
            </w:r>
          </w:p>
        </w:tc>
        <w:tc>
          <w:tcPr>
            <w:tcW w:w="992" w:type="dxa"/>
          </w:tcPr>
          <w:p w:rsidR="00CF111A" w:rsidRPr="00DF1EF7" w:rsidRDefault="00CF111A" w:rsidP="00CF111A">
            <w:pPr>
              <w:autoSpaceDE w:val="0"/>
              <w:autoSpaceDN w:val="0"/>
              <w:adjustRightInd w:val="0"/>
              <w:jc w:val="center"/>
              <w:rPr>
                <w:rFonts w:eastAsia="Calibri"/>
                <w:sz w:val="18"/>
                <w:szCs w:val="18"/>
                <w:lang w:eastAsia="en-US"/>
              </w:rPr>
            </w:pPr>
            <w:r>
              <w:rPr>
                <w:rFonts w:eastAsia="Calibri"/>
                <w:sz w:val="18"/>
                <w:szCs w:val="18"/>
                <w:lang w:eastAsia="en-US"/>
              </w:rPr>
              <w:t>0</w:t>
            </w:r>
          </w:p>
        </w:tc>
        <w:tc>
          <w:tcPr>
            <w:tcW w:w="1134" w:type="dxa"/>
          </w:tcPr>
          <w:p w:rsidR="00CF111A" w:rsidRPr="00DF1EF7" w:rsidRDefault="00CF111A" w:rsidP="00CF111A">
            <w:pPr>
              <w:autoSpaceDE w:val="0"/>
              <w:autoSpaceDN w:val="0"/>
              <w:adjustRightInd w:val="0"/>
              <w:jc w:val="center"/>
              <w:rPr>
                <w:rFonts w:eastAsia="Calibri"/>
                <w:sz w:val="18"/>
                <w:szCs w:val="18"/>
                <w:lang w:eastAsia="en-US"/>
              </w:rPr>
            </w:pPr>
            <w:r w:rsidRPr="00DF1EF7">
              <w:rPr>
                <w:rFonts w:eastAsia="Calibri"/>
                <w:sz w:val="18"/>
                <w:szCs w:val="18"/>
                <w:lang w:eastAsia="en-US"/>
              </w:rPr>
              <w:t>0</w:t>
            </w:r>
          </w:p>
        </w:tc>
        <w:tc>
          <w:tcPr>
            <w:tcW w:w="992" w:type="dxa"/>
          </w:tcPr>
          <w:p w:rsidR="00CF111A" w:rsidRPr="00DF1EF7" w:rsidRDefault="00CF111A" w:rsidP="00CF111A">
            <w:pPr>
              <w:autoSpaceDE w:val="0"/>
              <w:autoSpaceDN w:val="0"/>
              <w:adjustRightInd w:val="0"/>
              <w:jc w:val="center"/>
              <w:rPr>
                <w:rFonts w:eastAsia="Calibri"/>
                <w:sz w:val="18"/>
                <w:szCs w:val="18"/>
                <w:lang w:eastAsia="en-US"/>
              </w:rPr>
            </w:pPr>
            <w:r>
              <w:rPr>
                <w:rFonts w:eastAsia="Calibri"/>
                <w:sz w:val="18"/>
                <w:szCs w:val="18"/>
                <w:lang w:eastAsia="en-US"/>
              </w:rPr>
              <w:t>0</w:t>
            </w:r>
          </w:p>
        </w:tc>
        <w:tc>
          <w:tcPr>
            <w:tcW w:w="995" w:type="dxa"/>
          </w:tcPr>
          <w:p w:rsidR="00CF111A" w:rsidRPr="00DF1EF7" w:rsidRDefault="00CF111A" w:rsidP="00CF111A">
            <w:pPr>
              <w:autoSpaceDE w:val="0"/>
              <w:autoSpaceDN w:val="0"/>
              <w:adjustRightInd w:val="0"/>
              <w:jc w:val="center"/>
              <w:rPr>
                <w:rFonts w:eastAsia="Calibri"/>
                <w:sz w:val="18"/>
                <w:szCs w:val="18"/>
                <w:lang w:eastAsia="en-US"/>
              </w:rPr>
            </w:pPr>
            <w:r w:rsidRPr="00DF1EF7">
              <w:rPr>
                <w:rFonts w:eastAsia="Calibri"/>
                <w:sz w:val="18"/>
                <w:szCs w:val="18"/>
                <w:lang w:eastAsia="en-US"/>
              </w:rPr>
              <w:t>0</w:t>
            </w:r>
          </w:p>
        </w:tc>
        <w:tc>
          <w:tcPr>
            <w:tcW w:w="1134" w:type="dxa"/>
          </w:tcPr>
          <w:p w:rsidR="00CF111A" w:rsidRPr="00DF1EF7" w:rsidRDefault="00E27A97" w:rsidP="00CF111A">
            <w:pPr>
              <w:autoSpaceDE w:val="0"/>
              <w:autoSpaceDN w:val="0"/>
              <w:adjustRightInd w:val="0"/>
              <w:jc w:val="center"/>
              <w:rPr>
                <w:rFonts w:eastAsia="Calibri"/>
                <w:sz w:val="18"/>
                <w:szCs w:val="18"/>
                <w:lang w:eastAsia="en-US"/>
              </w:rPr>
            </w:pPr>
            <w:r>
              <w:rPr>
                <w:rFonts w:eastAsia="Calibri"/>
                <w:sz w:val="18"/>
                <w:szCs w:val="18"/>
                <w:lang w:eastAsia="en-US"/>
              </w:rPr>
              <w:t>0</w:t>
            </w:r>
          </w:p>
        </w:tc>
        <w:tc>
          <w:tcPr>
            <w:tcW w:w="567" w:type="dxa"/>
          </w:tcPr>
          <w:p w:rsidR="00CF111A" w:rsidRPr="00DF1EF7" w:rsidRDefault="00CF111A" w:rsidP="00CF111A">
            <w:pPr>
              <w:autoSpaceDE w:val="0"/>
              <w:autoSpaceDN w:val="0"/>
              <w:adjustRightInd w:val="0"/>
              <w:jc w:val="center"/>
              <w:rPr>
                <w:rFonts w:eastAsia="Calibri"/>
                <w:sz w:val="18"/>
                <w:szCs w:val="18"/>
                <w:lang w:eastAsia="en-US"/>
              </w:rPr>
            </w:pPr>
          </w:p>
        </w:tc>
        <w:tc>
          <w:tcPr>
            <w:tcW w:w="994" w:type="dxa"/>
          </w:tcPr>
          <w:p w:rsidR="00CF111A" w:rsidRPr="00DF1EF7" w:rsidRDefault="00CF111A" w:rsidP="00CF111A">
            <w:pPr>
              <w:autoSpaceDE w:val="0"/>
              <w:autoSpaceDN w:val="0"/>
              <w:adjustRightInd w:val="0"/>
              <w:jc w:val="center"/>
              <w:rPr>
                <w:rFonts w:eastAsia="Calibri"/>
                <w:sz w:val="18"/>
                <w:szCs w:val="18"/>
                <w:lang w:eastAsia="en-US"/>
              </w:rPr>
            </w:pPr>
            <w:r w:rsidRPr="00DF1EF7">
              <w:rPr>
                <w:rFonts w:eastAsia="Calibri"/>
                <w:sz w:val="18"/>
                <w:szCs w:val="18"/>
                <w:lang w:eastAsia="en-US"/>
              </w:rPr>
              <w:t>0</w:t>
            </w:r>
          </w:p>
        </w:tc>
        <w:tc>
          <w:tcPr>
            <w:tcW w:w="568" w:type="dxa"/>
          </w:tcPr>
          <w:p w:rsidR="00CF111A" w:rsidRPr="00DF1EF7" w:rsidRDefault="00CF111A" w:rsidP="00CF111A">
            <w:pPr>
              <w:autoSpaceDE w:val="0"/>
              <w:autoSpaceDN w:val="0"/>
              <w:adjustRightInd w:val="0"/>
              <w:jc w:val="center"/>
              <w:rPr>
                <w:rFonts w:eastAsia="Calibri"/>
                <w:sz w:val="18"/>
                <w:szCs w:val="18"/>
                <w:lang w:eastAsia="en-US"/>
              </w:rPr>
            </w:pPr>
          </w:p>
        </w:tc>
      </w:tr>
      <w:tr w:rsidR="00CF111A" w:rsidRPr="00DF1EF7" w:rsidTr="00E27A97">
        <w:trPr>
          <w:gridAfter w:val="1"/>
          <w:wAfter w:w="15" w:type="dxa"/>
          <w:trHeight w:val="300"/>
        </w:trPr>
        <w:tc>
          <w:tcPr>
            <w:tcW w:w="3083" w:type="dxa"/>
            <w:gridSpan w:val="2"/>
            <w:hideMark/>
          </w:tcPr>
          <w:p w:rsidR="00CF111A" w:rsidRPr="00DF1EF7" w:rsidRDefault="00CF111A" w:rsidP="00CF111A">
            <w:pPr>
              <w:autoSpaceDE w:val="0"/>
              <w:autoSpaceDN w:val="0"/>
              <w:adjustRightInd w:val="0"/>
              <w:jc w:val="right"/>
              <w:rPr>
                <w:rFonts w:eastAsia="Calibri"/>
                <w:b/>
                <w:sz w:val="18"/>
                <w:szCs w:val="18"/>
                <w:lang w:eastAsia="en-US"/>
              </w:rPr>
            </w:pPr>
            <w:r w:rsidRPr="00DF1EF7">
              <w:rPr>
                <w:rFonts w:eastAsia="Calibri"/>
                <w:b/>
                <w:sz w:val="18"/>
                <w:szCs w:val="18"/>
                <w:lang w:eastAsia="en-US"/>
              </w:rPr>
              <w:t>ИТОГО:</w:t>
            </w:r>
          </w:p>
        </w:tc>
        <w:tc>
          <w:tcPr>
            <w:tcW w:w="992" w:type="dxa"/>
          </w:tcPr>
          <w:p w:rsidR="00CF111A" w:rsidRPr="00DF1EF7" w:rsidRDefault="00CF111A" w:rsidP="00CF111A">
            <w:pPr>
              <w:autoSpaceDE w:val="0"/>
              <w:autoSpaceDN w:val="0"/>
              <w:adjustRightInd w:val="0"/>
              <w:jc w:val="center"/>
              <w:rPr>
                <w:rFonts w:eastAsia="Calibri"/>
                <w:b/>
                <w:sz w:val="18"/>
                <w:szCs w:val="18"/>
                <w:lang w:eastAsia="en-US"/>
              </w:rPr>
            </w:pPr>
            <w:r>
              <w:rPr>
                <w:rFonts w:eastAsia="Calibri"/>
                <w:b/>
                <w:sz w:val="18"/>
                <w:szCs w:val="18"/>
                <w:lang w:eastAsia="en-US"/>
              </w:rPr>
              <w:t>0,6</w:t>
            </w:r>
          </w:p>
        </w:tc>
        <w:tc>
          <w:tcPr>
            <w:tcW w:w="1134" w:type="dxa"/>
          </w:tcPr>
          <w:p w:rsidR="00CF111A" w:rsidRPr="00DF1EF7" w:rsidRDefault="00CF111A" w:rsidP="00CF111A">
            <w:pPr>
              <w:autoSpaceDE w:val="0"/>
              <w:autoSpaceDN w:val="0"/>
              <w:adjustRightInd w:val="0"/>
              <w:jc w:val="center"/>
              <w:rPr>
                <w:rFonts w:eastAsia="Calibri"/>
                <w:b/>
                <w:sz w:val="18"/>
                <w:szCs w:val="18"/>
                <w:lang w:eastAsia="en-US"/>
              </w:rPr>
            </w:pPr>
            <w:r>
              <w:rPr>
                <w:rFonts w:eastAsia="Calibri"/>
                <w:b/>
                <w:sz w:val="18"/>
                <w:szCs w:val="18"/>
                <w:lang w:eastAsia="en-US"/>
              </w:rPr>
              <w:t>0</w:t>
            </w:r>
          </w:p>
        </w:tc>
        <w:tc>
          <w:tcPr>
            <w:tcW w:w="992" w:type="dxa"/>
          </w:tcPr>
          <w:p w:rsidR="00CF111A" w:rsidRPr="00DF1EF7" w:rsidRDefault="00E27A97" w:rsidP="00CF111A">
            <w:pPr>
              <w:autoSpaceDE w:val="0"/>
              <w:autoSpaceDN w:val="0"/>
              <w:adjustRightInd w:val="0"/>
              <w:jc w:val="center"/>
              <w:rPr>
                <w:rFonts w:eastAsia="Calibri"/>
                <w:b/>
                <w:sz w:val="18"/>
                <w:szCs w:val="18"/>
                <w:lang w:eastAsia="en-US"/>
              </w:rPr>
            </w:pPr>
            <w:r>
              <w:rPr>
                <w:rFonts w:eastAsia="Calibri"/>
                <w:b/>
                <w:sz w:val="18"/>
                <w:szCs w:val="18"/>
                <w:lang w:eastAsia="en-US"/>
              </w:rPr>
              <w:t>306,4</w:t>
            </w:r>
          </w:p>
        </w:tc>
        <w:tc>
          <w:tcPr>
            <w:tcW w:w="995" w:type="dxa"/>
          </w:tcPr>
          <w:p w:rsidR="00CF111A" w:rsidRPr="00DF1EF7" w:rsidRDefault="00CF111A" w:rsidP="00CF111A">
            <w:pPr>
              <w:autoSpaceDE w:val="0"/>
              <w:autoSpaceDN w:val="0"/>
              <w:adjustRightInd w:val="0"/>
              <w:jc w:val="center"/>
              <w:rPr>
                <w:rFonts w:eastAsia="Calibri"/>
                <w:b/>
                <w:sz w:val="18"/>
                <w:szCs w:val="18"/>
                <w:lang w:eastAsia="en-US"/>
              </w:rPr>
            </w:pPr>
            <w:r>
              <w:rPr>
                <w:rFonts w:eastAsia="Calibri"/>
                <w:b/>
                <w:sz w:val="18"/>
                <w:szCs w:val="18"/>
                <w:lang w:eastAsia="en-US"/>
              </w:rPr>
              <w:t>0</w:t>
            </w:r>
          </w:p>
        </w:tc>
        <w:tc>
          <w:tcPr>
            <w:tcW w:w="1134" w:type="dxa"/>
          </w:tcPr>
          <w:p w:rsidR="00CF111A" w:rsidRPr="00DF1EF7" w:rsidRDefault="004524E0" w:rsidP="00CF111A">
            <w:pPr>
              <w:autoSpaceDE w:val="0"/>
              <w:autoSpaceDN w:val="0"/>
              <w:adjustRightInd w:val="0"/>
              <w:jc w:val="center"/>
              <w:rPr>
                <w:rFonts w:eastAsia="Calibri"/>
                <w:b/>
                <w:sz w:val="18"/>
                <w:szCs w:val="18"/>
                <w:lang w:eastAsia="en-US"/>
              </w:rPr>
            </w:pPr>
            <w:r w:rsidRPr="004524E0">
              <w:rPr>
                <w:rFonts w:eastAsia="Calibri"/>
                <w:b/>
                <w:sz w:val="18"/>
                <w:szCs w:val="18"/>
                <w:lang w:eastAsia="en-US"/>
              </w:rPr>
              <w:t>305,8</w:t>
            </w:r>
          </w:p>
        </w:tc>
        <w:tc>
          <w:tcPr>
            <w:tcW w:w="567" w:type="dxa"/>
          </w:tcPr>
          <w:p w:rsidR="00CF111A" w:rsidRPr="00DF1EF7" w:rsidRDefault="004524E0" w:rsidP="00CF111A">
            <w:pPr>
              <w:autoSpaceDE w:val="0"/>
              <w:autoSpaceDN w:val="0"/>
              <w:adjustRightInd w:val="0"/>
              <w:jc w:val="center"/>
              <w:rPr>
                <w:rFonts w:eastAsia="Calibri"/>
                <w:b/>
                <w:sz w:val="18"/>
                <w:szCs w:val="18"/>
                <w:lang w:eastAsia="en-US"/>
              </w:rPr>
            </w:pPr>
            <w:r>
              <w:rPr>
                <w:rFonts w:eastAsia="Calibri"/>
                <w:b/>
                <w:sz w:val="18"/>
                <w:szCs w:val="18"/>
                <w:lang w:eastAsia="en-US"/>
              </w:rPr>
              <w:t>+</w:t>
            </w:r>
            <w:r w:rsidR="00B40428">
              <w:rPr>
                <w:rFonts w:eastAsia="Calibri"/>
                <w:b/>
                <w:sz w:val="18"/>
                <w:szCs w:val="18"/>
                <w:lang w:eastAsia="en-US"/>
              </w:rPr>
              <w:t>50967</w:t>
            </w:r>
          </w:p>
        </w:tc>
        <w:tc>
          <w:tcPr>
            <w:tcW w:w="994" w:type="dxa"/>
          </w:tcPr>
          <w:p w:rsidR="00CF111A" w:rsidRPr="00DF1EF7" w:rsidRDefault="00CF111A" w:rsidP="00CF111A">
            <w:pPr>
              <w:autoSpaceDE w:val="0"/>
              <w:autoSpaceDN w:val="0"/>
              <w:adjustRightInd w:val="0"/>
              <w:jc w:val="center"/>
              <w:rPr>
                <w:rFonts w:eastAsia="Calibri"/>
                <w:b/>
                <w:sz w:val="18"/>
                <w:szCs w:val="18"/>
                <w:lang w:eastAsia="en-US"/>
              </w:rPr>
            </w:pPr>
            <w:r w:rsidRPr="00DF1EF7">
              <w:rPr>
                <w:rFonts w:eastAsia="Calibri"/>
                <w:b/>
                <w:sz w:val="18"/>
                <w:szCs w:val="18"/>
                <w:lang w:eastAsia="en-US"/>
              </w:rPr>
              <w:t>0</w:t>
            </w:r>
          </w:p>
        </w:tc>
        <w:tc>
          <w:tcPr>
            <w:tcW w:w="568" w:type="dxa"/>
          </w:tcPr>
          <w:p w:rsidR="00CF111A" w:rsidRPr="00DF1EF7" w:rsidRDefault="004524E0" w:rsidP="00CF111A">
            <w:pPr>
              <w:autoSpaceDE w:val="0"/>
              <w:autoSpaceDN w:val="0"/>
              <w:adjustRightInd w:val="0"/>
              <w:jc w:val="center"/>
              <w:rPr>
                <w:rFonts w:eastAsia="Calibri"/>
                <w:b/>
                <w:sz w:val="18"/>
                <w:szCs w:val="18"/>
                <w:lang w:eastAsia="en-US"/>
              </w:rPr>
            </w:pPr>
            <w:r>
              <w:rPr>
                <w:rFonts w:eastAsia="Calibri"/>
                <w:b/>
                <w:sz w:val="18"/>
                <w:szCs w:val="18"/>
                <w:lang w:eastAsia="en-US"/>
              </w:rPr>
              <w:t>-</w:t>
            </w:r>
          </w:p>
        </w:tc>
      </w:tr>
      <w:tr w:rsidR="00CF111A" w:rsidRPr="00DF1EF7" w:rsidTr="00E27A97">
        <w:trPr>
          <w:gridAfter w:val="1"/>
          <w:wAfter w:w="15" w:type="dxa"/>
          <w:trHeight w:val="300"/>
        </w:trPr>
        <w:tc>
          <w:tcPr>
            <w:tcW w:w="3083" w:type="dxa"/>
            <w:gridSpan w:val="2"/>
            <w:hideMark/>
          </w:tcPr>
          <w:p w:rsidR="00CF111A" w:rsidRPr="00DF1EF7" w:rsidRDefault="00CF111A" w:rsidP="00CF111A">
            <w:pPr>
              <w:autoSpaceDE w:val="0"/>
              <w:autoSpaceDN w:val="0"/>
              <w:adjustRightInd w:val="0"/>
              <w:jc w:val="right"/>
              <w:rPr>
                <w:rFonts w:eastAsia="Calibri"/>
                <w:b/>
                <w:bCs/>
                <w:sz w:val="18"/>
                <w:szCs w:val="18"/>
                <w:lang w:eastAsia="en-US"/>
              </w:rPr>
            </w:pPr>
            <w:r w:rsidRPr="00DF1EF7">
              <w:rPr>
                <w:rFonts w:eastAsia="Calibri"/>
                <w:b/>
                <w:bCs/>
                <w:sz w:val="18"/>
                <w:szCs w:val="18"/>
                <w:lang w:eastAsia="en-US"/>
              </w:rPr>
              <w:t>ВСЕГО</w:t>
            </w:r>
            <w:r w:rsidR="005A3A71">
              <w:rPr>
                <w:rFonts w:eastAsia="Calibri"/>
                <w:b/>
                <w:bCs/>
                <w:sz w:val="18"/>
                <w:szCs w:val="18"/>
                <w:lang w:eastAsia="en-US"/>
              </w:rPr>
              <w:t xml:space="preserve"> дебиторской задолженности</w:t>
            </w:r>
            <w:r w:rsidRPr="00DF1EF7">
              <w:rPr>
                <w:rFonts w:eastAsia="Calibri"/>
                <w:b/>
                <w:bCs/>
                <w:sz w:val="18"/>
                <w:szCs w:val="18"/>
                <w:lang w:eastAsia="en-US"/>
              </w:rPr>
              <w:t>:</w:t>
            </w:r>
          </w:p>
        </w:tc>
        <w:tc>
          <w:tcPr>
            <w:tcW w:w="992" w:type="dxa"/>
          </w:tcPr>
          <w:p w:rsidR="00CF111A" w:rsidRPr="00DF1EF7" w:rsidRDefault="00E27A97" w:rsidP="00CF111A">
            <w:pPr>
              <w:autoSpaceDE w:val="0"/>
              <w:autoSpaceDN w:val="0"/>
              <w:adjustRightInd w:val="0"/>
              <w:ind w:left="-107" w:right="-108"/>
              <w:jc w:val="center"/>
              <w:rPr>
                <w:rFonts w:eastAsia="Calibri"/>
                <w:b/>
                <w:bCs/>
                <w:sz w:val="18"/>
                <w:szCs w:val="18"/>
                <w:lang w:eastAsia="en-US"/>
              </w:rPr>
            </w:pPr>
            <w:r>
              <w:rPr>
                <w:rFonts w:eastAsia="Calibri"/>
                <w:b/>
                <w:bCs/>
                <w:sz w:val="18"/>
                <w:szCs w:val="18"/>
                <w:lang w:eastAsia="en-US"/>
              </w:rPr>
              <w:t>1100430,0</w:t>
            </w:r>
          </w:p>
        </w:tc>
        <w:tc>
          <w:tcPr>
            <w:tcW w:w="1134" w:type="dxa"/>
          </w:tcPr>
          <w:p w:rsidR="00CF111A" w:rsidRPr="00DF1EF7" w:rsidRDefault="00E27A97" w:rsidP="00CF111A">
            <w:pPr>
              <w:autoSpaceDE w:val="0"/>
              <w:autoSpaceDN w:val="0"/>
              <w:adjustRightInd w:val="0"/>
              <w:jc w:val="center"/>
              <w:rPr>
                <w:rFonts w:eastAsia="Calibri"/>
                <w:b/>
                <w:bCs/>
                <w:sz w:val="18"/>
                <w:szCs w:val="18"/>
                <w:lang w:eastAsia="en-US"/>
              </w:rPr>
            </w:pPr>
            <w:r>
              <w:rPr>
                <w:rFonts w:eastAsia="Calibri"/>
                <w:b/>
                <w:bCs/>
                <w:sz w:val="18"/>
                <w:szCs w:val="18"/>
                <w:lang w:eastAsia="en-US"/>
              </w:rPr>
              <w:t>28009,0</w:t>
            </w:r>
          </w:p>
        </w:tc>
        <w:tc>
          <w:tcPr>
            <w:tcW w:w="992" w:type="dxa"/>
          </w:tcPr>
          <w:p w:rsidR="00CF111A" w:rsidRPr="00DF1EF7" w:rsidRDefault="00E27A97" w:rsidP="00CF111A">
            <w:pPr>
              <w:autoSpaceDE w:val="0"/>
              <w:autoSpaceDN w:val="0"/>
              <w:adjustRightInd w:val="0"/>
              <w:ind w:left="-107" w:right="-108"/>
              <w:jc w:val="center"/>
              <w:rPr>
                <w:rFonts w:eastAsia="Calibri"/>
                <w:b/>
                <w:bCs/>
                <w:sz w:val="18"/>
                <w:szCs w:val="18"/>
                <w:lang w:eastAsia="en-US"/>
              </w:rPr>
            </w:pPr>
            <w:r>
              <w:rPr>
                <w:rFonts w:eastAsia="Calibri"/>
                <w:b/>
                <w:bCs/>
                <w:sz w:val="18"/>
                <w:szCs w:val="18"/>
                <w:lang w:eastAsia="en-US"/>
              </w:rPr>
              <w:t>1263781,4</w:t>
            </w:r>
          </w:p>
        </w:tc>
        <w:tc>
          <w:tcPr>
            <w:tcW w:w="995" w:type="dxa"/>
          </w:tcPr>
          <w:p w:rsidR="00CF111A" w:rsidRPr="00DF1EF7" w:rsidRDefault="00E27A97" w:rsidP="00CF111A">
            <w:pPr>
              <w:autoSpaceDE w:val="0"/>
              <w:autoSpaceDN w:val="0"/>
              <w:adjustRightInd w:val="0"/>
              <w:jc w:val="center"/>
              <w:rPr>
                <w:rFonts w:eastAsia="Calibri"/>
                <w:b/>
                <w:bCs/>
                <w:sz w:val="18"/>
                <w:szCs w:val="18"/>
                <w:lang w:eastAsia="en-US"/>
              </w:rPr>
            </w:pPr>
            <w:r>
              <w:rPr>
                <w:rFonts w:eastAsia="Calibri"/>
                <w:b/>
                <w:bCs/>
                <w:sz w:val="18"/>
                <w:szCs w:val="18"/>
                <w:lang w:eastAsia="en-US"/>
              </w:rPr>
              <w:t>34998,6</w:t>
            </w:r>
          </w:p>
        </w:tc>
        <w:tc>
          <w:tcPr>
            <w:tcW w:w="1134" w:type="dxa"/>
          </w:tcPr>
          <w:p w:rsidR="00CF111A" w:rsidRPr="00DF1EF7" w:rsidRDefault="004524E0" w:rsidP="00CF111A">
            <w:pPr>
              <w:autoSpaceDE w:val="0"/>
              <w:autoSpaceDN w:val="0"/>
              <w:adjustRightInd w:val="0"/>
              <w:ind w:right="-107"/>
              <w:jc w:val="center"/>
              <w:rPr>
                <w:rFonts w:eastAsia="Calibri"/>
                <w:b/>
                <w:bCs/>
                <w:sz w:val="18"/>
                <w:szCs w:val="18"/>
                <w:lang w:eastAsia="en-US"/>
              </w:rPr>
            </w:pPr>
            <w:r w:rsidRPr="004524E0">
              <w:rPr>
                <w:rFonts w:eastAsia="Calibri"/>
                <w:b/>
                <w:bCs/>
                <w:sz w:val="18"/>
                <w:szCs w:val="18"/>
                <w:lang w:eastAsia="en-US"/>
              </w:rPr>
              <w:t>163351,4</w:t>
            </w:r>
          </w:p>
        </w:tc>
        <w:tc>
          <w:tcPr>
            <w:tcW w:w="567" w:type="dxa"/>
          </w:tcPr>
          <w:p w:rsidR="00CF111A" w:rsidRPr="00DF1EF7" w:rsidRDefault="004524E0" w:rsidP="00CF111A">
            <w:pPr>
              <w:autoSpaceDE w:val="0"/>
              <w:autoSpaceDN w:val="0"/>
              <w:adjustRightInd w:val="0"/>
              <w:jc w:val="center"/>
              <w:rPr>
                <w:rFonts w:eastAsia="Calibri"/>
                <w:b/>
                <w:bCs/>
                <w:sz w:val="18"/>
                <w:szCs w:val="18"/>
                <w:lang w:eastAsia="en-US"/>
              </w:rPr>
            </w:pPr>
            <w:r>
              <w:rPr>
                <w:rFonts w:eastAsia="Calibri"/>
                <w:b/>
                <w:bCs/>
                <w:sz w:val="18"/>
                <w:szCs w:val="18"/>
                <w:lang w:eastAsia="en-US"/>
              </w:rPr>
              <w:t>+15</w:t>
            </w:r>
          </w:p>
        </w:tc>
        <w:tc>
          <w:tcPr>
            <w:tcW w:w="994" w:type="dxa"/>
          </w:tcPr>
          <w:p w:rsidR="00CF111A" w:rsidRPr="00DF1EF7" w:rsidRDefault="004524E0" w:rsidP="00CF111A">
            <w:pPr>
              <w:autoSpaceDE w:val="0"/>
              <w:autoSpaceDN w:val="0"/>
              <w:adjustRightInd w:val="0"/>
              <w:jc w:val="center"/>
              <w:rPr>
                <w:rFonts w:eastAsia="Calibri"/>
                <w:b/>
                <w:sz w:val="18"/>
                <w:szCs w:val="18"/>
                <w:lang w:eastAsia="en-US"/>
              </w:rPr>
            </w:pPr>
            <w:r w:rsidRPr="004524E0">
              <w:rPr>
                <w:rFonts w:eastAsia="Calibri"/>
                <w:b/>
                <w:sz w:val="18"/>
                <w:szCs w:val="18"/>
                <w:lang w:eastAsia="en-US"/>
              </w:rPr>
              <w:t>6989,6</w:t>
            </w:r>
          </w:p>
        </w:tc>
        <w:tc>
          <w:tcPr>
            <w:tcW w:w="568" w:type="dxa"/>
          </w:tcPr>
          <w:p w:rsidR="00CF111A" w:rsidRPr="00DF1EF7" w:rsidRDefault="004524E0" w:rsidP="00CF111A">
            <w:pPr>
              <w:autoSpaceDE w:val="0"/>
              <w:autoSpaceDN w:val="0"/>
              <w:adjustRightInd w:val="0"/>
              <w:jc w:val="center"/>
              <w:rPr>
                <w:rFonts w:eastAsia="Calibri"/>
                <w:b/>
                <w:bCs/>
                <w:sz w:val="18"/>
                <w:szCs w:val="18"/>
                <w:lang w:eastAsia="en-US"/>
              </w:rPr>
            </w:pPr>
            <w:r>
              <w:rPr>
                <w:rFonts w:eastAsia="Calibri"/>
                <w:b/>
                <w:bCs/>
                <w:sz w:val="18"/>
                <w:szCs w:val="18"/>
                <w:lang w:eastAsia="en-US"/>
              </w:rPr>
              <w:t>+25</w:t>
            </w:r>
          </w:p>
        </w:tc>
      </w:tr>
      <w:tr w:rsidR="00A943DA" w:rsidRPr="00DF1EF7" w:rsidTr="00E27A97">
        <w:trPr>
          <w:trHeight w:val="300"/>
        </w:trPr>
        <w:tc>
          <w:tcPr>
            <w:tcW w:w="10474" w:type="dxa"/>
            <w:gridSpan w:val="11"/>
            <w:hideMark/>
          </w:tcPr>
          <w:p w:rsidR="00A943DA" w:rsidRPr="00DF1EF7" w:rsidRDefault="00A943DA" w:rsidP="00A943DA">
            <w:pPr>
              <w:autoSpaceDE w:val="0"/>
              <w:autoSpaceDN w:val="0"/>
              <w:adjustRightInd w:val="0"/>
              <w:jc w:val="center"/>
              <w:rPr>
                <w:rFonts w:eastAsia="Calibri"/>
                <w:b/>
                <w:bCs/>
                <w:sz w:val="18"/>
                <w:szCs w:val="18"/>
                <w:lang w:eastAsia="en-US"/>
              </w:rPr>
            </w:pPr>
            <w:r>
              <w:rPr>
                <w:rFonts w:eastAsia="Calibri"/>
                <w:b/>
                <w:bCs/>
                <w:sz w:val="18"/>
                <w:szCs w:val="18"/>
                <w:lang w:eastAsia="en-US"/>
              </w:rPr>
              <w:t>Кредиторская</w:t>
            </w:r>
            <w:r w:rsidRPr="00DF1EF7">
              <w:rPr>
                <w:rFonts w:eastAsia="Calibri"/>
                <w:b/>
                <w:bCs/>
                <w:sz w:val="18"/>
                <w:szCs w:val="18"/>
                <w:lang w:eastAsia="en-US"/>
              </w:rPr>
              <w:t xml:space="preserve"> задолженность по доходам</w:t>
            </w:r>
          </w:p>
        </w:tc>
      </w:tr>
      <w:tr w:rsidR="00CF111A" w:rsidRPr="00DF1EF7" w:rsidTr="00E27A97">
        <w:trPr>
          <w:gridAfter w:val="1"/>
          <w:wAfter w:w="15" w:type="dxa"/>
          <w:trHeight w:val="249"/>
        </w:trPr>
        <w:tc>
          <w:tcPr>
            <w:tcW w:w="420" w:type="dxa"/>
            <w:hideMark/>
          </w:tcPr>
          <w:p w:rsidR="00CF111A" w:rsidRPr="00DF1EF7" w:rsidRDefault="00CF111A" w:rsidP="00CF111A">
            <w:pPr>
              <w:autoSpaceDE w:val="0"/>
              <w:autoSpaceDN w:val="0"/>
              <w:adjustRightInd w:val="0"/>
              <w:jc w:val="both"/>
              <w:rPr>
                <w:rFonts w:eastAsia="Calibri"/>
                <w:sz w:val="18"/>
                <w:szCs w:val="18"/>
                <w:lang w:eastAsia="en-US"/>
              </w:rPr>
            </w:pPr>
            <w:r w:rsidRPr="00DF1EF7">
              <w:rPr>
                <w:rFonts w:eastAsia="Calibri"/>
                <w:sz w:val="18"/>
                <w:szCs w:val="18"/>
                <w:lang w:eastAsia="en-US"/>
              </w:rPr>
              <w:t>1</w:t>
            </w:r>
          </w:p>
        </w:tc>
        <w:tc>
          <w:tcPr>
            <w:tcW w:w="2663" w:type="dxa"/>
            <w:hideMark/>
          </w:tcPr>
          <w:p w:rsidR="00CF111A" w:rsidRPr="00DF1EF7" w:rsidRDefault="00CF111A" w:rsidP="00CF111A">
            <w:pPr>
              <w:autoSpaceDE w:val="0"/>
              <w:autoSpaceDN w:val="0"/>
              <w:adjustRightInd w:val="0"/>
              <w:ind w:right="-108"/>
              <w:rPr>
                <w:rFonts w:eastAsia="Calibri"/>
                <w:sz w:val="18"/>
                <w:szCs w:val="18"/>
                <w:lang w:eastAsia="en-US"/>
              </w:rPr>
            </w:pPr>
            <w:r w:rsidRPr="00DF1EF7">
              <w:rPr>
                <w:rFonts w:eastAsia="Calibri"/>
                <w:sz w:val="18"/>
                <w:szCs w:val="18"/>
                <w:lang w:eastAsia="en-US"/>
              </w:rPr>
              <w:t xml:space="preserve">Расчеты по доходам (020500000) </w:t>
            </w:r>
          </w:p>
        </w:tc>
        <w:tc>
          <w:tcPr>
            <w:tcW w:w="992" w:type="dxa"/>
          </w:tcPr>
          <w:p w:rsidR="00CF111A" w:rsidRPr="00DF1EF7" w:rsidRDefault="00CF111A" w:rsidP="00CF111A">
            <w:pPr>
              <w:autoSpaceDE w:val="0"/>
              <w:autoSpaceDN w:val="0"/>
              <w:adjustRightInd w:val="0"/>
              <w:ind w:right="-108"/>
              <w:jc w:val="center"/>
              <w:rPr>
                <w:rFonts w:eastAsia="Calibri"/>
                <w:sz w:val="18"/>
                <w:szCs w:val="18"/>
                <w:lang w:eastAsia="en-US"/>
              </w:rPr>
            </w:pPr>
            <w:r>
              <w:rPr>
                <w:rFonts w:eastAsia="Calibri"/>
                <w:sz w:val="18"/>
                <w:szCs w:val="18"/>
                <w:lang w:eastAsia="en-US"/>
              </w:rPr>
              <w:t>12658,5</w:t>
            </w:r>
          </w:p>
        </w:tc>
        <w:tc>
          <w:tcPr>
            <w:tcW w:w="1134" w:type="dxa"/>
          </w:tcPr>
          <w:p w:rsidR="00CF111A" w:rsidRPr="00DF1EF7" w:rsidRDefault="00CF111A" w:rsidP="00CF111A">
            <w:pPr>
              <w:autoSpaceDE w:val="0"/>
              <w:autoSpaceDN w:val="0"/>
              <w:adjustRightInd w:val="0"/>
              <w:jc w:val="center"/>
              <w:rPr>
                <w:rFonts w:eastAsia="Calibri"/>
                <w:sz w:val="18"/>
                <w:szCs w:val="18"/>
                <w:lang w:eastAsia="en-US"/>
              </w:rPr>
            </w:pPr>
            <w:r>
              <w:rPr>
                <w:rFonts w:eastAsia="Calibri"/>
                <w:sz w:val="18"/>
                <w:szCs w:val="18"/>
                <w:lang w:eastAsia="en-US"/>
              </w:rPr>
              <w:t>0</w:t>
            </w:r>
          </w:p>
        </w:tc>
        <w:tc>
          <w:tcPr>
            <w:tcW w:w="992" w:type="dxa"/>
          </w:tcPr>
          <w:p w:rsidR="00CF111A" w:rsidRPr="00DF1EF7" w:rsidRDefault="00B40428" w:rsidP="00CF111A">
            <w:pPr>
              <w:autoSpaceDE w:val="0"/>
              <w:autoSpaceDN w:val="0"/>
              <w:adjustRightInd w:val="0"/>
              <w:ind w:right="-108"/>
              <w:jc w:val="center"/>
              <w:rPr>
                <w:rFonts w:eastAsia="Calibri"/>
                <w:sz w:val="18"/>
                <w:szCs w:val="18"/>
                <w:lang w:eastAsia="en-US"/>
              </w:rPr>
            </w:pPr>
            <w:r w:rsidRPr="00B40428">
              <w:rPr>
                <w:rFonts w:eastAsia="Calibri"/>
                <w:sz w:val="18"/>
                <w:szCs w:val="18"/>
                <w:lang w:eastAsia="en-US"/>
              </w:rPr>
              <w:t>12992,7</w:t>
            </w:r>
          </w:p>
        </w:tc>
        <w:tc>
          <w:tcPr>
            <w:tcW w:w="995" w:type="dxa"/>
          </w:tcPr>
          <w:p w:rsidR="00CF111A" w:rsidRPr="00DF1EF7" w:rsidRDefault="00CF111A" w:rsidP="00CF111A">
            <w:pPr>
              <w:autoSpaceDE w:val="0"/>
              <w:autoSpaceDN w:val="0"/>
              <w:adjustRightInd w:val="0"/>
              <w:jc w:val="center"/>
              <w:rPr>
                <w:rFonts w:eastAsia="Calibri"/>
                <w:sz w:val="18"/>
                <w:szCs w:val="18"/>
                <w:lang w:eastAsia="en-US"/>
              </w:rPr>
            </w:pPr>
            <w:r>
              <w:rPr>
                <w:rFonts w:eastAsia="Calibri"/>
                <w:sz w:val="18"/>
                <w:szCs w:val="18"/>
                <w:lang w:eastAsia="en-US"/>
              </w:rPr>
              <w:t>0</w:t>
            </w:r>
          </w:p>
        </w:tc>
        <w:tc>
          <w:tcPr>
            <w:tcW w:w="1134" w:type="dxa"/>
          </w:tcPr>
          <w:p w:rsidR="00CF111A" w:rsidRPr="00DF1EF7" w:rsidRDefault="00B40428" w:rsidP="00CF111A">
            <w:pPr>
              <w:autoSpaceDE w:val="0"/>
              <w:autoSpaceDN w:val="0"/>
              <w:adjustRightInd w:val="0"/>
              <w:jc w:val="center"/>
              <w:rPr>
                <w:rFonts w:eastAsia="Calibri"/>
                <w:sz w:val="18"/>
                <w:szCs w:val="18"/>
                <w:lang w:eastAsia="en-US"/>
              </w:rPr>
            </w:pPr>
            <w:r w:rsidRPr="00B40428">
              <w:rPr>
                <w:rFonts w:eastAsia="Calibri"/>
                <w:sz w:val="18"/>
                <w:szCs w:val="18"/>
                <w:lang w:eastAsia="en-US"/>
              </w:rPr>
              <w:t>334,2</w:t>
            </w:r>
          </w:p>
        </w:tc>
        <w:tc>
          <w:tcPr>
            <w:tcW w:w="567" w:type="dxa"/>
          </w:tcPr>
          <w:p w:rsidR="00CF111A" w:rsidRPr="00DF1EF7" w:rsidRDefault="00CF111A" w:rsidP="00CF111A">
            <w:pPr>
              <w:autoSpaceDE w:val="0"/>
              <w:autoSpaceDN w:val="0"/>
              <w:adjustRightInd w:val="0"/>
              <w:ind w:left="-8050" w:right="-151"/>
              <w:jc w:val="center"/>
              <w:rPr>
                <w:rFonts w:eastAsia="Calibri"/>
                <w:sz w:val="18"/>
                <w:szCs w:val="18"/>
                <w:lang w:eastAsia="en-US"/>
              </w:rPr>
            </w:pPr>
            <w:r w:rsidRPr="00DF1EF7">
              <w:rPr>
                <w:rFonts w:eastAsia="Calibri"/>
                <w:sz w:val="18"/>
                <w:szCs w:val="18"/>
                <w:lang w:eastAsia="en-US"/>
              </w:rPr>
              <w:t>99,5</w:t>
            </w:r>
          </w:p>
        </w:tc>
        <w:tc>
          <w:tcPr>
            <w:tcW w:w="994" w:type="dxa"/>
          </w:tcPr>
          <w:p w:rsidR="00CF111A" w:rsidRPr="00DF1EF7" w:rsidRDefault="00CF111A" w:rsidP="00CF111A">
            <w:pPr>
              <w:autoSpaceDE w:val="0"/>
              <w:autoSpaceDN w:val="0"/>
              <w:adjustRightInd w:val="0"/>
              <w:jc w:val="center"/>
              <w:rPr>
                <w:rFonts w:eastAsia="Calibri"/>
                <w:sz w:val="18"/>
                <w:szCs w:val="18"/>
                <w:lang w:eastAsia="en-US"/>
              </w:rPr>
            </w:pPr>
            <w:r>
              <w:rPr>
                <w:rFonts w:eastAsia="Calibri"/>
                <w:sz w:val="18"/>
                <w:szCs w:val="18"/>
                <w:lang w:eastAsia="en-US"/>
              </w:rPr>
              <w:t>0</w:t>
            </w:r>
          </w:p>
        </w:tc>
        <w:tc>
          <w:tcPr>
            <w:tcW w:w="568" w:type="dxa"/>
          </w:tcPr>
          <w:p w:rsidR="00CF111A" w:rsidRPr="00DF1EF7" w:rsidRDefault="00CF111A" w:rsidP="00CF111A">
            <w:pPr>
              <w:autoSpaceDE w:val="0"/>
              <w:autoSpaceDN w:val="0"/>
              <w:adjustRightInd w:val="0"/>
              <w:ind w:right="-149"/>
              <w:jc w:val="center"/>
              <w:rPr>
                <w:rFonts w:eastAsia="Calibri"/>
                <w:sz w:val="18"/>
                <w:szCs w:val="18"/>
                <w:lang w:eastAsia="en-US"/>
              </w:rPr>
            </w:pPr>
          </w:p>
        </w:tc>
      </w:tr>
      <w:tr w:rsidR="00CF111A" w:rsidRPr="00DF1EF7" w:rsidTr="00E27A97">
        <w:trPr>
          <w:gridAfter w:val="1"/>
          <w:wAfter w:w="15" w:type="dxa"/>
          <w:trHeight w:val="422"/>
        </w:trPr>
        <w:tc>
          <w:tcPr>
            <w:tcW w:w="420" w:type="dxa"/>
            <w:hideMark/>
          </w:tcPr>
          <w:p w:rsidR="00CF111A" w:rsidRPr="00DF1EF7" w:rsidRDefault="00CF111A" w:rsidP="00CF111A">
            <w:pPr>
              <w:autoSpaceDE w:val="0"/>
              <w:autoSpaceDN w:val="0"/>
              <w:adjustRightInd w:val="0"/>
              <w:jc w:val="both"/>
              <w:rPr>
                <w:rFonts w:eastAsia="Calibri"/>
                <w:sz w:val="18"/>
                <w:szCs w:val="18"/>
                <w:lang w:eastAsia="en-US"/>
              </w:rPr>
            </w:pPr>
            <w:r w:rsidRPr="00DF1EF7">
              <w:rPr>
                <w:rFonts w:eastAsia="Calibri"/>
                <w:sz w:val="18"/>
                <w:szCs w:val="18"/>
                <w:lang w:eastAsia="en-US"/>
              </w:rPr>
              <w:t>2</w:t>
            </w:r>
          </w:p>
        </w:tc>
        <w:tc>
          <w:tcPr>
            <w:tcW w:w="2663" w:type="dxa"/>
            <w:hideMark/>
          </w:tcPr>
          <w:p w:rsidR="00CF111A" w:rsidRPr="00DF1EF7" w:rsidRDefault="00CF111A" w:rsidP="00CF111A">
            <w:pPr>
              <w:autoSpaceDE w:val="0"/>
              <w:autoSpaceDN w:val="0"/>
              <w:adjustRightInd w:val="0"/>
              <w:ind w:right="-108"/>
              <w:rPr>
                <w:rFonts w:eastAsia="Calibri"/>
                <w:sz w:val="18"/>
                <w:szCs w:val="18"/>
                <w:lang w:eastAsia="en-US"/>
              </w:rPr>
            </w:pPr>
            <w:r w:rsidRPr="00DF1EF7">
              <w:rPr>
                <w:rFonts w:eastAsia="Calibri"/>
                <w:sz w:val="18"/>
                <w:szCs w:val="18"/>
                <w:lang w:eastAsia="en-US"/>
              </w:rPr>
              <w:t xml:space="preserve">Расчеты по ущербу и иным доходам (020900000) </w:t>
            </w:r>
          </w:p>
        </w:tc>
        <w:tc>
          <w:tcPr>
            <w:tcW w:w="992" w:type="dxa"/>
          </w:tcPr>
          <w:p w:rsidR="00CF111A" w:rsidRPr="00DF1EF7" w:rsidRDefault="00CF111A" w:rsidP="00CF111A">
            <w:pPr>
              <w:autoSpaceDE w:val="0"/>
              <w:autoSpaceDN w:val="0"/>
              <w:adjustRightInd w:val="0"/>
              <w:jc w:val="center"/>
              <w:rPr>
                <w:rFonts w:eastAsia="Calibri"/>
                <w:sz w:val="18"/>
                <w:szCs w:val="18"/>
                <w:lang w:eastAsia="en-US"/>
              </w:rPr>
            </w:pPr>
            <w:r>
              <w:rPr>
                <w:rFonts w:eastAsia="Calibri"/>
                <w:sz w:val="18"/>
                <w:szCs w:val="18"/>
                <w:lang w:eastAsia="en-US"/>
              </w:rPr>
              <w:t>0</w:t>
            </w:r>
          </w:p>
        </w:tc>
        <w:tc>
          <w:tcPr>
            <w:tcW w:w="1134" w:type="dxa"/>
          </w:tcPr>
          <w:p w:rsidR="00CF111A" w:rsidRPr="00DF1EF7" w:rsidRDefault="00CF111A" w:rsidP="00CF111A">
            <w:pPr>
              <w:autoSpaceDE w:val="0"/>
              <w:autoSpaceDN w:val="0"/>
              <w:adjustRightInd w:val="0"/>
              <w:jc w:val="center"/>
              <w:rPr>
                <w:rFonts w:eastAsia="Calibri"/>
                <w:sz w:val="18"/>
                <w:szCs w:val="18"/>
                <w:lang w:eastAsia="en-US"/>
              </w:rPr>
            </w:pPr>
            <w:r>
              <w:rPr>
                <w:rFonts w:eastAsia="Calibri"/>
                <w:sz w:val="18"/>
                <w:szCs w:val="18"/>
                <w:lang w:eastAsia="en-US"/>
              </w:rPr>
              <w:t>0</w:t>
            </w:r>
          </w:p>
        </w:tc>
        <w:tc>
          <w:tcPr>
            <w:tcW w:w="992" w:type="dxa"/>
          </w:tcPr>
          <w:p w:rsidR="00CF111A" w:rsidRPr="00DF1EF7" w:rsidRDefault="00B40428" w:rsidP="00CF111A">
            <w:pPr>
              <w:autoSpaceDE w:val="0"/>
              <w:autoSpaceDN w:val="0"/>
              <w:adjustRightInd w:val="0"/>
              <w:jc w:val="center"/>
              <w:rPr>
                <w:rFonts w:eastAsia="Calibri"/>
                <w:sz w:val="18"/>
                <w:szCs w:val="18"/>
                <w:lang w:eastAsia="en-US"/>
              </w:rPr>
            </w:pPr>
            <w:r>
              <w:rPr>
                <w:rFonts w:eastAsia="Calibri"/>
                <w:sz w:val="18"/>
                <w:szCs w:val="18"/>
                <w:lang w:eastAsia="en-US"/>
              </w:rPr>
              <w:t>66,1</w:t>
            </w:r>
          </w:p>
        </w:tc>
        <w:tc>
          <w:tcPr>
            <w:tcW w:w="995" w:type="dxa"/>
          </w:tcPr>
          <w:p w:rsidR="00CF111A" w:rsidRPr="00DF1EF7" w:rsidRDefault="00CF111A" w:rsidP="00CF111A">
            <w:pPr>
              <w:autoSpaceDE w:val="0"/>
              <w:autoSpaceDN w:val="0"/>
              <w:adjustRightInd w:val="0"/>
              <w:jc w:val="center"/>
              <w:rPr>
                <w:rFonts w:eastAsia="Calibri"/>
                <w:sz w:val="18"/>
                <w:szCs w:val="18"/>
                <w:lang w:eastAsia="en-US"/>
              </w:rPr>
            </w:pPr>
            <w:r>
              <w:rPr>
                <w:rFonts w:eastAsia="Calibri"/>
                <w:sz w:val="18"/>
                <w:szCs w:val="18"/>
                <w:lang w:eastAsia="en-US"/>
              </w:rPr>
              <w:t>0</w:t>
            </w:r>
          </w:p>
        </w:tc>
        <w:tc>
          <w:tcPr>
            <w:tcW w:w="1134" w:type="dxa"/>
          </w:tcPr>
          <w:p w:rsidR="00CF111A" w:rsidRPr="00DF1EF7" w:rsidRDefault="00B40428" w:rsidP="00CF111A">
            <w:pPr>
              <w:autoSpaceDE w:val="0"/>
              <w:autoSpaceDN w:val="0"/>
              <w:adjustRightInd w:val="0"/>
              <w:jc w:val="center"/>
              <w:rPr>
                <w:rFonts w:eastAsia="Calibri"/>
                <w:sz w:val="18"/>
                <w:szCs w:val="18"/>
                <w:lang w:eastAsia="en-US"/>
              </w:rPr>
            </w:pPr>
            <w:r w:rsidRPr="00B40428">
              <w:rPr>
                <w:rFonts w:eastAsia="Calibri"/>
                <w:sz w:val="18"/>
                <w:szCs w:val="18"/>
                <w:lang w:eastAsia="en-US"/>
              </w:rPr>
              <w:t>66,1</w:t>
            </w:r>
          </w:p>
        </w:tc>
        <w:tc>
          <w:tcPr>
            <w:tcW w:w="567" w:type="dxa"/>
          </w:tcPr>
          <w:p w:rsidR="00CF111A" w:rsidRPr="00DF1EF7" w:rsidRDefault="00CF111A" w:rsidP="00CF111A">
            <w:pPr>
              <w:autoSpaceDE w:val="0"/>
              <w:autoSpaceDN w:val="0"/>
              <w:adjustRightInd w:val="0"/>
              <w:ind w:right="-151"/>
              <w:jc w:val="center"/>
              <w:rPr>
                <w:rFonts w:eastAsia="Calibri"/>
                <w:sz w:val="18"/>
                <w:szCs w:val="18"/>
                <w:lang w:eastAsia="en-US"/>
              </w:rPr>
            </w:pPr>
          </w:p>
        </w:tc>
        <w:tc>
          <w:tcPr>
            <w:tcW w:w="994" w:type="dxa"/>
          </w:tcPr>
          <w:p w:rsidR="00CF111A" w:rsidRPr="00DF1EF7" w:rsidRDefault="00CF111A" w:rsidP="00CF111A">
            <w:pPr>
              <w:autoSpaceDE w:val="0"/>
              <w:autoSpaceDN w:val="0"/>
              <w:adjustRightInd w:val="0"/>
              <w:jc w:val="center"/>
              <w:rPr>
                <w:rFonts w:eastAsia="Calibri"/>
                <w:sz w:val="18"/>
                <w:szCs w:val="18"/>
                <w:lang w:eastAsia="en-US"/>
              </w:rPr>
            </w:pPr>
            <w:r>
              <w:rPr>
                <w:rFonts w:eastAsia="Calibri"/>
                <w:sz w:val="18"/>
                <w:szCs w:val="18"/>
                <w:lang w:eastAsia="en-US"/>
              </w:rPr>
              <w:t>0</w:t>
            </w:r>
          </w:p>
        </w:tc>
        <w:tc>
          <w:tcPr>
            <w:tcW w:w="568" w:type="dxa"/>
          </w:tcPr>
          <w:p w:rsidR="00CF111A" w:rsidRPr="00DF1EF7" w:rsidRDefault="00CF111A" w:rsidP="00CF111A">
            <w:pPr>
              <w:autoSpaceDE w:val="0"/>
              <w:autoSpaceDN w:val="0"/>
              <w:adjustRightInd w:val="0"/>
              <w:jc w:val="center"/>
              <w:rPr>
                <w:rFonts w:eastAsia="Calibri"/>
                <w:sz w:val="18"/>
                <w:szCs w:val="18"/>
                <w:lang w:eastAsia="en-US"/>
              </w:rPr>
            </w:pPr>
          </w:p>
        </w:tc>
      </w:tr>
      <w:tr w:rsidR="00CF111A" w:rsidRPr="00DF1EF7" w:rsidTr="00E27A97">
        <w:trPr>
          <w:gridAfter w:val="1"/>
          <w:wAfter w:w="15" w:type="dxa"/>
          <w:trHeight w:val="300"/>
        </w:trPr>
        <w:tc>
          <w:tcPr>
            <w:tcW w:w="3083" w:type="dxa"/>
            <w:gridSpan w:val="2"/>
            <w:hideMark/>
          </w:tcPr>
          <w:p w:rsidR="00CF111A" w:rsidRPr="00DF1EF7" w:rsidRDefault="00CF111A" w:rsidP="00CF111A">
            <w:pPr>
              <w:autoSpaceDE w:val="0"/>
              <w:autoSpaceDN w:val="0"/>
              <w:adjustRightInd w:val="0"/>
              <w:jc w:val="right"/>
              <w:rPr>
                <w:rFonts w:eastAsia="Calibri"/>
                <w:b/>
                <w:sz w:val="18"/>
                <w:szCs w:val="18"/>
                <w:lang w:eastAsia="en-US"/>
              </w:rPr>
            </w:pPr>
            <w:r w:rsidRPr="00DF1EF7">
              <w:rPr>
                <w:rFonts w:eastAsia="Calibri"/>
                <w:b/>
                <w:sz w:val="18"/>
                <w:szCs w:val="18"/>
                <w:lang w:eastAsia="en-US"/>
              </w:rPr>
              <w:t>ИТОГО:</w:t>
            </w:r>
          </w:p>
        </w:tc>
        <w:tc>
          <w:tcPr>
            <w:tcW w:w="992" w:type="dxa"/>
          </w:tcPr>
          <w:p w:rsidR="00CF111A" w:rsidRPr="001375C5" w:rsidRDefault="00CF111A" w:rsidP="00CF111A">
            <w:pPr>
              <w:autoSpaceDE w:val="0"/>
              <w:autoSpaceDN w:val="0"/>
              <w:adjustRightInd w:val="0"/>
              <w:ind w:right="-108"/>
              <w:jc w:val="center"/>
              <w:rPr>
                <w:rFonts w:eastAsia="Calibri"/>
                <w:b/>
                <w:sz w:val="18"/>
                <w:szCs w:val="18"/>
                <w:lang w:eastAsia="en-US"/>
              </w:rPr>
            </w:pPr>
            <w:r w:rsidRPr="001375C5">
              <w:rPr>
                <w:rFonts w:eastAsia="Calibri"/>
                <w:b/>
                <w:sz w:val="18"/>
                <w:szCs w:val="18"/>
                <w:lang w:eastAsia="en-US"/>
              </w:rPr>
              <w:t>12658,5</w:t>
            </w:r>
          </w:p>
        </w:tc>
        <w:tc>
          <w:tcPr>
            <w:tcW w:w="1134" w:type="dxa"/>
          </w:tcPr>
          <w:p w:rsidR="00CF111A" w:rsidRPr="001375C5" w:rsidRDefault="00CF111A" w:rsidP="00CF111A">
            <w:pPr>
              <w:autoSpaceDE w:val="0"/>
              <w:autoSpaceDN w:val="0"/>
              <w:adjustRightInd w:val="0"/>
              <w:jc w:val="center"/>
              <w:rPr>
                <w:rFonts w:eastAsia="Calibri"/>
                <w:b/>
                <w:sz w:val="18"/>
                <w:szCs w:val="18"/>
                <w:lang w:eastAsia="en-US"/>
              </w:rPr>
            </w:pPr>
            <w:r w:rsidRPr="001375C5">
              <w:rPr>
                <w:rFonts w:eastAsia="Calibri"/>
                <w:b/>
                <w:sz w:val="18"/>
                <w:szCs w:val="18"/>
                <w:lang w:eastAsia="en-US"/>
              </w:rPr>
              <w:t>0</w:t>
            </w:r>
          </w:p>
        </w:tc>
        <w:tc>
          <w:tcPr>
            <w:tcW w:w="992" w:type="dxa"/>
          </w:tcPr>
          <w:p w:rsidR="00CF111A" w:rsidRPr="001375C5" w:rsidRDefault="00B40428" w:rsidP="00CF111A">
            <w:pPr>
              <w:autoSpaceDE w:val="0"/>
              <w:autoSpaceDN w:val="0"/>
              <w:adjustRightInd w:val="0"/>
              <w:ind w:right="-108"/>
              <w:jc w:val="center"/>
              <w:rPr>
                <w:rFonts w:eastAsia="Calibri"/>
                <w:b/>
                <w:sz w:val="18"/>
                <w:szCs w:val="18"/>
                <w:lang w:eastAsia="en-US"/>
              </w:rPr>
            </w:pPr>
            <w:r w:rsidRPr="00B40428">
              <w:rPr>
                <w:rFonts w:eastAsia="Calibri"/>
                <w:b/>
                <w:sz w:val="18"/>
                <w:szCs w:val="18"/>
                <w:lang w:eastAsia="en-US"/>
              </w:rPr>
              <w:t>13058,8</w:t>
            </w:r>
          </w:p>
        </w:tc>
        <w:tc>
          <w:tcPr>
            <w:tcW w:w="995" w:type="dxa"/>
          </w:tcPr>
          <w:p w:rsidR="00CF111A" w:rsidRPr="001375C5" w:rsidRDefault="00CF111A" w:rsidP="00CF111A">
            <w:pPr>
              <w:autoSpaceDE w:val="0"/>
              <w:autoSpaceDN w:val="0"/>
              <w:adjustRightInd w:val="0"/>
              <w:jc w:val="center"/>
              <w:rPr>
                <w:rFonts w:eastAsia="Calibri"/>
                <w:b/>
                <w:sz w:val="18"/>
                <w:szCs w:val="18"/>
                <w:lang w:eastAsia="en-US"/>
              </w:rPr>
            </w:pPr>
            <w:r w:rsidRPr="001375C5">
              <w:rPr>
                <w:rFonts w:eastAsia="Calibri"/>
                <w:b/>
                <w:sz w:val="18"/>
                <w:szCs w:val="18"/>
                <w:lang w:eastAsia="en-US"/>
              </w:rPr>
              <w:t>0</w:t>
            </w:r>
          </w:p>
        </w:tc>
        <w:tc>
          <w:tcPr>
            <w:tcW w:w="1134" w:type="dxa"/>
          </w:tcPr>
          <w:p w:rsidR="00CF111A" w:rsidRPr="001375C5" w:rsidRDefault="00B40428" w:rsidP="00CF111A">
            <w:pPr>
              <w:autoSpaceDE w:val="0"/>
              <w:autoSpaceDN w:val="0"/>
              <w:adjustRightInd w:val="0"/>
              <w:jc w:val="center"/>
              <w:rPr>
                <w:rFonts w:eastAsia="Calibri"/>
                <w:b/>
                <w:sz w:val="18"/>
                <w:szCs w:val="18"/>
                <w:lang w:eastAsia="en-US"/>
              </w:rPr>
            </w:pPr>
            <w:r w:rsidRPr="00B40428">
              <w:rPr>
                <w:rFonts w:eastAsia="Calibri"/>
                <w:b/>
                <w:sz w:val="18"/>
                <w:szCs w:val="18"/>
                <w:lang w:eastAsia="en-US"/>
              </w:rPr>
              <w:t>400,3</w:t>
            </w:r>
          </w:p>
        </w:tc>
        <w:tc>
          <w:tcPr>
            <w:tcW w:w="567" w:type="dxa"/>
          </w:tcPr>
          <w:p w:rsidR="00CF111A" w:rsidRPr="00DF1EF7" w:rsidRDefault="00B40428" w:rsidP="00CF111A">
            <w:pPr>
              <w:autoSpaceDE w:val="0"/>
              <w:autoSpaceDN w:val="0"/>
              <w:adjustRightInd w:val="0"/>
              <w:jc w:val="center"/>
              <w:rPr>
                <w:rFonts w:eastAsia="Calibri"/>
                <w:b/>
                <w:bCs/>
                <w:sz w:val="18"/>
                <w:szCs w:val="18"/>
                <w:lang w:eastAsia="en-US"/>
              </w:rPr>
            </w:pPr>
            <w:r>
              <w:rPr>
                <w:rFonts w:eastAsia="Calibri"/>
                <w:b/>
                <w:bCs/>
                <w:sz w:val="18"/>
                <w:szCs w:val="18"/>
                <w:lang w:eastAsia="en-US"/>
              </w:rPr>
              <w:t>+3</w:t>
            </w:r>
          </w:p>
        </w:tc>
        <w:tc>
          <w:tcPr>
            <w:tcW w:w="994" w:type="dxa"/>
          </w:tcPr>
          <w:p w:rsidR="00CF111A" w:rsidRPr="001375C5" w:rsidRDefault="00CF111A" w:rsidP="00CF111A">
            <w:pPr>
              <w:autoSpaceDE w:val="0"/>
              <w:autoSpaceDN w:val="0"/>
              <w:adjustRightInd w:val="0"/>
              <w:jc w:val="center"/>
              <w:rPr>
                <w:rFonts w:eastAsia="Calibri"/>
                <w:b/>
                <w:sz w:val="18"/>
                <w:szCs w:val="18"/>
                <w:lang w:eastAsia="en-US"/>
              </w:rPr>
            </w:pPr>
            <w:r w:rsidRPr="001375C5">
              <w:rPr>
                <w:rFonts w:eastAsia="Calibri"/>
                <w:b/>
                <w:sz w:val="18"/>
                <w:szCs w:val="18"/>
                <w:lang w:eastAsia="en-US"/>
              </w:rPr>
              <w:t>0</w:t>
            </w:r>
          </w:p>
        </w:tc>
        <w:tc>
          <w:tcPr>
            <w:tcW w:w="568" w:type="dxa"/>
          </w:tcPr>
          <w:p w:rsidR="00CF111A" w:rsidRPr="001375C5" w:rsidRDefault="00B40428" w:rsidP="00CF111A">
            <w:pPr>
              <w:autoSpaceDE w:val="0"/>
              <w:autoSpaceDN w:val="0"/>
              <w:adjustRightInd w:val="0"/>
              <w:ind w:right="-149"/>
              <w:jc w:val="center"/>
              <w:rPr>
                <w:rFonts w:eastAsia="Calibri"/>
                <w:b/>
                <w:sz w:val="18"/>
                <w:szCs w:val="18"/>
                <w:lang w:eastAsia="en-US"/>
              </w:rPr>
            </w:pPr>
            <w:r>
              <w:rPr>
                <w:rFonts w:eastAsia="Calibri"/>
                <w:b/>
                <w:sz w:val="18"/>
                <w:szCs w:val="18"/>
                <w:lang w:eastAsia="en-US"/>
              </w:rPr>
              <w:t>-</w:t>
            </w:r>
          </w:p>
        </w:tc>
      </w:tr>
      <w:tr w:rsidR="001375C5" w:rsidRPr="00DF1EF7" w:rsidTr="00E27A97">
        <w:trPr>
          <w:trHeight w:val="300"/>
        </w:trPr>
        <w:tc>
          <w:tcPr>
            <w:tcW w:w="10474" w:type="dxa"/>
            <w:gridSpan w:val="11"/>
            <w:hideMark/>
          </w:tcPr>
          <w:p w:rsidR="001375C5" w:rsidRPr="00DF1EF7" w:rsidRDefault="001375C5" w:rsidP="001375C5">
            <w:pPr>
              <w:autoSpaceDE w:val="0"/>
              <w:autoSpaceDN w:val="0"/>
              <w:adjustRightInd w:val="0"/>
              <w:jc w:val="center"/>
              <w:rPr>
                <w:rFonts w:eastAsia="Calibri"/>
                <w:b/>
                <w:bCs/>
                <w:color w:val="FF0000"/>
                <w:sz w:val="18"/>
                <w:szCs w:val="18"/>
                <w:lang w:eastAsia="en-US"/>
              </w:rPr>
            </w:pPr>
            <w:r>
              <w:rPr>
                <w:rFonts w:eastAsia="Calibri"/>
                <w:b/>
                <w:bCs/>
                <w:sz w:val="18"/>
                <w:szCs w:val="18"/>
                <w:lang w:eastAsia="en-US"/>
              </w:rPr>
              <w:t>Кредиторская</w:t>
            </w:r>
            <w:r w:rsidRPr="00DF1EF7">
              <w:rPr>
                <w:rFonts w:eastAsia="Calibri"/>
                <w:b/>
                <w:bCs/>
                <w:sz w:val="18"/>
                <w:szCs w:val="18"/>
                <w:lang w:eastAsia="en-US"/>
              </w:rPr>
              <w:t xml:space="preserve"> задолженность по расходам</w:t>
            </w:r>
          </w:p>
        </w:tc>
      </w:tr>
      <w:tr w:rsidR="00CF111A" w:rsidRPr="00DF1EF7" w:rsidTr="00E27A97">
        <w:trPr>
          <w:gridAfter w:val="1"/>
          <w:wAfter w:w="15" w:type="dxa"/>
          <w:trHeight w:val="510"/>
        </w:trPr>
        <w:tc>
          <w:tcPr>
            <w:tcW w:w="420" w:type="dxa"/>
            <w:hideMark/>
          </w:tcPr>
          <w:p w:rsidR="00CF111A" w:rsidRPr="00DF1EF7" w:rsidRDefault="00CF111A" w:rsidP="00CF111A">
            <w:pPr>
              <w:autoSpaceDE w:val="0"/>
              <w:autoSpaceDN w:val="0"/>
              <w:adjustRightInd w:val="0"/>
              <w:jc w:val="both"/>
              <w:rPr>
                <w:rFonts w:eastAsia="Calibri"/>
                <w:sz w:val="18"/>
                <w:szCs w:val="18"/>
                <w:lang w:eastAsia="en-US"/>
              </w:rPr>
            </w:pPr>
            <w:r w:rsidRPr="00DF1EF7">
              <w:rPr>
                <w:rFonts w:eastAsia="Calibri"/>
                <w:sz w:val="18"/>
                <w:szCs w:val="18"/>
                <w:lang w:eastAsia="en-US"/>
              </w:rPr>
              <w:t>3</w:t>
            </w:r>
          </w:p>
        </w:tc>
        <w:tc>
          <w:tcPr>
            <w:tcW w:w="2663" w:type="dxa"/>
            <w:hideMark/>
          </w:tcPr>
          <w:p w:rsidR="00CF111A" w:rsidRPr="00DF1EF7" w:rsidRDefault="00CF111A" w:rsidP="00CF111A">
            <w:pPr>
              <w:autoSpaceDE w:val="0"/>
              <w:autoSpaceDN w:val="0"/>
              <w:adjustRightInd w:val="0"/>
              <w:ind w:right="-108"/>
              <w:rPr>
                <w:rFonts w:eastAsia="Calibri"/>
                <w:sz w:val="18"/>
                <w:szCs w:val="18"/>
                <w:lang w:eastAsia="en-US"/>
              </w:rPr>
            </w:pPr>
            <w:r w:rsidRPr="00DF1EF7">
              <w:rPr>
                <w:rFonts w:eastAsia="Calibri"/>
                <w:sz w:val="18"/>
                <w:szCs w:val="18"/>
                <w:lang w:eastAsia="en-US"/>
              </w:rPr>
              <w:t>Рас</w:t>
            </w:r>
            <w:r>
              <w:rPr>
                <w:rFonts w:eastAsia="Calibri"/>
                <w:sz w:val="18"/>
                <w:szCs w:val="18"/>
                <w:lang w:eastAsia="en-US"/>
              </w:rPr>
              <w:t>четы по выплатам (0302</w:t>
            </w:r>
            <w:r w:rsidRPr="00DF1EF7">
              <w:rPr>
                <w:rFonts w:eastAsia="Calibri"/>
                <w:sz w:val="18"/>
                <w:szCs w:val="18"/>
                <w:lang w:eastAsia="en-US"/>
              </w:rPr>
              <w:t>00000)</w:t>
            </w:r>
          </w:p>
        </w:tc>
        <w:tc>
          <w:tcPr>
            <w:tcW w:w="992" w:type="dxa"/>
          </w:tcPr>
          <w:p w:rsidR="00CF111A" w:rsidRPr="00DF1EF7" w:rsidRDefault="00CF111A" w:rsidP="00CF111A">
            <w:pPr>
              <w:autoSpaceDE w:val="0"/>
              <w:autoSpaceDN w:val="0"/>
              <w:adjustRightInd w:val="0"/>
              <w:jc w:val="center"/>
              <w:rPr>
                <w:rFonts w:eastAsia="Calibri"/>
                <w:sz w:val="18"/>
                <w:szCs w:val="18"/>
                <w:lang w:eastAsia="en-US"/>
              </w:rPr>
            </w:pPr>
            <w:r>
              <w:rPr>
                <w:rFonts w:eastAsia="Calibri"/>
                <w:sz w:val="18"/>
                <w:szCs w:val="18"/>
                <w:lang w:eastAsia="en-US"/>
              </w:rPr>
              <w:t>1947,8</w:t>
            </w:r>
          </w:p>
        </w:tc>
        <w:tc>
          <w:tcPr>
            <w:tcW w:w="1134" w:type="dxa"/>
          </w:tcPr>
          <w:p w:rsidR="00CF111A" w:rsidRPr="00DF1EF7" w:rsidRDefault="00CF111A" w:rsidP="00CF111A">
            <w:pPr>
              <w:autoSpaceDE w:val="0"/>
              <w:autoSpaceDN w:val="0"/>
              <w:adjustRightInd w:val="0"/>
              <w:jc w:val="center"/>
              <w:rPr>
                <w:rFonts w:eastAsia="Calibri"/>
                <w:sz w:val="18"/>
                <w:szCs w:val="18"/>
                <w:lang w:eastAsia="en-US"/>
              </w:rPr>
            </w:pPr>
            <w:r>
              <w:rPr>
                <w:rFonts w:eastAsia="Calibri"/>
                <w:sz w:val="18"/>
                <w:szCs w:val="18"/>
                <w:lang w:eastAsia="en-US"/>
              </w:rPr>
              <w:t>0</w:t>
            </w:r>
          </w:p>
        </w:tc>
        <w:tc>
          <w:tcPr>
            <w:tcW w:w="992" w:type="dxa"/>
          </w:tcPr>
          <w:p w:rsidR="00CF111A" w:rsidRPr="00DF1EF7" w:rsidRDefault="004524E0" w:rsidP="00CF111A">
            <w:pPr>
              <w:autoSpaceDE w:val="0"/>
              <w:autoSpaceDN w:val="0"/>
              <w:adjustRightInd w:val="0"/>
              <w:jc w:val="center"/>
              <w:rPr>
                <w:rFonts w:eastAsia="Calibri"/>
                <w:sz w:val="18"/>
                <w:szCs w:val="18"/>
                <w:lang w:eastAsia="en-US"/>
              </w:rPr>
            </w:pPr>
            <w:r>
              <w:rPr>
                <w:rFonts w:eastAsia="Calibri"/>
                <w:sz w:val="18"/>
                <w:szCs w:val="18"/>
                <w:lang w:eastAsia="en-US"/>
              </w:rPr>
              <w:t>94,2</w:t>
            </w:r>
          </w:p>
        </w:tc>
        <w:tc>
          <w:tcPr>
            <w:tcW w:w="995" w:type="dxa"/>
          </w:tcPr>
          <w:p w:rsidR="00CF111A" w:rsidRPr="00DF1EF7" w:rsidRDefault="00CF111A" w:rsidP="00CF111A">
            <w:pPr>
              <w:autoSpaceDE w:val="0"/>
              <w:autoSpaceDN w:val="0"/>
              <w:adjustRightInd w:val="0"/>
              <w:jc w:val="center"/>
              <w:rPr>
                <w:rFonts w:eastAsia="Calibri"/>
                <w:sz w:val="18"/>
                <w:szCs w:val="18"/>
                <w:lang w:eastAsia="en-US"/>
              </w:rPr>
            </w:pPr>
            <w:r>
              <w:rPr>
                <w:rFonts w:eastAsia="Calibri"/>
                <w:sz w:val="18"/>
                <w:szCs w:val="18"/>
                <w:lang w:eastAsia="en-US"/>
              </w:rPr>
              <w:t>0</w:t>
            </w:r>
          </w:p>
        </w:tc>
        <w:tc>
          <w:tcPr>
            <w:tcW w:w="1134" w:type="dxa"/>
          </w:tcPr>
          <w:p w:rsidR="00CF111A" w:rsidRPr="00DF1EF7" w:rsidRDefault="004524E0" w:rsidP="004524E0">
            <w:pPr>
              <w:autoSpaceDE w:val="0"/>
              <w:autoSpaceDN w:val="0"/>
              <w:adjustRightInd w:val="0"/>
              <w:jc w:val="center"/>
              <w:rPr>
                <w:rFonts w:eastAsia="Calibri"/>
                <w:sz w:val="18"/>
                <w:szCs w:val="18"/>
                <w:lang w:eastAsia="en-US"/>
              </w:rPr>
            </w:pPr>
            <w:r>
              <w:rPr>
                <w:rFonts w:eastAsia="Calibri"/>
                <w:sz w:val="18"/>
                <w:szCs w:val="18"/>
                <w:lang w:eastAsia="en-US"/>
              </w:rPr>
              <w:t>-1853,6</w:t>
            </w:r>
          </w:p>
        </w:tc>
        <w:tc>
          <w:tcPr>
            <w:tcW w:w="567" w:type="dxa"/>
          </w:tcPr>
          <w:p w:rsidR="00CF111A" w:rsidRPr="00DF1EF7" w:rsidRDefault="00CF111A" w:rsidP="00CF111A">
            <w:pPr>
              <w:autoSpaceDE w:val="0"/>
              <w:autoSpaceDN w:val="0"/>
              <w:adjustRightInd w:val="0"/>
              <w:jc w:val="center"/>
              <w:rPr>
                <w:rFonts w:eastAsia="Calibri"/>
                <w:sz w:val="18"/>
                <w:szCs w:val="18"/>
                <w:lang w:eastAsia="en-US"/>
              </w:rPr>
            </w:pPr>
          </w:p>
        </w:tc>
        <w:tc>
          <w:tcPr>
            <w:tcW w:w="994" w:type="dxa"/>
          </w:tcPr>
          <w:p w:rsidR="00CF111A" w:rsidRPr="00DF1EF7" w:rsidRDefault="00CF111A" w:rsidP="00CF111A">
            <w:pPr>
              <w:autoSpaceDE w:val="0"/>
              <w:autoSpaceDN w:val="0"/>
              <w:adjustRightInd w:val="0"/>
              <w:jc w:val="center"/>
              <w:rPr>
                <w:rFonts w:eastAsia="Calibri"/>
                <w:sz w:val="18"/>
                <w:szCs w:val="18"/>
                <w:lang w:eastAsia="en-US"/>
              </w:rPr>
            </w:pPr>
            <w:r w:rsidRPr="00DF1EF7">
              <w:rPr>
                <w:rFonts w:eastAsia="Calibri"/>
                <w:sz w:val="18"/>
                <w:szCs w:val="18"/>
                <w:lang w:eastAsia="en-US"/>
              </w:rPr>
              <w:t>0</w:t>
            </w:r>
          </w:p>
        </w:tc>
        <w:tc>
          <w:tcPr>
            <w:tcW w:w="568" w:type="dxa"/>
          </w:tcPr>
          <w:p w:rsidR="00CF111A" w:rsidRPr="00DF1EF7" w:rsidRDefault="00CF111A" w:rsidP="00CF111A">
            <w:pPr>
              <w:autoSpaceDE w:val="0"/>
              <w:autoSpaceDN w:val="0"/>
              <w:adjustRightInd w:val="0"/>
              <w:jc w:val="center"/>
              <w:rPr>
                <w:rFonts w:eastAsia="Calibri"/>
                <w:sz w:val="18"/>
                <w:szCs w:val="18"/>
                <w:lang w:eastAsia="en-US"/>
              </w:rPr>
            </w:pPr>
          </w:p>
        </w:tc>
      </w:tr>
      <w:tr w:rsidR="00CF111A" w:rsidRPr="00DF1EF7" w:rsidTr="00E27A97">
        <w:trPr>
          <w:gridAfter w:val="1"/>
          <w:wAfter w:w="15" w:type="dxa"/>
          <w:trHeight w:val="426"/>
        </w:trPr>
        <w:tc>
          <w:tcPr>
            <w:tcW w:w="420" w:type="dxa"/>
            <w:hideMark/>
          </w:tcPr>
          <w:p w:rsidR="00CF111A" w:rsidRPr="00DF1EF7" w:rsidRDefault="00CF111A" w:rsidP="00CF111A">
            <w:pPr>
              <w:autoSpaceDE w:val="0"/>
              <w:autoSpaceDN w:val="0"/>
              <w:adjustRightInd w:val="0"/>
              <w:jc w:val="both"/>
              <w:rPr>
                <w:rFonts w:eastAsia="Calibri"/>
                <w:sz w:val="18"/>
                <w:szCs w:val="18"/>
                <w:lang w:eastAsia="en-US"/>
              </w:rPr>
            </w:pPr>
            <w:r w:rsidRPr="00DF1EF7">
              <w:rPr>
                <w:rFonts w:eastAsia="Calibri"/>
                <w:sz w:val="18"/>
                <w:szCs w:val="18"/>
                <w:lang w:eastAsia="en-US"/>
              </w:rPr>
              <w:t>4</w:t>
            </w:r>
          </w:p>
        </w:tc>
        <w:tc>
          <w:tcPr>
            <w:tcW w:w="2663" w:type="dxa"/>
            <w:hideMark/>
          </w:tcPr>
          <w:p w:rsidR="00CF111A" w:rsidRPr="00DF1EF7" w:rsidRDefault="00CF111A" w:rsidP="00CF111A">
            <w:pPr>
              <w:autoSpaceDE w:val="0"/>
              <w:autoSpaceDN w:val="0"/>
              <w:adjustRightInd w:val="0"/>
              <w:ind w:right="-108"/>
              <w:rPr>
                <w:rFonts w:eastAsia="Calibri"/>
                <w:sz w:val="18"/>
                <w:szCs w:val="18"/>
                <w:lang w:eastAsia="en-US"/>
              </w:rPr>
            </w:pPr>
            <w:r w:rsidRPr="00DF1EF7">
              <w:rPr>
                <w:rFonts w:eastAsia="Calibri"/>
                <w:sz w:val="18"/>
                <w:szCs w:val="18"/>
                <w:lang w:eastAsia="en-US"/>
              </w:rPr>
              <w:t>Расчеты по платежам в бюджеты (030300000)</w:t>
            </w:r>
          </w:p>
        </w:tc>
        <w:tc>
          <w:tcPr>
            <w:tcW w:w="992" w:type="dxa"/>
          </w:tcPr>
          <w:p w:rsidR="00CF111A" w:rsidRPr="00DF1EF7" w:rsidRDefault="00CF111A" w:rsidP="00CF111A">
            <w:pPr>
              <w:autoSpaceDE w:val="0"/>
              <w:autoSpaceDN w:val="0"/>
              <w:adjustRightInd w:val="0"/>
              <w:jc w:val="center"/>
              <w:rPr>
                <w:rFonts w:eastAsia="Calibri"/>
                <w:sz w:val="18"/>
                <w:szCs w:val="18"/>
                <w:lang w:eastAsia="en-US"/>
              </w:rPr>
            </w:pPr>
            <w:r>
              <w:rPr>
                <w:rFonts w:eastAsia="Calibri"/>
                <w:sz w:val="18"/>
                <w:szCs w:val="18"/>
                <w:lang w:eastAsia="en-US"/>
              </w:rPr>
              <w:t>56,6</w:t>
            </w:r>
          </w:p>
        </w:tc>
        <w:tc>
          <w:tcPr>
            <w:tcW w:w="1134" w:type="dxa"/>
          </w:tcPr>
          <w:p w:rsidR="00CF111A" w:rsidRPr="00DF1EF7" w:rsidRDefault="00CF111A" w:rsidP="00CF111A">
            <w:pPr>
              <w:autoSpaceDE w:val="0"/>
              <w:autoSpaceDN w:val="0"/>
              <w:adjustRightInd w:val="0"/>
              <w:jc w:val="center"/>
              <w:rPr>
                <w:rFonts w:eastAsia="Calibri"/>
                <w:sz w:val="18"/>
                <w:szCs w:val="18"/>
                <w:lang w:eastAsia="en-US"/>
              </w:rPr>
            </w:pPr>
            <w:r w:rsidRPr="00DF1EF7">
              <w:rPr>
                <w:rFonts w:eastAsia="Calibri"/>
                <w:sz w:val="18"/>
                <w:szCs w:val="18"/>
                <w:lang w:eastAsia="en-US"/>
              </w:rPr>
              <w:t>0</w:t>
            </w:r>
          </w:p>
        </w:tc>
        <w:tc>
          <w:tcPr>
            <w:tcW w:w="992" w:type="dxa"/>
          </w:tcPr>
          <w:p w:rsidR="00CF111A" w:rsidRPr="00DF1EF7" w:rsidRDefault="004524E0" w:rsidP="00CF111A">
            <w:pPr>
              <w:autoSpaceDE w:val="0"/>
              <w:autoSpaceDN w:val="0"/>
              <w:adjustRightInd w:val="0"/>
              <w:jc w:val="center"/>
              <w:rPr>
                <w:rFonts w:eastAsia="Calibri"/>
                <w:sz w:val="18"/>
                <w:szCs w:val="18"/>
                <w:lang w:eastAsia="en-US"/>
              </w:rPr>
            </w:pPr>
            <w:r>
              <w:rPr>
                <w:rFonts w:eastAsia="Calibri"/>
                <w:sz w:val="18"/>
                <w:szCs w:val="18"/>
                <w:lang w:eastAsia="en-US"/>
              </w:rPr>
              <w:t>55338,7</w:t>
            </w:r>
          </w:p>
        </w:tc>
        <w:tc>
          <w:tcPr>
            <w:tcW w:w="995" w:type="dxa"/>
          </w:tcPr>
          <w:p w:rsidR="00CF111A" w:rsidRPr="00DF1EF7" w:rsidRDefault="00CF111A" w:rsidP="00CF111A">
            <w:pPr>
              <w:autoSpaceDE w:val="0"/>
              <w:autoSpaceDN w:val="0"/>
              <w:adjustRightInd w:val="0"/>
              <w:jc w:val="center"/>
              <w:rPr>
                <w:rFonts w:eastAsia="Calibri"/>
                <w:sz w:val="18"/>
                <w:szCs w:val="18"/>
                <w:lang w:eastAsia="en-US"/>
              </w:rPr>
            </w:pPr>
            <w:r w:rsidRPr="00DF1EF7">
              <w:rPr>
                <w:rFonts w:eastAsia="Calibri"/>
                <w:sz w:val="18"/>
                <w:szCs w:val="18"/>
                <w:lang w:eastAsia="en-US"/>
              </w:rPr>
              <w:t>0</w:t>
            </w:r>
          </w:p>
        </w:tc>
        <w:tc>
          <w:tcPr>
            <w:tcW w:w="1134" w:type="dxa"/>
          </w:tcPr>
          <w:p w:rsidR="00CF111A" w:rsidRPr="00DF1EF7" w:rsidRDefault="004524E0" w:rsidP="00CF111A">
            <w:pPr>
              <w:autoSpaceDE w:val="0"/>
              <w:autoSpaceDN w:val="0"/>
              <w:adjustRightInd w:val="0"/>
              <w:jc w:val="center"/>
              <w:rPr>
                <w:rFonts w:eastAsia="Calibri"/>
                <w:sz w:val="18"/>
                <w:szCs w:val="18"/>
                <w:lang w:eastAsia="en-US"/>
              </w:rPr>
            </w:pPr>
            <w:r w:rsidRPr="004524E0">
              <w:rPr>
                <w:rFonts w:eastAsia="Calibri"/>
                <w:sz w:val="18"/>
                <w:szCs w:val="18"/>
                <w:lang w:eastAsia="en-US"/>
              </w:rPr>
              <w:t>55282,1</w:t>
            </w:r>
          </w:p>
        </w:tc>
        <w:tc>
          <w:tcPr>
            <w:tcW w:w="567" w:type="dxa"/>
          </w:tcPr>
          <w:p w:rsidR="00CF111A" w:rsidRPr="00DF1EF7" w:rsidRDefault="00CF111A" w:rsidP="00CF111A">
            <w:pPr>
              <w:autoSpaceDE w:val="0"/>
              <w:autoSpaceDN w:val="0"/>
              <w:adjustRightInd w:val="0"/>
              <w:jc w:val="center"/>
              <w:rPr>
                <w:rFonts w:eastAsia="Calibri"/>
                <w:sz w:val="18"/>
                <w:szCs w:val="18"/>
                <w:lang w:eastAsia="en-US"/>
              </w:rPr>
            </w:pPr>
          </w:p>
        </w:tc>
        <w:tc>
          <w:tcPr>
            <w:tcW w:w="994" w:type="dxa"/>
          </w:tcPr>
          <w:p w:rsidR="00CF111A" w:rsidRPr="00DF1EF7" w:rsidRDefault="00CF111A" w:rsidP="00CF111A">
            <w:pPr>
              <w:autoSpaceDE w:val="0"/>
              <w:autoSpaceDN w:val="0"/>
              <w:adjustRightInd w:val="0"/>
              <w:jc w:val="center"/>
              <w:rPr>
                <w:rFonts w:eastAsia="Calibri"/>
                <w:sz w:val="18"/>
                <w:szCs w:val="18"/>
                <w:lang w:eastAsia="en-US"/>
              </w:rPr>
            </w:pPr>
            <w:r w:rsidRPr="00DF1EF7">
              <w:rPr>
                <w:rFonts w:eastAsia="Calibri"/>
                <w:sz w:val="18"/>
                <w:szCs w:val="18"/>
                <w:lang w:eastAsia="en-US"/>
              </w:rPr>
              <w:t>0</w:t>
            </w:r>
          </w:p>
        </w:tc>
        <w:tc>
          <w:tcPr>
            <w:tcW w:w="568" w:type="dxa"/>
          </w:tcPr>
          <w:p w:rsidR="00CF111A" w:rsidRPr="00DF1EF7" w:rsidRDefault="00CF111A" w:rsidP="00CF111A">
            <w:pPr>
              <w:autoSpaceDE w:val="0"/>
              <w:autoSpaceDN w:val="0"/>
              <w:adjustRightInd w:val="0"/>
              <w:jc w:val="center"/>
              <w:rPr>
                <w:rFonts w:eastAsia="Calibri"/>
                <w:sz w:val="18"/>
                <w:szCs w:val="18"/>
                <w:lang w:eastAsia="en-US"/>
              </w:rPr>
            </w:pPr>
          </w:p>
        </w:tc>
      </w:tr>
      <w:tr w:rsidR="00CF111A" w:rsidRPr="00DF1EF7" w:rsidTr="00E27A97">
        <w:trPr>
          <w:gridAfter w:val="1"/>
          <w:wAfter w:w="15" w:type="dxa"/>
          <w:trHeight w:val="300"/>
        </w:trPr>
        <w:tc>
          <w:tcPr>
            <w:tcW w:w="3083" w:type="dxa"/>
            <w:gridSpan w:val="2"/>
            <w:hideMark/>
          </w:tcPr>
          <w:p w:rsidR="00CF111A" w:rsidRPr="00DF1EF7" w:rsidRDefault="00CF111A" w:rsidP="00CF111A">
            <w:pPr>
              <w:autoSpaceDE w:val="0"/>
              <w:autoSpaceDN w:val="0"/>
              <w:adjustRightInd w:val="0"/>
              <w:jc w:val="right"/>
              <w:rPr>
                <w:rFonts w:eastAsia="Calibri"/>
                <w:b/>
                <w:sz w:val="18"/>
                <w:szCs w:val="18"/>
                <w:lang w:eastAsia="en-US"/>
              </w:rPr>
            </w:pPr>
            <w:r w:rsidRPr="00DF1EF7">
              <w:rPr>
                <w:rFonts w:eastAsia="Calibri"/>
                <w:b/>
                <w:sz w:val="18"/>
                <w:szCs w:val="18"/>
                <w:lang w:eastAsia="en-US"/>
              </w:rPr>
              <w:t>ИТОГО:</w:t>
            </w:r>
          </w:p>
        </w:tc>
        <w:tc>
          <w:tcPr>
            <w:tcW w:w="992" w:type="dxa"/>
          </w:tcPr>
          <w:p w:rsidR="00CF111A" w:rsidRPr="00DF1EF7" w:rsidRDefault="00CF111A" w:rsidP="00CF111A">
            <w:pPr>
              <w:autoSpaceDE w:val="0"/>
              <w:autoSpaceDN w:val="0"/>
              <w:adjustRightInd w:val="0"/>
              <w:jc w:val="center"/>
              <w:rPr>
                <w:rFonts w:eastAsia="Calibri"/>
                <w:b/>
                <w:sz w:val="18"/>
                <w:szCs w:val="18"/>
                <w:lang w:eastAsia="en-US"/>
              </w:rPr>
            </w:pPr>
            <w:r>
              <w:rPr>
                <w:rFonts w:eastAsia="Calibri"/>
                <w:b/>
                <w:sz w:val="18"/>
                <w:szCs w:val="18"/>
                <w:lang w:eastAsia="en-US"/>
              </w:rPr>
              <w:t>2004,4</w:t>
            </w:r>
          </w:p>
        </w:tc>
        <w:tc>
          <w:tcPr>
            <w:tcW w:w="1134" w:type="dxa"/>
          </w:tcPr>
          <w:p w:rsidR="00CF111A" w:rsidRPr="00DF1EF7" w:rsidRDefault="00CF111A" w:rsidP="00CF111A">
            <w:pPr>
              <w:autoSpaceDE w:val="0"/>
              <w:autoSpaceDN w:val="0"/>
              <w:adjustRightInd w:val="0"/>
              <w:jc w:val="center"/>
              <w:rPr>
                <w:rFonts w:eastAsia="Calibri"/>
                <w:b/>
                <w:sz w:val="18"/>
                <w:szCs w:val="18"/>
                <w:lang w:eastAsia="en-US"/>
              </w:rPr>
            </w:pPr>
            <w:r>
              <w:rPr>
                <w:rFonts w:eastAsia="Calibri"/>
                <w:b/>
                <w:sz w:val="18"/>
                <w:szCs w:val="18"/>
                <w:lang w:eastAsia="en-US"/>
              </w:rPr>
              <w:t>0</w:t>
            </w:r>
          </w:p>
        </w:tc>
        <w:tc>
          <w:tcPr>
            <w:tcW w:w="992" w:type="dxa"/>
          </w:tcPr>
          <w:p w:rsidR="00CF111A" w:rsidRPr="00DF1EF7" w:rsidRDefault="00B40428" w:rsidP="00CF111A">
            <w:pPr>
              <w:autoSpaceDE w:val="0"/>
              <w:autoSpaceDN w:val="0"/>
              <w:adjustRightInd w:val="0"/>
              <w:jc w:val="center"/>
              <w:rPr>
                <w:rFonts w:eastAsia="Calibri"/>
                <w:b/>
                <w:sz w:val="18"/>
                <w:szCs w:val="18"/>
                <w:lang w:eastAsia="en-US"/>
              </w:rPr>
            </w:pPr>
            <w:r w:rsidRPr="00B40428">
              <w:rPr>
                <w:rFonts w:eastAsia="Calibri"/>
                <w:b/>
                <w:sz w:val="18"/>
                <w:szCs w:val="18"/>
                <w:lang w:eastAsia="en-US"/>
              </w:rPr>
              <w:t>55432,9</w:t>
            </w:r>
          </w:p>
        </w:tc>
        <w:tc>
          <w:tcPr>
            <w:tcW w:w="995" w:type="dxa"/>
          </w:tcPr>
          <w:p w:rsidR="00CF111A" w:rsidRPr="00DF1EF7" w:rsidRDefault="00CF111A" w:rsidP="00CF111A">
            <w:pPr>
              <w:autoSpaceDE w:val="0"/>
              <w:autoSpaceDN w:val="0"/>
              <w:adjustRightInd w:val="0"/>
              <w:jc w:val="center"/>
              <w:rPr>
                <w:rFonts w:eastAsia="Calibri"/>
                <w:b/>
                <w:sz w:val="18"/>
                <w:szCs w:val="18"/>
                <w:lang w:eastAsia="en-US"/>
              </w:rPr>
            </w:pPr>
            <w:r>
              <w:rPr>
                <w:rFonts w:eastAsia="Calibri"/>
                <w:b/>
                <w:sz w:val="18"/>
                <w:szCs w:val="18"/>
                <w:lang w:eastAsia="en-US"/>
              </w:rPr>
              <w:t>0</w:t>
            </w:r>
          </w:p>
        </w:tc>
        <w:tc>
          <w:tcPr>
            <w:tcW w:w="1134" w:type="dxa"/>
          </w:tcPr>
          <w:p w:rsidR="00CF111A" w:rsidRPr="00DF1EF7" w:rsidRDefault="00B40428" w:rsidP="00CF111A">
            <w:pPr>
              <w:autoSpaceDE w:val="0"/>
              <w:autoSpaceDN w:val="0"/>
              <w:adjustRightInd w:val="0"/>
              <w:jc w:val="center"/>
              <w:rPr>
                <w:rFonts w:eastAsia="Calibri"/>
                <w:b/>
                <w:sz w:val="18"/>
                <w:szCs w:val="18"/>
                <w:lang w:eastAsia="en-US"/>
              </w:rPr>
            </w:pPr>
            <w:r w:rsidRPr="00B40428">
              <w:rPr>
                <w:rFonts w:eastAsia="Calibri"/>
                <w:b/>
                <w:sz w:val="18"/>
                <w:szCs w:val="18"/>
                <w:lang w:eastAsia="en-US"/>
              </w:rPr>
              <w:t>53428,5</w:t>
            </w:r>
          </w:p>
        </w:tc>
        <w:tc>
          <w:tcPr>
            <w:tcW w:w="567" w:type="dxa"/>
          </w:tcPr>
          <w:p w:rsidR="00B40428" w:rsidRPr="00DF1EF7" w:rsidRDefault="00B40428" w:rsidP="00B40428">
            <w:pPr>
              <w:autoSpaceDE w:val="0"/>
              <w:autoSpaceDN w:val="0"/>
              <w:adjustRightInd w:val="0"/>
              <w:jc w:val="center"/>
              <w:rPr>
                <w:rFonts w:eastAsia="Calibri"/>
                <w:b/>
                <w:sz w:val="18"/>
                <w:szCs w:val="18"/>
                <w:lang w:eastAsia="en-US"/>
              </w:rPr>
            </w:pPr>
            <w:r>
              <w:rPr>
                <w:rFonts w:eastAsia="Calibri"/>
                <w:b/>
                <w:sz w:val="18"/>
                <w:szCs w:val="18"/>
                <w:lang w:eastAsia="en-US"/>
              </w:rPr>
              <w:t>+2666</w:t>
            </w:r>
          </w:p>
        </w:tc>
        <w:tc>
          <w:tcPr>
            <w:tcW w:w="994" w:type="dxa"/>
          </w:tcPr>
          <w:p w:rsidR="00CF111A" w:rsidRPr="00DF1EF7" w:rsidRDefault="00CF111A" w:rsidP="00CF111A">
            <w:pPr>
              <w:autoSpaceDE w:val="0"/>
              <w:autoSpaceDN w:val="0"/>
              <w:adjustRightInd w:val="0"/>
              <w:jc w:val="center"/>
              <w:rPr>
                <w:rFonts w:eastAsia="Calibri"/>
                <w:b/>
                <w:sz w:val="18"/>
                <w:szCs w:val="18"/>
                <w:lang w:eastAsia="en-US"/>
              </w:rPr>
            </w:pPr>
            <w:r w:rsidRPr="00DF1EF7">
              <w:rPr>
                <w:rFonts w:eastAsia="Calibri"/>
                <w:b/>
                <w:sz w:val="18"/>
                <w:szCs w:val="18"/>
                <w:lang w:eastAsia="en-US"/>
              </w:rPr>
              <w:t>0</w:t>
            </w:r>
          </w:p>
        </w:tc>
        <w:tc>
          <w:tcPr>
            <w:tcW w:w="568" w:type="dxa"/>
          </w:tcPr>
          <w:p w:rsidR="00CF111A" w:rsidRPr="00DF1EF7" w:rsidRDefault="00B40428" w:rsidP="00CF111A">
            <w:pPr>
              <w:autoSpaceDE w:val="0"/>
              <w:autoSpaceDN w:val="0"/>
              <w:adjustRightInd w:val="0"/>
              <w:jc w:val="center"/>
              <w:rPr>
                <w:rFonts w:eastAsia="Calibri"/>
                <w:b/>
                <w:sz w:val="18"/>
                <w:szCs w:val="18"/>
                <w:lang w:eastAsia="en-US"/>
              </w:rPr>
            </w:pPr>
            <w:r>
              <w:rPr>
                <w:rFonts w:eastAsia="Calibri"/>
                <w:b/>
                <w:sz w:val="18"/>
                <w:szCs w:val="18"/>
                <w:lang w:eastAsia="en-US"/>
              </w:rPr>
              <w:t>-</w:t>
            </w:r>
          </w:p>
        </w:tc>
      </w:tr>
      <w:tr w:rsidR="00CF111A" w:rsidRPr="00DF1EF7" w:rsidTr="00E27A97">
        <w:trPr>
          <w:gridAfter w:val="1"/>
          <w:wAfter w:w="15" w:type="dxa"/>
          <w:trHeight w:val="300"/>
        </w:trPr>
        <w:tc>
          <w:tcPr>
            <w:tcW w:w="3083" w:type="dxa"/>
            <w:gridSpan w:val="2"/>
            <w:hideMark/>
          </w:tcPr>
          <w:p w:rsidR="00CF111A" w:rsidRPr="00DF1EF7" w:rsidRDefault="00CF111A" w:rsidP="00CF111A">
            <w:pPr>
              <w:autoSpaceDE w:val="0"/>
              <w:autoSpaceDN w:val="0"/>
              <w:adjustRightInd w:val="0"/>
              <w:jc w:val="right"/>
              <w:rPr>
                <w:rFonts w:eastAsia="Calibri"/>
                <w:b/>
                <w:bCs/>
                <w:sz w:val="18"/>
                <w:szCs w:val="18"/>
                <w:lang w:eastAsia="en-US"/>
              </w:rPr>
            </w:pPr>
            <w:r w:rsidRPr="00DF1EF7">
              <w:rPr>
                <w:rFonts w:eastAsia="Calibri"/>
                <w:b/>
                <w:bCs/>
                <w:sz w:val="18"/>
                <w:szCs w:val="18"/>
                <w:lang w:eastAsia="en-US"/>
              </w:rPr>
              <w:t>ВСЕГО:</w:t>
            </w:r>
          </w:p>
        </w:tc>
        <w:tc>
          <w:tcPr>
            <w:tcW w:w="992" w:type="dxa"/>
          </w:tcPr>
          <w:p w:rsidR="00CF111A" w:rsidRPr="00DF1EF7" w:rsidRDefault="00CF111A" w:rsidP="00CF111A">
            <w:pPr>
              <w:autoSpaceDE w:val="0"/>
              <w:autoSpaceDN w:val="0"/>
              <w:adjustRightInd w:val="0"/>
              <w:ind w:left="-107" w:right="-108"/>
              <w:jc w:val="center"/>
              <w:rPr>
                <w:rFonts w:eastAsia="Calibri"/>
                <w:b/>
                <w:bCs/>
                <w:sz w:val="18"/>
                <w:szCs w:val="18"/>
                <w:lang w:eastAsia="en-US"/>
              </w:rPr>
            </w:pPr>
            <w:r>
              <w:rPr>
                <w:rFonts w:eastAsia="Calibri"/>
                <w:b/>
                <w:bCs/>
                <w:sz w:val="18"/>
                <w:szCs w:val="18"/>
                <w:lang w:eastAsia="en-US"/>
              </w:rPr>
              <w:t>14662,9</w:t>
            </w:r>
          </w:p>
        </w:tc>
        <w:tc>
          <w:tcPr>
            <w:tcW w:w="1134" w:type="dxa"/>
          </w:tcPr>
          <w:p w:rsidR="00CF111A" w:rsidRPr="00DF1EF7" w:rsidRDefault="00CF111A" w:rsidP="00CF111A">
            <w:pPr>
              <w:autoSpaceDE w:val="0"/>
              <w:autoSpaceDN w:val="0"/>
              <w:adjustRightInd w:val="0"/>
              <w:jc w:val="center"/>
              <w:rPr>
                <w:rFonts w:eastAsia="Calibri"/>
                <w:b/>
                <w:bCs/>
                <w:sz w:val="18"/>
                <w:szCs w:val="18"/>
                <w:lang w:eastAsia="en-US"/>
              </w:rPr>
            </w:pPr>
            <w:r>
              <w:rPr>
                <w:rFonts w:eastAsia="Calibri"/>
                <w:b/>
                <w:bCs/>
                <w:sz w:val="18"/>
                <w:szCs w:val="18"/>
                <w:lang w:eastAsia="en-US"/>
              </w:rPr>
              <w:t>0</w:t>
            </w:r>
          </w:p>
        </w:tc>
        <w:tc>
          <w:tcPr>
            <w:tcW w:w="992" w:type="dxa"/>
          </w:tcPr>
          <w:p w:rsidR="00CF111A" w:rsidRPr="00DF1EF7" w:rsidRDefault="004524E0" w:rsidP="00CF111A">
            <w:pPr>
              <w:autoSpaceDE w:val="0"/>
              <w:autoSpaceDN w:val="0"/>
              <w:adjustRightInd w:val="0"/>
              <w:ind w:left="-107" w:right="-108"/>
              <w:jc w:val="center"/>
              <w:rPr>
                <w:rFonts w:eastAsia="Calibri"/>
                <w:b/>
                <w:bCs/>
                <w:sz w:val="18"/>
                <w:szCs w:val="18"/>
                <w:lang w:eastAsia="en-US"/>
              </w:rPr>
            </w:pPr>
            <w:r>
              <w:rPr>
                <w:rFonts w:eastAsia="Calibri"/>
                <w:b/>
                <w:bCs/>
                <w:sz w:val="18"/>
                <w:szCs w:val="18"/>
                <w:lang w:eastAsia="en-US"/>
              </w:rPr>
              <w:t>68491,7</w:t>
            </w:r>
          </w:p>
        </w:tc>
        <w:tc>
          <w:tcPr>
            <w:tcW w:w="995" w:type="dxa"/>
          </w:tcPr>
          <w:p w:rsidR="00CF111A" w:rsidRPr="00DF1EF7" w:rsidRDefault="00CF111A" w:rsidP="00CF111A">
            <w:pPr>
              <w:autoSpaceDE w:val="0"/>
              <w:autoSpaceDN w:val="0"/>
              <w:adjustRightInd w:val="0"/>
              <w:jc w:val="center"/>
              <w:rPr>
                <w:rFonts w:eastAsia="Calibri"/>
                <w:b/>
                <w:bCs/>
                <w:sz w:val="18"/>
                <w:szCs w:val="18"/>
                <w:lang w:eastAsia="en-US"/>
              </w:rPr>
            </w:pPr>
            <w:r>
              <w:rPr>
                <w:rFonts w:eastAsia="Calibri"/>
                <w:b/>
                <w:bCs/>
                <w:sz w:val="18"/>
                <w:szCs w:val="18"/>
                <w:lang w:eastAsia="en-US"/>
              </w:rPr>
              <w:t>0</w:t>
            </w:r>
          </w:p>
        </w:tc>
        <w:tc>
          <w:tcPr>
            <w:tcW w:w="1134" w:type="dxa"/>
          </w:tcPr>
          <w:p w:rsidR="00CF111A" w:rsidRPr="00DF1EF7" w:rsidRDefault="00B40428" w:rsidP="00CF111A">
            <w:pPr>
              <w:autoSpaceDE w:val="0"/>
              <w:autoSpaceDN w:val="0"/>
              <w:adjustRightInd w:val="0"/>
              <w:ind w:right="-107"/>
              <w:jc w:val="center"/>
              <w:rPr>
                <w:rFonts w:eastAsia="Calibri"/>
                <w:b/>
                <w:bCs/>
                <w:sz w:val="18"/>
                <w:szCs w:val="18"/>
                <w:lang w:eastAsia="en-US"/>
              </w:rPr>
            </w:pPr>
            <w:r w:rsidRPr="00B40428">
              <w:rPr>
                <w:rFonts w:eastAsia="Calibri"/>
                <w:b/>
                <w:bCs/>
                <w:sz w:val="18"/>
                <w:szCs w:val="18"/>
                <w:lang w:eastAsia="en-US"/>
              </w:rPr>
              <w:t>53828,8</w:t>
            </w:r>
          </w:p>
        </w:tc>
        <w:tc>
          <w:tcPr>
            <w:tcW w:w="567" w:type="dxa"/>
          </w:tcPr>
          <w:p w:rsidR="00CF111A" w:rsidRPr="00DF1EF7" w:rsidRDefault="00CF111A" w:rsidP="00CF111A">
            <w:pPr>
              <w:autoSpaceDE w:val="0"/>
              <w:autoSpaceDN w:val="0"/>
              <w:adjustRightInd w:val="0"/>
              <w:jc w:val="center"/>
              <w:rPr>
                <w:rFonts w:eastAsia="Calibri"/>
                <w:b/>
                <w:bCs/>
                <w:sz w:val="18"/>
                <w:szCs w:val="18"/>
                <w:lang w:eastAsia="en-US"/>
              </w:rPr>
            </w:pPr>
            <w:r>
              <w:rPr>
                <w:rFonts w:eastAsia="Calibri"/>
                <w:b/>
                <w:bCs/>
                <w:sz w:val="18"/>
                <w:szCs w:val="18"/>
                <w:lang w:eastAsia="en-US"/>
              </w:rPr>
              <w:t>+3</w:t>
            </w:r>
            <w:r w:rsidR="00B40428">
              <w:rPr>
                <w:rFonts w:eastAsia="Calibri"/>
                <w:b/>
                <w:bCs/>
                <w:sz w:val="18"/>
                <w:szCs w:val="18"/>
                <w:lang w:eastAsia="en-US"/>
              </w:rPr>
              <w:t>67</w:t>
            </w:r>
          </w:p>
        </w:tc>
        <w:tc>
          <w:tcPr>
            <w:tcW w:w="994" w:type="dxa"/>
          </w:tcPr>
          <w:p w:rsidR="00CF111A" w:rsidRPr="00DF1EF7" w:rsidRDefault="00CF111A" w:rsidP="00CF111A">
            <w:pPr>
              <w:autoSpaceDE w:val="0"/>
              <w:autoSpaceDN w:val="0"/>
              <w:adjustRightInd w:val="0"/>
              <w:jc w:val="center"/>
              <w:rPr>
                <w:rFonts w:eastAsia="Calibri"/>
                <w:b/>
                <w:sz w:val="18"/>
                <w:szCs w:val="18"/>
                <w:lang w:eastAsia="en-US"/>
              </w:rPr>
            </w:pPr>
            <w:r w:rsidRPr="00DF1EF7">
              <w:rPr>
                <w:rFonts w:eastAsia="Calibri"/>
                <w:b/>
                <w:sz w:val="18"/>
                <w:szCs w:val="18"/>
                <w:lang w:eastAsia="en-US"/>
              </w:rPr>
              <w:t>0</w:t>
            </w:r>
          </w:p>
        </w:tc>
        <w:tc>
          <w:tcPr>
            <w:tcW w:w="568" w:type="dxa"/>
          </w:tcPr>
          <w:p w:rsidR="00CF111A" w:rsidRPr="00DF1EF7" w:rsidRDefault="00B40428" w:rsidP="00CF111A">
            <w:pPr>
              <w:autoSpaceDE w:val="0"/>
              <w:autoSpaceDN w:val="0"/>
              <w:adjustRightInd w:val="0"/>
              <w:jc w:val="center"/>
              <w:rPr>
                <w:rFonts w:eastAsia="Calibri"/>
                <w:b/>
                <w:bCs/>
                <w:sz w:val="18"/>
                <w:szCs w:val="18"/>
                <w:lang w:eastAsia="en-US"/>
              </w:rPr>
            </w:pPr>
            <w:r>
              <w:rPr>
                <w:rFonts w:eastAsia="Calibri"/>
                <w:b/>
                <w:bCs/>
                <w:sz w:val="18"/>
                <w:szCs w:val="18"/>
                <w:lang w:eastAsia="en-US"/>
              </w:rPr>
              <w:t>-</w:t>
            </w:r>
          </w:p>
        </w:tc>
      </w:tr>
    </w:tbl>
    <w:p w:rsidR="004B4CA0" w:rsidRDefault="004B4CA0" w:rsidP="00DF1EF7">
      <w:pPr>
        <w:autoSpaceDE w:val="0"/>
        <w:autoSpaceDN w:val="0"/>
        <w:adjustRightInd w:val="0"/>
        <w:ind w:firstLine="709"/>
        <w:jc w:val="both"/>
        <w:rPr>
          <w:rFonts w:eastAsia="Calibri"/>
          <w:color w:val="000000"/>
          <w:lang w:eastAsia="en-US"/>
        </w:rPr>
      </w:pPr>
    </w:p>
    <w:p w:rsidR="005A3A71" w:rsidRDefault="00763FA5" w:rsidP="00763FA5">
      <w:pPr>
        <w:autoSpaceDE w:val="0"/>
        <w:autoSpaceDN w:val="0"/>
        <w:adjustRightInd w:val="0"/>
        <w:ind w:firstLine="708"/>
        <w:jc w:val="both"/>
        <w:rPr>
          <w:rFonts w:eastAsia="Calibri"/>
          <w:color w:val="000000"/>
          <w:lang w:eastAsia="en-US"/>
        </w:rPr>
      </w:pPr>
      <w:r w:rsidRPr="00DF1EF7">
        <w:rPr>
          <w:rFonts w:eastAsia="Calibri"/>
          <w:color w:val="000000"/>
          <w:lang w:eastAsia="en-US"/>
        </w:rPr>
        <w:t xml:space="preserve">На конец отчетного периода </w:t>
      </w:r>
      <w:r w:rsidRPr="007C296D">
        <w:rPr>
          <w:rFonts w:eastAsia="Calibri"/>
          <w:b/>
          <w:lang w:eastAsia="en-US"/>
        </w:rPr>
        <w:t>дебиторская задолженность</w:t>
      </w:r>
      <w:r w:rsidRPr="00DF1EF7">
        <w:rPr>
          <w:rFonts w:eastAsia="Calibri"/>
          <w:color w:val="000000"/>
          <w:lang w:eastAsia="en-US"/>
        </w:rPr>
        <w:t xml:space="preserve"> </w:t>
      </w:r>
      <w:r>
        <w:rPr>
          <w:rFonts w:eastAsia="Calibri"/>
          <w:color w:val="000000"/>
          <w:lang w:eastAsia="en-US"/>
        </w:rPr>
        <w:t xml:space="preserve">городского бюджета </w:t>
      </w:r>
      <w:r w:rsidR="005A3A71">
        <w:rPr>
          <w:rFonts w:eastAsia="Calibri"/>
          <w:color w:val="000000"/>
          <w:lang w:eastAsia="en-US"/>
        </w:rPr>
        <w:t>составила 1 263 781,4 тыс. рублей, что на 163 351,4 тыс. рублей больше чем на конец 2021 года.</w:t>
      </w:r>
    </w:p>
    <w:p w:rsidR="005A3A71" w:rsidRDefault="005A3A71" w:rsidP="00763FA5">
      <w:pPr>
        <w:autoSpaceDE w:val="0"/>
        <w:autoSpaceDN w:val="0"/>
        <w:adjustRightInd w:val="0"/>
        <w:ind w:firstLine="708"/>
        <w:jc w:val="both"/>
        <w:rPr>
          <w:rFonts w:eastAsia="Calibri"/>
          <w:color w:val="000000"/>
          <w:lang w:eastAsia="en-US"/>
        </w:rPr>
      </w:pPr>
      <w:r>
        <w:rPr>
          <w:rFonts w:eastAsia="Calibri"/>
          <w:color w:val="000000"/>
          <w:lang w:eastAsia="en-US"/>
        </w:rPr>
        <w:t>П</w:t>
      </w:r>
      <w:r w:rsidRPr="005A3A71">
        <w:rPr>
          <w:rFonts w:eastAsia="Calibri"/>
          <w:color w:val="000000"/>
          <w:lang w:eastAsia="en-US"/>
        </w:rPr>
        <w:t xml:space="preserve">росроченная </w:t>
      </w:r>
      <w:r>
        <w:rPr>
          <w:rFonts w:eastAsia="Calibri"/>
          <w:color w:val="000000"/>
          <w:lang w:eastAsia="en-US"/>
        </w:rPr>
        <w:t xml:space="preserve">дебиторская задолженность на конец отчетного периода составила 34 998,6 тыс. рублей или 2,8% от всего объема дебиторской задолженности. В сравнении с </w:t>
      </w:r>
      <w:r w:rsidR="00FB6200">
        <w:rPr>
          <w:rFonts w:eastAsia="Calibri"/>
          <w:color w:val="000000"/>
          <w:lang w:eastAsia="en-US"/>
        </w:rPr>
        <w:t>аналогичным периодом 2021 года она выросла на 25%.</w:t>
      </w:r>
    </w:p>
    <w:p w:rsidR="00FB6200" w:rsidRDefault="00FB6200" w:rsidP="00763FA5">
      <w:pPr>
        <w:autoSpaceDE w:val="0"/>
        <w:autoSpaceDN w:val="0"/>
        <w:adjustRightInd w:val="0"/>
        <w:ind w:firstLine="708"/>
        <w:jc w:val="both"/>
        <w:rPr>
          <w:rFonts w:eastAsia="Calibri"/>
          <w:color w:val="000000"/>
          <w:lang w:eastAsia="en-US"/>
        </w:rPr>
      </w:pPr>
      <w:r w:rsidRPr="00FB6200">
        <w:rPr>
          <w:rFonts w:eastAsia="Calibri"/>
          <w:color w:val="000000"/>
          <w:lang w:eastAsia="en-US"/>
        </w:rPr>
        <w:lastRenderedPageBreak/>
        <w:t>Структура задолженности в разрезе синтетических счетов бюджетного учета не претерпела значительных изменений.</w:t>
      </w:r>
    </w:p>
    <w:p w:rsidR="00763FA5" w:rsidRPr="00812CCD" w:rsidRDefault="00FB6200" w:rsidP="00763FA5">
      <w:pPr>
        <w:autoSpaceDE w:val="0"/>
        <w:autoSpaceDN w:val="0"/>
        <w:adjustRightInd w:val="0"/>
        <w:ind w:firstLine="708"/>
        <w:jc w:val="both"/>
        <w:rPr>
          <w:rFonts w:eastAsia="Calibri"/>
        </w:rPr>
      </w:pPr>
      <w:r w:rsidRPr="00FB6200">
        <w:rPr>
          <w:rFonts w:eastAsia="Calibri"/>
        </w:rPr>
        <w:t xml:space="preserve">Основной объем задолженности сложился </w:t>
      </w:r>
      <w:r>
        <w:rPr>
          <w:rFonts w:eastAsia="Calibri"/>
        </w:rPr>
        <w:t>по безвозмездным денежным поступлениям и</w:t>
      </w:r>
      <w:r w:rsidR="00763FA5">
        <w:rPr>
          <w:rFonts w:eastAsia="Calibri"/>
        </w:rPr>
        <w:t xml:space="preserve"> </w:t>
      </w:r>
      <w:r>
        <w:rPr>
          <w:rFonts w:eastAsia="Calibri"/>
          <w:color w:val="000000"/>
          <w:lang w:eastAsia="en-US"/>
        </w:rPr>
        <w:t>составил</w:t>
      </w:r>
      <w:r w:rsidR="00763FA5">
        <w:rPr>
          <w:rFonts w:eastAsia="Calibri"/>
          <w:color w:val="000000"/>
          <w:lang w:eastAsia="en-US"/>
        </w:rPr>
        <w:t xml:space="preserve"> </w:t>
      </w:r>
      <w:r>
        <w:rPr>
          <w:rFonts w:eastAsia="Calibri"/>
          <w:color w:val="000000"/>
          <w:lang w:eastAsia="en-US"/>
        </w:rPr>
        <w:t>на конец отчетного периода 1 223 271,0 тыс. рублей</w:t>
      </w:r>
      <w:r w:rsidR="00763FA5">
        <w:rPr>
          <w:rFonts w:eastAsia="Calibri"/>
          <w:color w:val="000000"/>
          <w:lang w:eastAsia="en-US"/>
        </w:rPr>
        <w:t>.</w:t>
      </w:r>
      <w:r w:rsidR="00763FA5" w:rsidRPr="00DF1EF7">
        <w:rPr>
          <w:rFonts w:eastAsia="Calibri"/>
          <w:color w:val="000000"/>
          <w:lang w:eastAsia="en-US"/>
        </w:rPr>
        <w:t xml:space="preserve"> </w:t>
      </w:r>
    </w:p>
    <w:p w:rsidR="00812CCD" w:rsidRDefault="00FB6200" w:rsidP="00763FA5">
      <w:pPr>
        <w:autoSpaceDE w:val="0"/>
        <w:autoSpaceDN w:val="0"/>
        <w:adjustRightInd w:val="0"/>
        <w:ind w:firstLine="708"/>
        <w:jc w:val="both"/>
        <w:rPr>
          <w:rFonts w:eastAsia="Calibri"/>
          <w:color w:val="000000"/>
          <w:lang w:eastAsia="en-US"/>
        </w:rPr>
      </w:pPr>
      <w:r>
        <w:rPr>
          <w:rFonts w:eastAsia="Calibri"/>
          <w:color w:val="000000"/>
          <w:lang w:eastAsia="en-US"/>
        </w:rPr>
        <w:t>Задолженность</w:t>
      </w:r>
      <w:r w:rsidR="00DF1EF7" w:rsidRPr="00DF1EF7">
        <w:rPr>
          <w:rFonts w:eastAsia="Calibri"/>
          <w:color w:val="000000"/>
          <w:lang w:eastAsia="en-US"/>
        </w:rPr>
        <w:t xml:space="preserve"> по расчетам с дебиторами </w:t>
      </w:r>
      <w:r w:rsidR="00812CCD">
        <w:rPr>
          <w:rFonts w:eastAsia="Calibri"/>
          <w:color w:val="000000"/>
          <w:lang w:eastAsia="en-US"/>
        </w:rPr>
        <w:t>по доходам</w:t>
      </w:r>
      <w:r>
        <w:rPr>
          <w:rFonts w:eastAsia="Calibri"/>
          <w:color w:val="000000"/>
          <w:lang w:eastAsia="en-US"/>
        </w:rPr>
        <w:t xml:space="preserve"> сложилась</w:t>
      </w:r>
      <w:r w:rsidR="00812CCD">
        <w:rPr>
          <w:rFonts w:eastAsia="Calibri"/>
          <w:color w:val="000000"/>
          <w:lang w:eastAsia="en-US"/>
        </w:rPr>
        <w:t xml:space="preserve"> в размере</w:t>
      </w:r>
      <w:r>
        <w:rPr>
          <w:rFonts w:eastAsia="Calibri"/>
          <w:color w:val="000000"/>
          <w:lang w:eastAsia="en-US"/>
        </w:rPr>
        <w:t xml:space="preserve"> 40510,4 тыс. рублей, и это меньше на 3087,2 тыс. рублей дебиторской задолженности 2021 года</w:t>
      </w:r>
      <w:r w:rsidR="00812CCD">
        <w:rPr>
          <w:rFonts w:eastAsia="Calibri"/>
          <w:color w:val="000000"/>
          <w:lang w:eastAsia="en-US"/>
        </w:rPr>
        <w:t xml:space="preserve"> </w:t>
      </w:r>
      <w:r>
        <w:rPr>
          <w:rFonts w:eastAsia="Calibri"/>
          <w:color w:val="000000"/>
          <w:lang w:eastAsia="en-US"/>
        </w:rPr>
        <w:t>(</w:t>
      </w:r>
      <w:r w:rsidR="00812CCD">
        <w:rPr>
          <w:rFonts w:eastAsia="Calibri"/>
          <w:color w:val="000000"/>
          <w:lang w:eastAsia="en-US"/>
        </w:rPr>
        <w:t>43597,6 тыс. рублей</w:t>
      </w:r>
      <w:r>
        <w:rPr>
          <w:rFonts w:eastAsia="Calibri"/>
          <w:color w:val="000000"/>
          <w:lang w:eastAsia="en-US"/>
        </w:rPr>
        <w:t>)</w:t>
      </w:r>
      <w:r w:rsidR="004D2EF4">
        <w:rPr>
          <w:rFonts w:eastAsia="Calibri"/>
          <w:color w:val="000000"/>
          <w:lang w:eastAsia="en-US"/>
        </w:rPr>
        <w:t>. В том числе это</w:t>
      </w:r>
      <w:r w:rsidR="00812CCD">
        <w:rPr>
          <w:rFonts w:eastAsia="Calibri"/>
          <w:color w:val="000000"/>
          <w:lang w:eastAsia="en-US"/>
        </w:rPr>
        <w:t>:</w:t>
      </w:r>
    </w:p>
    <w:p w:rsidR="00812CCD" w:rsidRPr="00B94DD2" w:rsidRDefault="00812CCD" w:rsidP="00812CCD">
      <w:pPr>
        <w:autoSpaceDE w:val="0"/>
        <w:autoSpaceDN w:val="0"/>
        <w:adjustRightInd w:val="0"/>
        <w:jc w:val="both"/>
        <w:rPr>
          <w:rFonts w:eastAsia="Calibri"/>
          <w:lang w:eastAsia="en-US"/>
        </w:rPr>
      </w:pPr>
      <w:r w:rsidRPr="00B94DD2">
        <w:rPr>
          <w:rFonts w:eastAsia="Calibri"/>
          <w:lang w:eastAsia="en-US"/>
        </w:rPr>
        <w:t xml:space="preserve">- </w:t>
      </w:r>
      <w:r w:rsidR="00DF1EF7" w:rsidRPr="00B94DD2">
        <w:rPr>
          <w:rFonts w:eastAsia="Calibri"/>
          <w:lang w:eastAsia="en-US"/>
        </w:rPr>
        <w:t xml:space="preserve">задолженность по доходам от использования муниципальной </w:t>
      </w:r>
      <w:r w:rsidR="00B94DD2" w:rsidRPr="00B94DD2">
        <w:rPr>
          <w:rFonts w:eastAsia="Calibri"/>
          <w:lang w:eastAsia="en-US"/>
        </w:rPr>
        <w:t>собственности – 22 630,2</w:t>
      </w:r>
      <w:r w:rsidRPr="00B94DD2">
        <w:rPr>
          <w:rFonts w:eastAsia="Calibri"/>
          <w:lang w:eastAsia="en-US"/>
        </w:rPr>
        <w:t xml:space="preserve"> тыс. рублей, </w:t>
      </w:r>
      <w:r w:rsidR="00B94DD2" w:rsidRPr="00B94DD2">
        <w:rPr>
          <w:rFonts w:eastAsia="Calibri"/>
          <w:lang w:eastAsia="en-US"/>
        </w:rPr>
        <w:t>в том числе просроченная 18 340,8</w:t>
      </w:r>
      <w:r w:rsidRPr="00B94DD2">
        <w:rPr>
          <w:rFonts w:eastAsia="Calibri"/>
          <w:lang w:eastAsia="en-US"/>
        </w:rPr>
        <w:t xml:space="preserve"> тыс. рублей;</w:t>
      </w:r>
    </w:p>
    <w:p w:rsidR="00DD638C" w:rsidRDefault="00812CCD" w:rsidP="00812CCD">
      <w:pPr>
        <w:autoSpaceDE w:val="0"/>
        <w:autoSpaceDN w:val="0"/>
        <w:adjustRightInd w:val="0"/>
        <w:jc w:val="both"/>
        <w:rPr>
          <w:rFonts w:eastAsia="Calibri"/>
          <w:lang w:eastAsia="en-US"/>
        </w:rPr>
      </w:pPr>
      <w:r w:rsidRPr="00B94DD2">
        <w:rPr>
          <w:rFonts w:eastAsia="Calibri"/>
          <w:lang w:eastAsia="en-US"/>
        </w:rPr>
        <w:t>- задолженность</w:t>
      </w:r>
      <w:r w:rsidRPr="00B94DD2">
        <w:rPr>
          <w:rFonts w:eastAsia="Calibri"/>
        </w:rPr>
        <w:t xml:space="preserve"> по налоговым доходам </w:t>
      </w:r>
      <w:r w:rsidR="00B94DD2" w:rsidRPr="00B94DD2">
        <w:rPr>
          <w:rFonts w:eastAsia="Calibri"/>
          <w:lang w:eastAsia="en-US"/>
        </w:rPr>
        <w:t>– 16 301,3</w:t>
      </w:r>
      <w:r w:rsidR="00DF1EF7" w:rsidRPr="00B94DD2">
        <w:rPr>
          <w:rFonts w:eastAsia="Calibri"/>
          <w:lang w:eastAsia="en-US"/>
        </w:rPr>
        <w:t xml:space="preserve"> тыс. рублей</w:t>
      </w:r>
      <w:r w:rsidRPr="00B94DD2">
        <w:rPr>
          <w:rFonts w:eastAsia="Calibri"/>
          <w:lang w:eastAsia="en-US"/>
        </w:rPr>
        <w:t xml:space="preserve">, </w:t>
      </w:r>
      <w:r w:rsidR="00B94DD2" w:rsidRPr="00B94DD2">
        <w:rPr>
          <w:rFonts w:eastAsia="Calibri"/>
          <w:lang w:eastAsia="en-US"/>
        </w:rPr>
        <w:t>в том числе просроченная 16 295,5</w:t>
      </w:r>
      <w:r w:rsidRPr="00B94DD2">
        <w:rPr>
          <w:rFonts w:eastAsia="Calibri"/>
          <w:lang w:eastAsia="en-US"/>
        </w:rPr>
        <w:t xml:space="preserve"> тыс. рублей</w:t>
      </w:r>
      <w:r w:rsidR="00DF1EF7" w:rsidRPr="00B94DD2">
        <w:rPr>
          <w:rFonts w:eastAsia="Calibri"/>
          <w:lang w:eastAsia="en-US"/>
        </w:rPr>
        <w:t xml:space="preserve">. </w:t>
      </w:r>
    </w:p>
    <w:p w:rsidR="00E512C0" w:rsidRPr="00B94DD2" w:rsidRDefault="00E512C0" w:rsidP="00E512C0">
      <w:pPr>
        <w:autoSpaceDE w:val="0"/>
        <w:autoSpaceDN w:val="0"/>
        <w:adjustRightInd w:val="0"/>
        <w:ind w:firstLine="708"/>
        <w:jc w:val="both"/>
        <w:rPr>
          <w:rFonts w:eastAsia="Calibri"/>
          <w:lang w:eastAsia="en-US"/>
        </w:rPr>
      </w:pPr>
      <w:r w:rsidRPr="00E512C0">
        <w:rPr>
          <w:rFonts w:eastAsia="Calibri"/>
          <w:lang w:eastAsia="en-US"/>
        </w:rPr>
        <w:t xml:space="preserve">Снижение дебиторской задолженности </w:t>
      </w:r>
      <w:r>
        <w:rPr>
          <w:rFonts w:eastAsia="Calibri"/>
          <w:lang w:eastAsia="en-US"/>
        </w:rPr>
        <w:t>по расчетам с дебиторами по доходам на 7%</w:t>
      </w:r>
      <w:r w:rsidRPr="00E512C0">
        <w:rPr>
          <w:rFonts w:eastAsia="Calibri"/>
          <w:lang w:eastAsia="en-US"/>
        </w:rPr>
        <w:t xml:space="preserve"> указывает, что меры, направляемые на взыскание задолженности, достаточно эффективны.</w:t>
      </w:r>
    </w:p>
    <w:p w:rsidR="00DF1EF7" w:rsidRPr="007C296D" w:rsidRDefault="00DF1EF7" w:rsidP="00DD638C">
      <w:pPr>
        <w:autoSpaceDE w:val="0"/>
        <w:autoSpaceDN w:val="0"/>
        <w:adjustRightInd w:val="0"/>
        <w:ind w:firstLine="708"/>
        <w:jc w:val="both"/>
        <w:rPr>
          <w:rFonts w:eastAsia="Calibri"/>
        </w:rPr>
      </w:pPr>
      <w:r w:rsidRPr="007C296D">
        <w:rPr>
          <w:rFonts w:eastAsia="Calibri"/>
          <w:lang w:eastAsia="en-US"/>
        </w:rPr>
        <w:t xml:space="preserve">Значительный объем дебиторской задолженности </w:t>
      </w:r>
      <w:r w:rsidR="00E512C0" w:rsidRPr="007C296D">
        <w:rPr>
          <w:rFonts w:eastAsia="Calibri"/>
          <w:lang w:eastAsia="en-US"/>
        </w:rPr>
        <w:t xml:space="preserve">по безвозмездным денежным поступлениям </w:t>
      </w:r>
      <w:r w:rsidRPr="007C296D">
        <w:rPr>
          <w:rFonts w:eastAsia="Calibri"/>
          <w:lang w:eastAsia="en-US"/>
        </w:rPr>
        <w:t>в отчетном периоде обусловлен особенностью учета доходов будущих периодов</w:t>
      </w:r>
      <w:r w:rsidR="00013B02" w:rsidRPr="007C296D">
        <w:rPr>
          <w:rFonts w:eastAsia="Calibri"/>
          <w:lang w:eastAsia="en-US"/>
        </w:rPr>
        <w:t xml:space="preserve"> в части отражения </w:t>
      </w:r>
      <w:r w:rsidR="00E512C0" w:rsidRPr="007C296D">
        <w:rPr>
          <w:rFonts w:eastAsia="Calibri"/>
          <w:lang w:eastAsia="en-US"/>
        </w:rPr>
        <w:t>плановых показателей</w:t>
      </w:r>
      <w:r w:rsidR="00DD638C" w:rsidRPr="007C296D">
        <w:rPr>
          <w:rFonts w:eastAsia="Calibri"/>
          <w:lang w:eastAsia="en-US"/>
        </w:rPr>
        <w:t>.</w:t>
      </w:r>
      <w:r w:rsidRPr="007C296D">
        <w:rPr>
          <w:rFonts w:eastAsia="Calibri"/>
          <w:lang w:eastAsia="en-US"/>
        </w:rPr>
        <w:t xml:space="preserve"> </w:t>
      </w:r>
    </w:p>
    <w:p w:rsidR="007C296D" w:rsidRDefault="007C296D" w:rsidP="00DF1EF7">
      <w:pPr>
        <w:autoSpaceDE w:val="0"/>
        <w:autoSpaceDN w:val="0"/>
        <w:adjustRightInd w:val="0"/>
        <w:ind w:firstLine="709"/>
        <w:jc w:val="both"/>
        <w:rPr>
          <w:rFonts w:eastAsia="Calibri"/>
          <w:color w:val="000000"/>
          <w:lang w:eastAsia="en-US"/>
        </w:rPr>
      </w:pPr>
    </w:p>
    <w:p w:rsidR="007C296D" w:rsidRDefault="007C296D" w:rsidP="00DF1EF7">
      <w:pPr>
        <w:autoSpaceDE w:val="0"/>
        <w:autoSpaceDN w:val="0"/>
        <w:adjustRightInd w:val="0"/>
        <w:ind w:firstLine="709"/>
        <w:jc w:val="both"/>
        <w:rPr>
          <w:rFonts w:eastAsia="Calibri"/>
          <w:color w:val="000000"/>
          <w:lang w:eastAsia="en-US"/>
        </w:rPr>
      </w:pPr>
      <w:r>
        <w:rPr>
          <w:rFonts w:eastAsia="Calibri"/>
          <w:color w:val="000000"/>
          <w:lang w:eastAsia="en-US"/>
        </w:rPr>
        <w:t>По состоянию на 01.01.2023</w:t>
      </w:r>
      <w:r w:rsidR="00DF1EF7" w:rsidRPr="00DF1EF7">
        <w:rPr>
          <w:rFonts w:eastAsia="Calibri"/>
          <w:color w:val="000000"/>
          <w:lang w:eastAsia="en-US"/>
        </w:rPr>
        <w:t xml:space="preserve"> </w:t>
      </w:r>
      <w:r w:rsidR="00DF1EF7" w:rsidRPr="007C296D">
        <w:rPr>
          <w:rFonts w:eastAsia="Calibri"/>
          <w:b/>
          <w:color w:val="000000"/>
          <w:lang w:eastAsia="en-US"/>
        </w:rPr>
        <w:t>кредит</w:t>
      </w:r>
      <w:r w:rsidR="00763FA5" w:rsidRPr="007C296D">
        <w:rPr>
          <w:rFonts w:eastAsia="Calibri"/>
          <w:b/>
          <w:color w:val="000000"/>
          <w:lang w:eastAsia="en-US"/>
        </w:rPr>
        <w:t>орская задолженность</w:t>
      </w:r>
      <w:r w:rsidR="00763FA5">
        <w:rPr>
          <w:rFonts w:eastAsia="Calibri"/>
          <w:color w:val="000000"/>
          <w:lang w:eastAsia="en-US"/>
        </w:rPr>
        <w:t xml:space="preserve"> </w:t>
      </w:r>
      <w:r w:rsidR="00DF1EF7" w:rsidRPr="00DF1EF7">
        <w:rPr>
          <w:rFonts w:eastAsia="Calibri"/>
          <w:color w:val="000000"/>
          <w:lang w:eastAsia="en-US"/>
        </w:rPr>
        <w:t>с</w:t>
      </w:r>
      <w:r>
        <w:rPr>
          <w:rFonts w:eastAsia="Calibri"/>
          <w:color w:val="000000"/>
          <w:lang w:eastAsia="en-US"/>
        </w:rPr>
        <w:t>оставила 68 491,7</w:t>
      </w:r>
      <w:r w:rsidR="00DF1EF7" w:rsidRPr="00DF1EF7">
        <w:rPr>
          <w:rFonts w:eastAsia="Calibri"/>
          <w:color w:val="000000"/>
          <w:lang w:eastAsia="en-US"/>
        </w:rPr>
        <w:t xml:space="preserve"> тыс. рублей</w:t>
      </w:r>
      <w:r w:rsidRPr="007C296D">
        <w:t xml:space="preserve"> </w:t>
      </w:r>
      <w:r w:rsidRPr="007C296D">
        <w:rPr>
          <w:rFonts w:eastAsia="Calibri"/>
          <w:color w:val="000000"/>
          <w:lang w:eastAsia="en-US"/>
        </w:rPr>
        <w:t>что на 53</w:t>
      </w:r>
      <w:r>
        <w:rPr>
          <w:rFonts w:eastAsia="Calibri"/>
          <w:color w:val="000000"/>
          <w:lang w:eastAsia="en-US"/>
        </w:rPr>
        <w:t xml:space="preserve"> </w:t>
      </w:r>
      <w:r w:rsidRPr="007C296D">
        <w:rPr>
          <w:rFonts w:eastAsia="Calibri"/>
          <w:color w:val="000000"/>
          <w:lang w:eastAsia="en-US"/>
        </w:rPr>
        <w:t>828,8</w:t>
      </w:r>
      <w:r>
        <w:rPr>
          <w:rFonts w:eastAsia="Calibri"/>
          <w:color w:val="000000"/>
          <w:lang w:eastAsia="en-US"/>
        </w:rPr>
        <w:t xml:space="preserve"> </w:t>
      </w:r>
      <w:r w:rsidRPr="007C296D">
        <w:rPr>
          <w:rFonts w:eastAsia="Calibri"/>
          <w:color w:val="000000"/>
          <w:lang w:eastAsia="en-US"/>
        </w:rPr>
        <w:t>тыс. рублей больше чем на конец 2021 года.</w:t>
      </w:r>
      <w:r>
        <w:rPr>
          <w:rFonts w:eastAsia="Calibri"/>
          <w:color w:val="000000"/>
          <w:lang w:eastAsia="en-US"/>
        </w:rPr>
        <w:t xml:space="preserve"> </w:t>
      </w:r>
    </w:p>
    <w:p w:rsidR="007C296D" w:rsidRDefault="007C296D" w:rsidP="00DF1EF7">
      <w:pPr>
        <w:autoSpaceDE w:val="0"/>
        <w:autoSpaceDN w:val="0"/>
        <w:adjustRightInd w:val="0"/>
        <w:ind w:firstLine="709"/>
        <w:jc w:val="both"/>
        <w:rPr>
          <w:rFonts w:eastAsia="Calibri"/>
          <w:color w:val="000000"/>
          <w:lang w:eastAsia="en-US"/>
        </w:rPr>
      </w:pPr>
      <w:r w:rsidRPr="007C296D">
        <w:rPr>
          <w:rFonts w:eastAsia="Calibri"/>
          <w:color w:val="000000"/>
          <w:lang w:eastAsia="en-US"/>
        </w:rPr>
        <w:t>Просроченная кредиторская задолженность на конец отчетного периода отсутствует.</w:t>
      </w:r>
    </w:p>
    <w:p w:rsidR="007C296D" w:rsidRDefault="007C296D" w:rsidP="00DF1EF7">
      <w:pPr>
        <w:autoSpaceDE w:val="0"/>
        <w:autoSpaceDN w:val="0"/>
        <w:adjustRightInd w:val="0"/>
        <w:ind w:firstLine="709"/>
        <w:jc w:val="both"/>
        <w:rPr>
          <w:rFonts w:eastAsia="Calibri"/>
          <w:color w:val="000000"/>
          <w:lang w:eastAsia="en-US"/>
        </w:rPr>
      </w:pPr>
      <w:r w:rsidRPr="007C296D">
        <w:rPr>
          <w:rFonts w:eastAsia="Calibri"/>
          <w:color w:val="000000"/>
          <w:lang w:eastAsia="en-US"/>
        </w:rPr>
        <w:t>За отчетный год структура кредиторской задолженности в разрезе синтетических счетов бюджетного учета существенно не изменилась.</w:t>
      </w:r>
    </w:p>
    <w:p w:rsidR="00DF1EF7" w:rsidRDefault="007C296D" w:rsidP="00DF1EF7">
      <w:pPr>
        <w:autoSpaceDE w:val="0"/>
        <w:autoSpaceDN w:val="0"/>
        <w:adjustRightInd w:val="0"/>
        <w:ind w:firstLine="709"/>
        <w:jc w:val="both"/>
        <w:rPr>
          <w:rFonts w:eastAsia="Calibri"/>
          <w:color w:val="000000"/>
          <w:lang w:eastAsia="en-US"/>
        </w:rPr>
      </w:pPr>
      <w:r>
        <w:rPr>
          <w:rFonts w:eastAsia="Calibri"/>
          <w:color w:val="000000"/>
          <w:lang w:eastAsia="en-US"/>
        </w:rPr>
        <w:t>О</w:t>
      </w:r>
      <w:r w:rsidR="00DF1EF7" w:rsidRPr="00DF1EF7">
        <w:rPr>
          <w:rFonts w:eastAsia="Calibri"/>
          <w:color w:val="000000"/>
          <w:lang w:eastAsia="en-US"/>
        </w:rPr>
        <w:t xml:space="preserve">сновная доля </w:t>
      </w:r>
      <w:r w:rsidR="00763FA5">
        <w:rPr>
          <w:rFonts w:eastAsia="Calibri"/>
          <w:color w:val="000000"/>
          <w:lang w:eastAsia="en-US"/>
        </w:rPr>
        <w:t xml:space="preserve">– </w:t>
      </w:r>
      <w:r>
        <w:rPr>
          <w:rFonts w:eastAsia="Calibri"/>
          <w:color w:val="000000"/>
          <w:lang w:eastAsia="en-US"/>
        </w:rPr>
        <w:t>11 505,8</w:t>
      </w:r>
      <w:r w:rsidR="005819A5">
        <w:rPr>
          <w:rFonts w:eastAsia="Calibri"/>
          <w:color w:val="000000"/>
          <w:lang w:eastAsia="en-US"/>
        </w:rPr>
        <w:t xml:space="preserve"> тыс. рублей, </w:t>
      </w:r>
      <w:r w:rsidR="00763FA5">
        <w:rPr>
          <w:rFonts w:eastAsia="Calibri"/>
          <w:color w:val="000000"/>
          <w:lang w:eastAsia="en-US"/>
        </w:rPr>
        <w:t>э</w:t>
      </w:r>
      <w:r w:rsidR="00DF1EF7" w:rsidRPr="00DF1EF7">
        <w:rPr>
          <w:rFonts w:eastAsia="Calibri"/>
          <w:color w:val="000000"/>
          <w:lang w:eastAsia="en-US"/>
        </w:rPr>
        <w:t>то задолженность по налоговым до</w:t>
      </w:r>
      <w:r w:rsidR="00763FA5">
        <w:rPr>
          <w:rFonts w:eastAsia="Calibri"/>
          <w:color w:val="000000"/>
          <w:lang w:eastAsia="en-US"/>
        </w:rPr>
        <w:t xml:space="preserve">ходам, представленная МРИ </w:t>
      </w:r>
      <w:r w:rsidR="006B0AEC" w:rsidRPr="006B0AEC">
        <w:rPr>
          <w:rFonts w:eastAsia="Calibri"/>
          <w:lang w:eastAsia="en-US"/>
        </w:rPr>
        <w:t>ФНС по</w:t>
      </w:r>
      <w:r w:rsidR="00DF1EF7" w:rsidRPr="00DF1EF7">
        <w:rPr>
          <w:rFonts w:eastAsia="Calibri"/>
          <w:color w:val="000000"/>
          <w:lang w:eastAsia="en-US"/>
        </w:rPr>
        <w:t xml:space="preserve"> Красноярскому краю.</w:t>
      </w:r>
    </w:p>
    <w:p w:rsidR="00DF1EF7" w:rsidRPr="00DF1EF7" w:rsidRDefault="00DF1EF7" w:rsidP="00DF1EF7">
      <w:pPr>
        <w:autoSpaceDE w:val="0"/>
        <w:autoSpaceDN w:val="0"/>
        <w:adjustRightInd w:val="0"/>
        <w:ind w:firstLine="709"/>
        <w:jc w:val="both"/>
        <w:rPr>
          <w:rFonts w:eastAsia="Calibri"/>
          <w:color w:val="000000"/>
          <w:lang w:eastAsia="en-US"/>
        </w:rPr>
      </w:pPr>
      <w:r w:rsidRPr="00DF1EF7">
        <w:rPr>
          <w:rFonts w:eastAsia="Calibri"/>
          <w:color w:val="000000"/>
          <w:lang w:eastAsia="en-US"/>
        </w:rPr>
        <w:t>Кредит</w:t>
      </w:r>
      <w:r w:rsidR="005819A5">
        <w:rPr>
          <w:rFonts w:eastAsia="Calibri"/>
          <w:color w:val="000000"/>
          <w:lang w:eastAsia="en-US"/>
        </w:rPr>
        <w:t>орская задо</w:t>
      </w:r>
      <w:r w:rsidR="0005228C">
        <w:rPr>
          <w:rFonts w:eastAsia="Calibri"/>
          <w:color w:val="000000"/>
          <w:lang w:eastAsia="en-US"/>
        </w:rPr>
        <w:t>лженность по выплатам в сумме 94,2</w:t>
      </w:r>
      <w:r w:rsidRPr="00DF1EF7">
        <w:rPr>
          <w:rFonts w:eastAsia="Calibri"/>
          <w:color w:val="000000"/>
          <w:lang w:eastAsia="en-US"/>
        </w:rPr>
        <w:t xml:space="preserve"> тыс. рублей сложилась по принятым обязательствам, в основном по текущей задолженности по оплате коммунальных услуг</w:t>
      </w:r>
      <w:r w:rsidR="0005228C">
        <w:rPr>
          <w:rFonts w:eastAsia="Calibri"/>
          <w:color w:val="000000"/>
          <w:lang w:eastAsia="en-US"/>
        </w:rPr>
        <w:t xml:space="preserve"> и услуг связи</w:t>
      </w:r>
      <w:r w:rsidRPr="00DF1EF7">
        <w:rPr>
          <w:rFonts w:eastAsia="Calibri"/>
          <w:color w:val="000000"/>
          <w:lang w:eastAsia="en-US"/>
        </w:rPr>
        <w:t xml:space="preserve">. </w:t>
      </w:r>
    </w:p>
    <w:p w:rsidR="00DF1EF7" w:rsidRPr="00DF1EF7" w:rsidRDefault="00DF1EF7" w:rsidP="00DF1EF7">
      <w:pPr>
        <w:autoSpaceDE w:val="0"/>
        <w:autoSpaceDN w:val="0"/>
        <w:adjustRightInd w:val="0"/>
        <w:ind w:firstLine="709"/>
        <w:jc w:val="both"/>
        <w:rPr>
          <w:rFonts w:eastAsia="Calibri"/>
          <w:color w:val="000000"/>
          <w:lang w:eastAsia="en-US"/>
        </w:rPr>
      </w:pPr>
      <w:r w:rsidRPr="00DF1EF7">
        <w:rPr>
          <w:rFonts w:eastAsia="Calibri"/>
          <w:color w:val="000000"/>
          <w:lang w:eastAsia="en-US"/>
        </w:rPr>
        <w:t xml:space="preserve">Задолженность по </w:t>
      </w:r>
      <w:r w:rsidR="0005228C">
        <w:rPr>
          <w:rFonts w:eastAsia="Calibri"/>
          <w:color w:val="000000"/>
          <w:lang w:eastAsia="en-US"/>
        </w:rPr>
        <w:t>платежам в бюджет сложилась за счет</w:t>
      </w:r>
      <w:r w:rsidRPr="00DF1EF7">
        <w:rPr>
          <w:rFonts w:eastAsia="Calibri"/>
          <w:color w:val="000000"/>
          <w:lang w:eastAsia="en-US"/>
        </w:rPr>
        <w:t xml:space="preserve"> остатков целевых межбюджетных трансферто</w:t>
      </w:r>
      <w:r w:rsidR="0005228C">
        <w:rPr>
          <w:rFonts w:eastAsia="Calibri"/>
          <w:color w:val="000000"/>
          <w:lang w:eastAsia="en-US"/>
        </w:rPr>
        <w:t>в из краевого бюджета</w:t>
      </w:r>
      <w:r w:rsidR="004E1982">
        <w:rPr>
          <w:rFonts w:eastAsia="Calibri"/>
          <w:color w:val="000000"/>
          <w:lang w:eastAsia="en-US"/>
        </w:rPr>
        <w:t xml:space="preserve"> в объеме </w:t>
      </w:r>
      <w:r w:rsidR="0005228C">
        <w:rPr>
          <w:rFonts w:eastAsia="Calibri"/>
          <w:color w:val="000000"/>
          <w:lang w:eastAsia="en-US"/>
        </w:rPr>
        <w:t>55 338,7 тыс. рублей, что значительно превышает остаток МТБ за аналогичный период 2021 года (</w:t>
      </w:r>
      <w:r w:rsidR="004E1982">
        <w:rPr>
          <w:rFonts w:eastAsia="Calibri"/>
          <w:color w:val="000000"/>
          <w:lang w:eastAsia="en-US"/>
        </w:rPr>
        <w:t>56,6</w:t>
      </w:r>
      <w:r w:rsidRPr="00DF1EF7">
        <w:rPr>
          <w:rFonts w:eastAsia="Calibri"/>
          <w:color w:val="000000"/>
          <w:lang w:eastAsia="en-US"/>
        </w:rPr>
        <w:t xml:space="preserve"> тыс. рублей</w:t>
      </w:r>
      <w:r w:rsidR="0005228C">
        <w:rPr>
          <w:rFonts w:eastAsia="Calibri"/>
          <w:color w:val="000000"/>
          <w:lang w:eastAsia="en-US"/>
        </w:rPr>
        <w:t>) и</w:t>
      </w:r>
      <w:r w:rsidRPr="00DF1EF7">
        <w:rPr>
          <w:rFonts w:eastAsia="Calibri"/>
          <w:color w:val="000000"/>
          <w:lang w:eastAsia="en-US"/>
        </w:rPr>
        <w:t xml:space="preserve"> связана с </w:t>
      </w:r>
      <w:r w:rsidRPr="00DF1EF7">
        <w:rPr>
          <w:rFonts w:eastAsia="Calibri" w:cs="Arial"/>
          <w:color w:val="000000"/>
          <w:lang w:eastAsia="en-US"/>
        </w:rPr>
        <w:t>неполным освоением межбюджетных трансфертов,</w:t>
      </w:r>
      <w:r w:rsidR="00365773">
        <w:rPr>
          <w:rFonts w:eastAsia="Calibri" w:cs="Arial"/>
          <w:color w:val="000000"/>
          <w:lang w:eastAsia="en-US"/>
        </w:rPr>
        <w:t xml:space="preserve"> полученных из краевого бюджета. Не освоена субсидия бюджетам МО на строительство и реконструкцию автомобильных дорог общего пользования в новых микрорайонах за счет средств дорожного фонда Красноярского края в рамках ГП «Развитие транспортной системы»</w:t>
      </w:r>
      <w:r w:rsidR="00DC0EFE">
        <w:rPr>
          <w:rFonts w:eastAsia="Calibri" w:cs="Arial"/>
          <w:color w:val="000000"/>
          <w:lang w:eastAsia="en-US"/>
        </w:rPr>
        <w:t xml:space="preserve"> 55 317,7 тыс.</w:t>
      </w:r>
      <w:r w:rsidR="001C4B4C">
        <w:rPr>
          <w:rFonts w:eastAsia="Calibri" w:cs="Arial"/>
          <w:color w:val="000000"/>
          <w:lang w:eastAsia="en-US"/>
        </w:rPr>
        <w:t xml:space="preserve"> </w:t>
      </w:r>
      <w:r w:rsidR="00DC0EFE">
        <w:rPr>
          <w:rFonts w:eastAsia="Calibri" w:cs="Arial"/>
          <w:color w:val="000000"/>
          <w:lang w:eastAsia="en-US"/>
        </w:rPr>
        <w:t>рублей</w:t>
      </w:r>
      <w:r w:rsidR="00365773">
        <w:rPr>
          <w:rFonts w:eastAsia="Calibri" w:cs="Arial"/>
          <w:color w:val="000000"/>
          <w:lang w:eastAsia="en-US"/>
        </w:rPr>
        <w:t>.</w:t>
      </w:r>
    </w:p>
    <w:p w:rsidR="00A35C64" w:rsidRPr="00A35C64" w:rsidRDefault="00A35C64" w:rsidP="00A35C64">
      <w:pPr>
        <w:widowControl w:val="0"/>
        <w:shd w:val="clear" w:color="auto" w:fill="FFFFFF"/>
        <w:autoSpaceDE w:val="0"/>
        <w:autoSpaceDN w:val="0"/>
        <w:adjustRightInd w:val="0"/>
        <w:spacing w:line="276" w:lineRule="auto"/>
        <w:ind w:firstLine="709"/>
        <w:jc w:val="both"/>
        <w:rPr>
          <w:color w:val="000000"/>
          <w:sz w:val="16"/>
          <w:szCs w:val="16"/>
        </w:rPr>
      </w:pPr>
    </w:p>
    <w:p w:rsidR="006160CB" w:rsidRPr="006E5566" w:rsidRDefault="00986645" w:rsidP="006E5566">
      <w:pPr>
        <w:pStyle w:val="1"/>
        <w:jc w:val="center"/>
        <w:rPr>
          <w:sz w:val="28"/>
          <w:szCs w:val="28"/>
        </w:rPr>
      </w:pPr>
      <w:bookmarkStart w:id="11" w:name="Дефицит_профицит_долг"/>
      <w:r w:rsidRPr="006E5566">
        <w:rPr>
          <w:sz w:val="28"/>
          <w:szCs w:val="28"/>
        </w:rPr>
        <w:t>6</w:t>
      </w:r>
      <w:r w:rsidR="006160CB" w:rsidRPr="006E5566">
        <w:rPr>
          <w:sz w:val="28"/>
          <w:szCs w:val="28"/>
        </w:rPr>
        <w:t>. Дефицит (профицит) бюджета, муниципальный долг и расходы на обслуживание и погашение муниципальных долговых обязательств</w:t>
      </w:r>
    </w:p>
    <w:bookmarkEnd w:id="11"/>
    <w:p w:rsidR="00275905" w:rsidRDefault="00275905" w:rsidP="006160CB">
      <w:pPr>
        <w:autoSpaceDE w:val="0"/>
        <w:autoSpaceDN w:val="0"/>
        <w:adjustRightInd w:val="0"/>
        <w:spacing w:line="276" w:lineRule="auto"/>
        <w:ind w:firstLine="709"/>
        <w:jc w:val="both"/>
        <w:rPr>
          <w:bCs/>
        </w:rPr>
      </w:pPr>
    </w:p>
    <w:p w:rsidR="006160CB" w:rsidRPr="000B6713" w:rsidRDefault="006160CB" w:rsidP="002F2F20">
      <w:pPr>
        <w:autoSpaceDE w:val="0"/>
        <w:autoSpaceDN w:val="0"/>
        <w:adjustRightInd w:val="0"/>
        <w:ind w:firstLine="709"/>
        <w:jc w:val="both"/>
        <w:rPr>
          <w:rFonts w:eastAsia="Calibri"/>
          <w:lang w:eastAsia="en-US"/>
        </w:rPr>
      </w:pPr>
      <w:r w:rsidRPr="000B6713">
        <w:rPr>
          <w:bCs/>
        </w:rPr>
        <w:t xml:space="preserve">Решением о бюджете № </w:t>
      </w:r>
      <w:r w:rsidR="00DC0EFE">
        <w:rPr>
          <w:bCs/>
        </w:rPr>
        <w:t>15/5</w:t>
      </w:r>
      <w:r w:rsidR="00E84FD9">
        <w:rPr>
          <w:bCs/>
        </w:rPr>
        <w:t>5-р</w:t>
      </w:r>
      <w:r w:rsidRPr="000B6713">
        <w:rPr>
          <w:bCs/>
        </w:rPr>
        <w:t xml:space="preserve"> </w:t>
      </w:r>
      <w:r w:rsidRPr="000B6713">
        <w:t xml:space="preserve">первоначально </w:t>
      </w:r>
      <w:r w:rsidR="00E54C8B" w:rsidRPr="000B6713">
        <w:t xml:space="preserve">не </w:t>
      </w:r>
      <w:r w:rsidRPr="000B6713">
        <w:t xml:space="preserve">предусматривался дефицит </w:t>
      </w:r>
      <w:r w:rsidR="001C2558" w:rsidRPr="000B6713">
        <w:t>местного</w:t>
      </w:r>
      <w:r w:rsidRPr="000B6713">
        <w:t xml:space="preserve"> бюджета на 20</w:t>
      </w:r>
      <w:r w:rsidR="00DC0EFE">
        <w:t>22</w:t>
      </w:r>
      <w:r w:rsidRPr="000B6713">
        <w:t xml:space="preserve"> год</w:t>
      </w:r>
      <w:r w:rsidR="00E54C8B" w:rsidRPr="000B6713">
        <w:t>.</w:t>
      </w:r>
      <w:r w:rsidR="001C4B4C">
        <w:rPr>
          <w:bCs/>
        </w:rPr>
        <w:t xml:space="preserve"> Решением о бюджете №26/110</w:t>
      </w:r>
      <w:r w:rsidR="00E84FD9">
        <w:rPr>
          <w:bCs/>
        </w:rPr>
        <w:t>-р</w:t>
      </w:r>
      <w:r w:rsidRPr="000B6713">
        <w:rPr>
          <w:bCs/>
        </w:rPr>
        <w:t xml:space="preserve"> </w:t>
      </w:r>
      <w:r w:rsidRPr="000B6713">
        <w:t>были внесены</w:t>
      </w:r>
      <w:r w:rsidRPr="000B6713">
        <w:rPr>
          <w:rFonts w:eastAsia="Calibri"/>
        </w:rPr>
        <w:t xml:space="preserve"> окончательные</w:t>
      </w:r>
      <w:r w:rsidRPr="000B6713">
        <w:t xml:space="preserve"> изменения в основные характеристики </w:t>
      </w:r>
      <w:r w:rsidR="001C2558" w:rsidRPr="000B6713">
        <w:t>местного</w:t>
      </w:r>
      <w:r w:rsidRPr="000B6713">
        <w:t xml:space="preserve"> бюджета на 20</w:t>
      </w:r>
      <w:r w:rsidR="001C4B4C">
        <w:t>22</w:t>
      </w:r>
      <w:r w:rsidRPr="000B6713">
        <w:t xml:space="preserve"> год и установлен дефицит </w:t>
      </w:r>
      <w:r w:rsidR="001C2558" w:rsidRPr="000B6713">
        <w:t>местного</w:t>
      </w:r>
      <w:r w:rsidRPr="000B6713">
        <w:t xml:space="preserve"> бюджета в размере </w:t>
      </w:r>
      <w:r w:rsidR="001C4B4C">
        <w:rPr>
          <w:rFonts w:eastAsia="Calibri"/>
          <w:lang w:eastAsia="en-US"/>
        </w:rPr>
        <w:t>45 329,2</w:t>
      </w:r>
      <w:r w:rsidRPr="000B6713">
        <w:rPr>
          <w:rFonts w:eastAsia="Calibri"/>
          <w:lang w:eastAsia="en-US"/>
        </w:rPr>
        <w:t xml:space="preserve"> </w:t>
      </w:r>
      <w:r w:rsidRPr="000B6713">
        <w:t xml:space="preserve">тыс. </w:t>
      </w:r>
      <w:r w:rsidR="00CA3D1F">
        <w:t>рублей</w:t>
      </w:r>
    </w:p>
    <w:p w:rsidR="006160CB" w:rsidRPr="000B6713" w:rsidRDefault="006160CB" w:rsidP="00AA2E08">
      <w:pPr>
        <w:autoSpaceDE w:val="0"/>
        <w:autoSpaceDN w:val="0"/>
        <w:adjustRightInd w:val="0"/>
        <w:ind w:firstLine="709"/>
        <w:jc w:val="both"/>
      </w:pPr>
      <w:r w:rsidRPr="000B6713">
        <w:t xml:space="preserve"> </w:t>
      </w:r>
      <w:r w:rsidRPr="007C55FF">
        <w:rPr>
          <w:bCs/>
        </w:rPr>
        <w:t xml:space="preserve">Приложением </w:t>
      </w:r>
      <w:r w:rsidR="007C55FF" w:rsidRPr="007C55FF">
        <w:rPr>
          <w:bCs/>
        </w:rPr>
        <w:t>1</w:t>
      </w:r>
      <w:r w:rsidRPr="007C55FF">
        <w:rPr>
          <w:bCs/>
        </w:rPr>
        <w:t xml:space="preserve"> </w:t>
      </w:r>
      <w:r w:rsidR="00505BCD" w:rsidRPr="007C55FF">
        <w:rPr>
          <w:bCs/>
        </w:rPr>
        <w:t>к Р</w:t>
      </w:r>
      <w:r w:rsidRPr="007C55FF">
        <w:rPr>
          <w:bCs/>
        </w:rPr>
        <w:t>ешени</w:t>
      </w:r>
      <w:r w:rsidR="00505BCD" w:rsidRPr="007C55FF">
        <w:rPr>
          <w:bCs/>
        </w:rPr>
        <w:t>ю</w:t>
      </w:r>
      <w:r w:rsidRPr="007C55FF">
        <w:rPr>
          <w:bCs/>
        </w:rPr>
        <w:t xml:space="preserve"> о бюджете </w:t>
      </w:r>
      <w:r w:rsidR="001C4B4C">
        <w:rPr>
          <w:bCs/>
        </w:rPr>
        <w:t>№26/110</w:t>
      </w:r>
      <w:r w:rsidR="007C55FF" w:rsidRPr="007C55FF">
        <w:rPr>
          <w:bCs/>
        </w:rPr>
        <w:t>-р</w:t>
      </w:r>
      <w:r w:rsidR="00E54C8B" w:rsidRPr="007C55FF">
        <w:rPr>
          <w:bCs/>
        </w:rPr>
        <w:t xml:space="preserve"> </w:t>
      </w:r>
      <w:r w:rsidRPr="007C55FF">
        <w:rPr>
          <w:bCs/>
        </w:rPr>
        <w:t>утвержден</w:t>
      </w:r>
      <w:r w:rsidR="007C55FF" w:rsidRPr="007C55FF">
        <w:rPr>
          <w:bCs/>
        </w:rPr>
        <w:t xml:space="preserve"> </w:t>
      </w:r>
      <w:r w:rsidRPr="007C55FF">
        <w:rPr>
          <w:bCs/>
        </w:rPr>
        <w:t>главны</w:t>
      </w:r>
      <w:r w:rsidR="007C55FF" w:rsidRPr="007C55FF">
        <w:rPr>
          <w:bCs/>
        </w:rPr>
        <w:t>й</w:t>
      </w:r>
      <w:r w:rsidRPr="007C55FF">
        <w:rPr>
          <w:bCs/>
        </w:rPr>
        <w:t xml:space="preserve"> администратор источников </w:t>
      </w:r>
      <w:r w:rsidR="00E54C8B" w:rsidRPr="007C55FF">
        <w:rPr>
          <w:bCs/>
        </w:rPr>
        <w:t xml:space="preserve">внутреннего </w:t>
      </w:r>
      <w:r w:rsidRPr="007C55FF">
        <w:rPr>
          <w:bCs/>
        </w:rPr>
        <w:t xml:space="preserve">финансирования дефицита </w:t>
      </w:r>
      <w:r w:rsidR="001C2558" w:rsidRPr="007C55FF">
        <w:rPr>
          <w:bCs/>
        </w:rPr>
        <w:t>местного</w:t>
      </w:r>
      <w:r w:rsidRPr="007C55FF">
        <w:rPr>
          <w:bCs/>
        </w:rPr>
        <w:t xml:space="preserve"> </w:t>
      </w:r>
      <w:r w:rsidR="007C55FF" w:rsidRPr="007C55FF">
        <w:rPr>
          <w:bCs/>
        </w:rPr>
        <w:t xml:space="preserve">- </w:t>
      </w:r>
      <w:r w:rsidRPr="007C55FF">
        <w:rPr>
          <w:bCs/>
        </w:rPr>
        <w:t>Финансовое управление</w:t>
      </w:r>
      <w:r w:rsidR="007C55FF" w:rsidRPr="007C55FF">
        <w:rPr>
          <w:bCs/>
        </w:rPr>
        <w:t xml:space="preserve"> администрации города Сосновоборска, за которым закреплен код</w:t>
      </w:r>
      <w:r w:rsidRPr="007C55FF">
        <w:rPr>
          <w:bCs/>
        </w:rPr>
        <w:t xml:space="preserve"> классификации источников финансир</w:t>
      </w:r>
      <w:r w:rsidR="007C55FF" w:rsidRPr="007C55FF">
        <w:rPr>
          <w:bCs/>
        </w:rPr>
        <w:t>ования дефицита бюджета</w:t>
      </w:r>
      <w:r w:rsidRPr="007C55FF">
        <w:rPr>
          <w:rFonts w:eastAsia="Calibri"/>
        </w:rPr>
        <w:t xml:space="preserve"> </w:t>
      </w:r>
      <w:r w:rsidR="00505BCD" w:rsidRPr="007C55FF">
        <w:rPr>
          <w:bCs/>
        </w:rPr>
        <w:t>«У</w:t>
      </w:r>
      <w:r w:rsidRPr="007C55FF">
        <w:rPr>
          <w:bCs/>
        </w:rPr>
        <w:t xml:space="preserve">величение или уменьшение прочих остатков денежных средств </w:t>
      </w:r>
      <w:r w:rsidR="001C2558" w:rsidRPr="007C55FF">
        <w:rPr>
          <w:bCs/>
        </w:rPr>
        <w:t>местного</w:t>
      </w:r>
      <w:r w:rsidRPr="007C55FF">
        <w:rPr>
          <w:bCs/>
        </w:rPr>
        <w:t xml:space="preserve"> бюджета</w:t>
      </w:r>
      <w:r w:rsidR="00505BCD" w:rsidRPr="007C55FF">
        <w:rPr>
          <w:bCs/>
        </w:rPr>
        <w:t>»</w:t>
      </w:r>
      <w:r w:rsidRPr="007C55FF">
        <w:rPr>
          <w:bCs/>
        </w:rPr>
        <w:t>.</w:t>
      </w:r>
      <w:r w:rsidRPr="000B6713">
        <w:t xml:space="preserve"> </w:t>
      </w:r>
    </w:p>
    <w:p w:rsidR="006160CB" w:rsidRPr="009C03FE" w:rsidRDefault="006160CB" w:rsidP="00AA2E08">
      <w:pPr>
        <w:ind w:firstLine="720"/>
        <w:jc w:val="both"/>
      </w:pPr>
      <w:r w:rsidRPr="009C03FE">
        <w:t xml:space="preserve">Согласно </w:t>
      </w:r>
      <w:r w:rsidR="00C60273">
        <w:t>Отчета</w:t>
      </w:r>
      <w:r w:rsidRPr="009C03FE">
        <w:t xml:space="preserve"> об исполнении </w:t>
      </w:r>
      <w:r w:rsidR="007C55FF">
        <w:t xml:space="preserve">консолидированного </w:t>
      </w:r>
      <w:r w:rsidRPr="009C03FE">
        <w:t xml:space="preserve">бюджета, </w:t>
      </w:r>
      <w:r w:rsidR="009C03FE" w:rsidRPr="009C03FE">
        <w:t>местный</w:t>
      </w:r>
      <w:r w:rsidRPr="009C03FE">
        <w:t xml:space="preserve"> бюджет в 20</w:t>
      </w:r>
      <w:r w:rsidR="001C4B4C">
        <w:t>22</w:t>
      </w:r>
      <w:r w:rsidRPr="009C03FE">
        <w:t xml:space="preserve"> году исполнен с </w:t>
      </w:r>
      <w:r w:rsidR="009C03FE" w:rsidRPr="009C03FE">
        <w:t xml:space="preserve">профицитом в </w:t>
      </w:r>
      <w:r w:rsidR="001C4B4C">
        <w:t>размере 39 805,3</w:t>
      </w:r>
      <w:r w:rsidRPr="009C03FE">
        <w:rPr>
          <w:b/>
          <w:bCs/>
        </w:rPr>
        <w:t xml:space="preserve"> </w:t>
      </w:r>
      <w:r w:rsidRPr="009C03FE">
        <w:t>тыс. руб</w:t>
      </w:r>
      <w:r w:rsidR="009C03FE" w:rsidRPr="009C03FE">
        <w:t>лей</w:t>
      </w:r>
      <w:r w:rsidR="009C03FE">
        <w:t xml:space="preserve"> </w:t>
      </w:r>
      <w:r w:rsidR="007C55FF">
        <w:t>и направлен увеличение</w:t>
      </w:r>
      <w:r w:rsidR="009C03FE">
        <w:t xml:space="preserve"> остатков средств бюджета</w:t>
      </w:r>
      <w:r w:rsidR="001C4B4C">
        <w:t xml:space="preserve"> на 01.01.2023</w:t>
      </w:r>
      <w:r w:rsidR="009C03FE">
        <w:t>.</w:t>
      </w:r>
    </w:p>
    <w:p w:rsidR="00A11511" w:rsidRDefault="00671393" w:rsidP="00275905">
      <w:pPr>
        <w:autoSpaceDE w:val="0"/>
        <w:autoSpaceDN w:val="0"/>
        <w:adjustRightInd w:val="0"/>
        <w:ind w:firstLine="709"/>
        <w:jc w:val="both"/>
      </w:pPr>
      <w:r w:rsidRPr="00671393">
        <w:rPr>
          <w:rFonts w:eastAsia="Calibri"/>
        </w:rPr>
        <w:t>В соответствии со ст.ст.101, 103, 117, 121 БК РФ право осуществления</w:t>
      </w:r>
      <w:r>
        <w:rPr>
          <w:rFonts w:eastAsia="Calibri"/>
        </w:rPr>
        <w:t xml:space="preserve"> </w:t>
      </w:r>
      <w:r w:rsidRPr="00671393">
        <w:rPr>
          <w:rFonts w:eastAsia="Calibri"/>
        </w:rPr>
        <w:t>муниципальных заимствований, предоставления муниципальных гарантий,</w:t>
      </w:r>
      <w:r>
        <w:rPr>
          <w:rFonts w:eastAsia="Calibri"/>
        </w:rPr>
        <w:t xml:space="preserve"> </w:t>
      </w:r>
      <w:r w:rsidRPr="00671393">
        <w:rPr>
          <w:rFonts w:eastAsia="Calibri"/>
        </w:rPr>
        <w:t>управления муниципальным долгом принадлежит Администрации города</w:t>
      </w:r>
      <w:r>
        <w:rPr>
          <w:rFonts w:eastAsia="Calibri"/>
        </w:rPr>
        <w:t>.</w:t>
      </w:r>
      <w:r w:rsidRPr="00671393">
        <w:rPr>
          <w:rFonts w:eastAsia="Calibri"/>
        </w:rPr>
        <w:t xml:space="preserve"> Ведение муниципальной долговой книги </w:t>
      </w:r>
      <w:r w:rsidR="00220612">
        <w:rPr>
          <w:rFonts w:eastAsia="Calibri"/>
        </w:rPr>
        <w:t>города Сосновоборска</w:t>
      </w:r>
      <w:r>
        <w:rPr>
          <w:rFonts w:eastAsia="Calibri"/>
        </w:rPr>
        <w:t xml:space="preserve"> </w:t>
      </w:r>
      <w:r w:rsidRPr="00671393">
        <w:rPr>
          <w:rFonts w:eastAsia="Calibri"/>
        </w:rPr>
        <w:t>осуществляется финансов</w:t>
      </w:r>
      <w:r>
        <w:rPr>
          <w:rFonts w:eastAsia="Calibri"/>
        </w:rPr>
        <w:t>ым управлением администрации</w:t>
      </w:r>
      <w:r w:rsidRPr="00671393">
        <w:rPr>
          <w:rFonts w:eastAsia="Calibri"/>
        </w:rPr>
        <w:t xml:space="preserve"> города</w:t>
      </w:r>
      <w:r>
        <w:rPr>
          <w:rFonts w:eastAsia="Calibri"/>
        </w:rPr>
        <w:t>.</w:t>
      </w:r>
      <w:r w:rsidR="00A11511" w:rsidRPr="00A11511">
        <w:t xml:space="preserve"> </w:t>
      </w:r>
    </w:p>
    <w:p w:rsidR="00671393" w:rsidRPr="00671393" w:rsidRDefault="00A11511" w:rsidP="00275905">
      <w:pPr>
        <w:autoSpaceDE w:val="0"/>
        <w:autoSpaceDN w:val="0"/>
        <w:adjustRightInd w:val="0"/>
        <w:ind w:firstLine="709"/>
        <w:jc w:val="both"/>
        <w:rPr>
          <w:rFonts w:eastAsia="Calibri"/>
        </w:rPr>
      </w:pPr>
      <w:r>
        <w:rPr>
          <w:rFonts w:eastAsia="Calibri"/>
        </w:rPr>
        <w:lastRenderedPageBreak/>
        <w:t>В соответ</w:t>
      </w:r>
      <w:r w:rsidR="00754471">
        <w:rPr>
          <w:rFonts w:eastAsia="Calibri"/>
        </w:rPr>
        <w:t xml:space="preserve">ствии </w:t>
      </w:r>
      <w:r>
        <w:rPr>
          <w:rFonts w:eastAsia="Calibri"/>
        </w:rPr>
        <w:t>приложением 1</w:t>
      </w:r>
      <w:r w:rsidRPr="00A11511">
        <w:rPr>
          <w:rFonts w:eastAsia="Calibri"/>
        </w:rPr>
        <w:t xml:space="preserve"> </w:t>
      </w:r>
      <w:r w:rsidR="00220612">
        <w:rPr>
          <w:rFonts w:eastAsia="Calibri"/>
        </w:rPr>
        <w:t>«Исполнение источников внутреннего финансирования дефицита бюдж</w:t>
      </w:r>
      <w:r w:rsidR="001C4B4C">
        <w:rPr>
          <w:rFonts w:eastAsia="Calibri"/>
        </w:rPr>
        <w:t>ета города Сосновоборска за 2022</w:t>
      </w:r>
      <w:r w:rsidR="00220612">
        <w:rPr>
          <w:rFonts w:eastAsia="Calibri"/>
        </w:rPr>
        <w:t xml:space="preserve"> год»</w:t>
      </w:r>
      <w:r>
        <w:rPr>
          <w:rFonts w:eastAsia="Calibri"/>
        </w:rPr>
        <w:t xml:space="preserve"> по состоянию на 01.01</w:t>
      </w:r>
      <w:r w:rsidR="001C4B4C">
        <w:rPr>
          <w:rFonts w:eastAsia="Calibri"/>
        </w:rPr>
        <w:t>.2023</w:t>
      </w:r>
      <w:r w:rsidRPr="00A11511">
        <w:rPr>
          <w:rFonts w:eastAsia="Calibri"/>
        </w:rPr>
        <w:t xml:space="preserve"> го</w:t>
      </w:r>
      <w:r w:rsidR="001C4B4C">
        <w:rPr>
          <w:rFonts w:eastAsia="Calibri"/>
        </w:rPr>
        <w:t>да муниципальный долг составил 10 000</w:t>
      </w:r>
      <w:r w:rsidRPr="00A11511">
        <w:rPr>
          <w:rFonts w:eastAsia="Calibri"/>
        </w:rPr>
        <w:t>,00 тыс. рублей, расходы на обслуживание государственного внутреннего и муниципальн</w:t>
      </w:r>
      <w:r>
        <w:rPr>
          <w:rFonts w:eastAsia="Calibri"/>
        </w:rPr>
        <w:t>ого долга</w:t>
      </w:r>
      <w:r w:rsidRPr="00A11511">
        <w:rPr>
          <w:rFonts w:eastAsia="Calibri"/>
        </w:rPr>
        <w:t xml:space="preserve"> составили 0 тыс. рублей.</w:t>
      </w:r>
      <w:r w:rsidR="001C4B4C">
        <w:rPr>
          <w:rFonts w:eastAsia="Calibri"/>
        </w:rPr>
        <w:t xml:space="preserve"> </w:t>
      </w:r>
      <w:r w:rsidR="007E7226" w:rsidRPr="007E7226">
        <w:rPr>
          <w:rFonts w:eastAsia="Calibri"/>
        </w:rPr>
        <w:t>Погашение кр</w:t>
      </w:r>
      <w:r w:rsidR="00205D47">
        <w:rPr>
          <w:rFonts w:eastAsia="Calibri"/>
        </w:rPr>
        <w:t>едита предусмотрено в 2023</w:t>
      </w:r>
      <w:r w:rsidR="00754471">
        <w:rPr>
          <w:rFonts w:eastAsia="Calibri"/>
        </w:rPr>
        <w:t xml:space="preserve"> году</w:t>
      </w:r>
      <w:r w:rsidR="007E7226">
        <w:rPr>
          <w:rFonts w:eastAsia="Calibri"/>
        </w:rPr>
        <w:t xml:space="preserve">. </w:t>
      </w:r>
      <w:r w:rsidR="007E7226" w:rsidRPr="007E7226">
        <w:rPr>
          <w:rFonts w:eastAsia="Calibri"/>
        </w:rPr>
        <w:t xml:space="preserve">По данным консолидированной бюджетной отчетности городом был получен бюджетный кредит из других бюджетов бюджетной системы в размере 10 000,0 тыс. рублей. </w:t>
      </w:r>
    </w:p>
    <w:p w:rsidR="00671393" w:rsidRDefault="001C4B4C" w:rsidP="00671393">
      <w:pPr>
        <w:spacing w:after="200"/>
        <w:ind w:firstLine="709"/>
        <w:jc w:val="both"/>
        <w:rPr>
          <w:rFonts w:eastAsia="Calibri"/>
        </w:rPr>
      </w:pPr>
      <w:r>
        <w:rPr>
          <w:rFonts w:eastAsia="Calibri"/>
        </w:rPr>
        <w:t>В 2022</w:t>
      </w:r>
      <w:r w:rsidR="00275905">
        <w:rPr>
          <w:rFonts w:eastAsia="Calibri"/>
        </w:rPr>
        <w:t xml:space="preserve"> </w:t>
      </w:r>
      <w:r w:rsidR="00671393" w:rsidRPr="00671393">
        <w:rPr>
          <w:rFonts w:eastAsia="Calibri"/>
        </w:rPr>
        <w:t xml:space="preserve">году муниципальные гарантии </w:t>
      </w:r>
      <w:r w:rsidR="00A11511">
        <w:rPr>
          <w:rFonts w:eastAsia="Calibri"/>
        </w:rPr>
        <w:t xml:space="preserve">и бюджетные кредиты </w:t>
      </w:r>
      <w:r w:rsidR="00671393" w:rsidRPr="00671393">
        <w:rPr>
          <w:rFonts w:eastAsia="Calibri"/>
        </w:rPr>
        <w:t>не предоставлялись.</w:t>
      </w:r>
    </w:p>
    <w:p w:rsidR="00754471" w:rsidRPr="00754471" w:rsidRDefault="00754471" w:rsidP="00754471">
      <w:pPr>
        <w:jc w:val="both"/>
      </w:pPr>
      <w:r w:rsidRPr="00754471">
        <w:t xml:space="preserve">            На начало года входящие остатки по средствам бюджета составляли </w:t>
      </w:r>
      <w:r>
        <w:t>40 329,3 тыс.</w:t>
      </w:r>
      <w:r w:rsidRPr="00754471">
        <w:t xml:space="preserve"> рублей, в том числе:</w:t>
      </w:r>
    </w:p>
    <w:p w:rsidR="00754471" w:rsidRPr="00754471" w:rsidRDefault="00754471" w:rsidP="00754471">
      <w:pPr>
        <w:jc w:val="both"/>
      </w:pPr>
      <w:r w:rsidRPr="00754471">
        <w:t xml:space="preserve">краевые – </w:t>
      </w:r>
      <w:r>
        <w:t xml:space="preserve">78,5 тыс. </w:t>
      </w:r>
      <w:r w:rsidRPr="00754471">
        <w:t xml:space="preserve">руб.; </w:t>
      </w:r>
    </w:p>
    <w:p w:rsidR="00754471" w:rsidRPr="00754471" w:rsidRDefault="00D474A3" w:rsidP="00754471">
      <w:pPr>
        <w:jc w:val="both"/>
      </w:pPr>
      <w:r>
        <w:t xml:space="preserve">собственные свободные остатки </w:t>
      </w:r>
      <w:r w:rsidR="00754471" w:rsidRPr="00754471">
        <w:t xml:space="preserve">- </w:t>
      </w:r>
      <w:r w:rsidR="00754471">
        <w:t xml:space="preserve"> 40 260,6 тыс.</w:t>
      </w:r>
      <w:r w:rsidR="00754471" w:rsidRPr="00754471">
        <w:t xml:space="preserve"> руб.</w:t>
      </w:r>
    </w:p>
    <w:p w:rsidR="00754471" w:rsidRPr="00754471" w:rsidRDefault="00754471" w:rsidP="00754471">
      <w:pPr>
        <w:ind w:firstLine="708"/>
        <w:jc w:val="both"/>
      </w:pPr>
      <w:r w:rsidRPr="00754471">
        <w:t xml:space="preserve">На конец года остаток на счете бюджета города сложился </w:t>
      </w:r>
      <w:r>
        <w:t>90 134,5 тыс.</w:t>
      </w:r>
      <w:r w:rsidRPr="00754471">
        <w:t xml:space="preserve"> рублей, в том числе:</w:t>
      </w:r>
    </w:p>
    <w:p w:rsidR="00754471" w:rsidRPr="00754471" w:rsidRDefault="00754471" w:rsidP="00754471">
      <w:pPr>
        <w:jc w:val="both"/>
      </w:pPr>
      <w:r w:rsidRPr="00754471">
        <w:t xml:space="preserve">краевые – </w:t>
      </w:r>
      <w:r>
        <w:t>55 338,7 тыс. рублей</w:t>
      </w:r>
      <w:r w:rsidRPr="00754471">
        <w:t xml:space="preserve"> (в начале января 2023 года средства были возвращены в краевой бюджет без подтверждения потребности); </w:t>
      </w:r>
    </w:p>
    <w:p w:rsidR="00754471" w:rsidRPr="00754471" w:rsidRDefault="00D474A3" w:rsidP="00754471">
      <w:pPr>
        <w:jc w:val="both"/>
      </w:pPr>
      <w:r>
        <w:t xml:space="preserve">собственные свободные остатки </w:t>
      </w:r>
      <w:r w:rsidR="00754471" w:rsidRPr="00754471">
        <w:t>- 2</w:t>
      </w:r>
      <w:r w:rsidR="00754471">
        <w:t>4 795,9 тыс.</w:t>
      </w:r>
      <w:r w:rsidR="00754471" w:rsidRPr="00754471">
        <w:t xml:space="preserve"> руб.</w:t>
      </w:r>
    </w:p>
    <w:p w:rsidR="00754471" w:rsidRPr="00754471" w:rsidRDefault="00754471" w:rsidP="00754471">
      <w:pPr>
        <w:jc w:val="both"/>
      </w:pPr>
      <w:r>
        <w:t>средства кредита – 10 000,0 тыс.</w:t>
      </w:r>
      <w:r w:rsidRPr="00754471">
        <w:t xml:space="preserve"> руб</w:t>
      </w:r>
      <w:r>
        <w:t>лей</w:t>
      </w:r>
      <w:r w:rsidRPr="00754471">
        <w:t>.</w:t>
      </w:r>
    </w:p>
    <w:p w:rsidR="00754471" w:rsidRPr="00754471" w:rsidRDefault="00205D47" w:rsidP="00754471">
      <w:pPr>
        <w:ind w:firstLine="708"/>
        <w:jc w:val="both"/>
      </w:pPr>
      <w:r>
        <w:t>По результатам 2022 года изменение</w:t>
      </w:r>
      <w:r w:rsidRPr="00205D47">
        <w:t xml:space="preserve"> остатков средств на счете бюджета </w:t>
      </w:r>
      <w:r w:rsidR="00754471" w:rsidRPr="00754471">
        <w:t xml:space="preserve">составил </w:t>
      </w:r>
      <w:r>
        <w:t>49</w:t>
      </w:r>
      <w:r w:rsidR="00754471">
        <w:t> 805,3 тыс. рублей</w:t>
      </w:r>
      <w:r w:rsidR="00754471" w:rsidRPr="00754471">
        <w:t xml:space="preserve">.   </w:t>
      </w:r>
    </w:p>
    <w:p w:rsidR="00754471" w:rsidRPr="00671393" w:rsidRDefault="00754471" w:rsidP="00671393">
      <w:pPr>
        <w:spacing w:after="200"/>
        <w:ind w:firstLine="709"/>
        <w:jc w:val="both"/>
      </w:pPr>
    </w:p>
    <w:p w:rsidR="0037159E" w:rsidRPr="006E5566" w:rsidRDefault="00986645" w:rsidP="006E5566">
      <w:pPr>
        <w:pStyle w:val="1"/>
        <w:jc w:val="center"/>
        <w:rPr>
          <w:sz w:val="28"/>
          <w:szCs w:val="28"/>
        </w:rPr>
      </w:pPr>
      <w:bookmarkStart w:id="12" w:name="Анализ_финансового_состояния"/>
      <w:r w:rsidRPr="006E5566">
        <w:rPr>
          <w:sz w:val="28"/>
          <w:szCs w:val="28"/>
        </w:rPr>
        <w:t>7</w:t>
      </w:r>
      <w:r w:rsidR="0037159E" w:rsidRPr="006E5566">
        <w:rPr>
          <w:sz w:val="28"/>
          <w:szCs w:val="28"/>
        </w:rPr>
        <w:t xml:space="preserve">. Анализ финансового состояния </w:t>
      </w:r>
      <w:r w:rsidR="001C2558" w:rsidRPr="006E5566">
        <w:rPr>
          <w:sz w:val="28"/>
          <w:szCs w:val="28"/>
        </w:rPr>
        <w:t>местного</w:t>
      </w:r>
      <w:r w:rsidR="0037159E" w:rsidRPr="006E5566">
        <w:rPr>
          <w:sz w:val="28"/>
          <w:szCs w:val="28"/>
        </w:rPr>
        <w:t xml:space="preserve"> бюджета</w:t>
      </w:r>
    </w:p>
    <w:bookmarkEnd w:id="12"/>
    <w:p w:rsidR="0037159E" w:rsidRPr="0083315E" w:rsidRDefault="0037159E" w:rsidP="0083315E">
      <w:pPr>
        <w:autoSpaceDE w:val="0"/>
        <w:autoSpaceDN w:val="0"/>
        <w:adjustRightInd w:val="0"/>
        <w:jc w:val="center"/>
        <w:rPr>
          <w:b/>
          <w:color w:val="000000"/>
        </w:rPr>
      </w:pPr>
    </w:p>
    <w:p w:rsidR="0037159E" w:rsidRPr="0083315E" w:rsidRDefault="0037159E" w:rsidP="0083315E">
      <w:pPr>
        <w:autoSpaceDE w:val="0"/>
        <w:autoSpaceDN w:val="0"/>
        <w:adjustRightInd w:val="0"/>
        <w:ind w:firstLine="709"/>
        <w:jc w:val="both"/>
        <w:rPr>
          <w:color w:val="000000"/>
        </w:rPr>
      </w:pPr>
      <w:r w:rsidRPr="0083315E">
        <w:rPr>
          <w:color w:val="000000"/>
        </w:rPr>
        <w:t xml:space="preserve">Анализ финансового состояния </w:t>
      </w:r>
      <w:r w:rsidR="001C2558" w:rsidRPr="0083315E">
        <w:rPr>
          <w:color w:val="000000"/>
        </w:rPr>
        <w:t>местного</w:t>
      </w:r>
      <w:r w:rsidRPr="0083315E">
        <w:rPr>
          <w:color w:val="000000"/>
        </w:rPr>
        <w:t xml:space="preserve"> бюджета позвол</w:t>
      </w:r>
      <w:r w:rsidR="00B54920" w:rsidRPr="0083315E">
        <w:rPr>
          <w:color w:val="000000"/>
        </w:rPr>
        <w:t>ил</w:t>
      </w:r>
      <w:r w:rsidRPr="0083315E">
        <w:rPr>
          <w:color w:val="000000"/>
        </w:rPr>
        <w:t xml:space="preserve"> определить уровень финансовой сбалансированности, устойчивости и самодостаточности </w:t>
      </w:r>
      <w:r w:rsidR="001C2558" w:rsidRPr="0083315E">
        <w:rPr>
          <w:color w:val="000000"/>
        </w:rPr>
        <w:t>местного</w:t>
      </w:r>
      <w:r w:rsidRPr="0083315E">
        <w:rPr>
          <w:color w:val="000000"/>
        </w:rPr>
        <w:t xml:space="preserve"> </w:t>
      </w:r>
      <w:r w:rsidR="0083315E" w:rsidRPr="0083315E">
        <w:rPr>
          <w:color w:val="000000"/>
        </w:rPr>
        <w:t>бюджета, установить обоснованность бюджетной политики</w:t>
      </w:r>
      <w:r w:rsidRPr="0083315E">
        <w:rPr>
          <w:color w:val="000000"/>
        </w:rPr>
        <w:t xml:space="preserve">, </w:t>
      </w:r>
      <w:r w:rsidR="0083315E" w:rsidRPr="0083315E">
        <w:rPr>
          <w:color w:val="000000"/>
        </w:rPr>
        <w:t>проводимой Администрацией</w:t>
      </w:r>
      <w:r w:rsidRPr="0083315E">
        <w:rPr>
          <w:color w:val="000000"/>
        </w:rPr>
        <w:t xml:space="preserve"> </w:t>
      </w:r>
      <w:r w:rsidR="0083315E">
        <w:rPr>
          <w:color w:val="000000"/>
        </w:rPr>
        <w:t>города</w:t>
      </w:r>
      <w:r w:rsidRPr="0083315E">
        <w:rPr>
          <w:color w:val="000000"/>
        </w:rPr>
        <w:t xml:space="preserve"> с точки зрения социальной ответственности.</w:t>
      </w:r>
    </w:p>
    <w:p w:rsidR="00A35C64" w:rsidRPr="0083315E" w:rsidRDefault="0037159E" w:rsidP="0083315E">
      <w:pPr>
        <w:autoSpaceDE w:val="0"/>
        <w:autoSpaceDN w:val="0"/>
        <w:adjustRightInd w:val="0"/>
        <w:ind w:firstLine="709"/>
        <w:jc w:val="both"/>
        <w:rPr>
          <w:color w:val="000000"/>
        </w:rPr>
      </w:pPr>
      <w:r w:rsidRPr="0083315E">
        <w:rPr>
          <w:color w:val="000000"/>
        </w:rPr>
        <w:t xml:space="preserve">Для объективной комплексной оценки финансового состояния </w:t>
      </w:r>
      <w:r w:rsidR="001C2558" w:rsidRPr="0083315E">
        <w:rPr>
          <w:color w:val="000000"/>
        </w:rPr>
        <w:t>местного</w:t>
      </w:r>
      <w:r w:rsidRPr="0083315E">
        <w:rPr>
          <w:color w:val="000000"/>
        </w:rPr>
        <w:t xml:space="preserve"> бюджета были использованы </w:t>
      </w:r>
      <w:r w:rsidR="0083315E" w:rsidRPr="0083315E">
        <w:rPr>
          <w:color w:val="000000"/>
        </w:rPr>
        <w:t>следующие показатели</w:t>
      </w:r>
      <w:r w:rsidRPr="0083315E">
        <w:rPr>
          <w:color w:val="000000"/>
        </w:rPr>
        <w:t xml:space="preserve">, представленные в </w:t>
      </w:r>
      <w:r w:rsidR="0083315E" w:rsidRPr="0083315E">
        <w:rPr>
          <w:color w:val="000000"/>
        </w:rPr>
        <w:t>таблице 1</w:t>
      </w:r>
      <w:r w:rsidR="003847D3">
        <w:rPr>
          <w:color w:val="000000"/>
        </w:rPr>
        <w:t>7</w:t>
      </w:r>
      <w:r w:rsidRPr="0083315E">
        <w:rPr>
          <w:color w:val="000000"/>
        </w:rPr>
        <w:t xml:space="preserve">. </w:t>
      </w:r>
    </w:p>
    <w:p w:rsidR="0037159E" w:rsidRPr="003847D3" w:rsidRDefault="0037159E" w:rsidP="0037159E">
      <w:pPr>
        <w:autoSpaceDE w:val="0"/>
        <w:autoSpaceDN w:val="0"/>
        <w:adjustRightInd w:val="0"/>
        <w:spacing w:line="276" w:lineRule="auto"/>
        <w:ind w:firstLine="709"/>
        <w:jc w:val="right"/>
        <w:rPr>
          <w:rFonts w:eastAsia="Calibri"/>
          <w:sz w:val="20"/>
          <w:szCs w:val="20"/>
        </w:rPr>
      </w:pPr>
      <w:r w:rsidRPr="003847D3">
        <w:rPr>
          <w:rFonts w:eastAsia="Calibri"/>
          <w:sz w:val="20"/>
          <w:szCs w:val="20"/>
        </w:rPr>
        <w:t>Таблица 1</w:t>
      </w:r>
      <w:r w:rsidR="003847D3" w:rsidRPr="003847D3">
        <w:rPr>
          <w:rFonts w:eastAsia="Calibri"/>
          <w:sz w:val="20"/>
          <w:szCs w:val="20"/>
        </w:rPr>
        <w:t>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4820"/>
        <w:gridCol w:w="1842"/>
      </w:tblGrid>
      <w:tr w:rsidR="0037159E" w:rsidRPr="00A84D63" w:rsidTr="00BD1E30">
        <w:tc>
          <w:tcPr>
            <w:tcW w:w="3652" w:type="dxa"/>
            <w:tcBorders>
              <w:bottom w:val="single" w:sz="4" w:space="0" w:color="auto"/>
            </w:tcBorders>
            <w:shd w:val="clear" w:color="auto" w:fill="auto"/>
          </w:tcPr>
          <w:p w:rsidR="0037159E" w:rsidRPr="00B926C7" w:rsidRDefault="0037159E" w:rsidP="0037159E">
            <w:pPr>
              <w:autoSpaceDE w:val="0"/>
              <w:autoSpaceDN w:val="0"/>
              <w:adjustRightInd w:val="0"/>
              <w:spacing w:line="276" w:lineRule="auto"/>
              <w:jc w:val="center"/>
              <w:rPr>
                <w:rFonts w:eastAsia="Calibri"/>
              </w:rPr>
            </w:pPr>
            <w:r w:rsidRPr="00B926C7">
              <w:rPr>
                <w:rFonts w:eastAsia="Calibri"/>
              </w:rPr>
              <w:t>Показатель</w:t>
            </w:r>
          </w:p>
        </w:tc>
        <w:tc>
          <w:tcPr>
            <w:tcW w:w="4820" w:type="dxa"/>
            <w:tcBorders>
              <w:bottom w:val="single" w:sz="4" w:space="0" w:color="auto"/>
            </w:tcBorders>
            <w:shd w:val="clear" w:color="auto" w:fill="auto"/>
          </w:tcPr>
          <w:p w:rsidR="0037159E" w:rsidRPr="00B926C7" w:rsidRDefault="0037159E" w:rsidP="0037159E">
            <w:pPr>
              <w:autoSpaceDE w:val="0"/>
              <w:autoSpaceDN w:val="0"/>
              <w:adjustRightInd w:val="0"/>
              <w:spacing w:line="276" w:lineRule="auto"/>
              <w:jc w:val="center"/>
              <w:rPr>
                <w:rFonts w:eastAsia="Calibri"/>
              </w:rPr>
            </w:pPr>
            <w:r w:rsidRPr="00B926C7">
              <w:rPr>
                <w:rFonts w:eastAsia="Calibri"/>
              </w:rPr>
              <w:t>Формула расчета</w:t>
            </w:r>
          </w:p>
        </w:tc>
        <w:tc>
          <w:tcPr>
            <w:tcW w:w="1842" w:type="dxa"/>
            <w:tcBorders>
              <w:bottom w:val="single" w:sz="4" w:space="0" w:color="auto"/>
            </w:tcBorders>
            <w:shd w:val="clear" w:color="auto" w:fill="auto"/>
          </w:tcPr>
          <w:p w:rsidR="0037159E" w:rsidRPr="00B926C7" w:rsidRDefault="0037159E" w:rsidP="0037159E">
            <w:pPr>
              <w:autoSpaceDE w:val="0"/>
              <w:autoSpaceDN w:val="0"/>
              <w:adjustRightInd w:val="0"/>
              <w:spacing w:line="276" w:lineRule="auto"/>
              <w:jc w:val="center"/>
              <w:rPr>
                <w:rFonts w:eastAsia="Calibri"/>
              </w:rPr>
            </w:pPr>
            <w:r w:rsidRPr="00B926C7">
              <w:rPr>
                <w:rFonts w:eastAsia="Calibri"/>
              </w:rPr>
              <w:t>Значение показателя</w:t>
            </w:r>
          </w:p>
        </w:tc>
      </w:tr>
      <w:tr w:rsidR="0037159E" w:rsidRPr="00A84D63" w:rsidTr="00BD1E30">
        <w:trPr>
          <w:trHeight w:val="303"/>
        </w:trPr>
        <w:tc>
          <w:tcPr>
            <w:tcW w:w="3652" w:type="dxa"/>
            <w:tcBorders>
              <w:bottom w:val="single" w:sz="4" w:space="0" w:color="auto"/>
            </w:tcBorders>
            <w:shd w:val="clear" w:color="auto" w:fill="auto"/>
          </w:tcPr>
          <w:p w:rsidR="0037159E" w:rsidRPr="00B926C7" w:rsidRDefault="0037159E" w:rsidP="0037159E">
            <w:pPr>
              <w:autoSpaceDE w:val="0"/>
              <w:autoSpaceDN w:val="0"/>
              <w:adjustRightInd w:val="0"/>
              <w:spacing w:line="276" w:lineRule="auto"/>
              <w:jc w:val="center"/>
              <w:rPr>
                <w:rFonts w:eastAsia="Calibri"/>
              </w:rPr>
            </w:pPr>
            <w:r w:rsidRPr="00B926C7">
              <w:rPr>
                <w:rFonts w:eastAsia="Calibri"/>
              </w:rPr>
              <w:t>А</w:t>
            </w:r>
          </w:p>
        </w:tc>
        <w:tc>
          <w:tcPr>
            <w:tcW w:w="4820" w:type="dxa"/>
            <w:tcBorders>
              <w:bottom w:val="single" w:sz="4" w:space="0" w:color="auto"/>
            </w:tcBorders>
            <w:shd w:val="clear" w:color="auto" w:fill="auto"/>
          </w:tcPr>
          <w:p w:rsidR="0037159E" w:rsidRPr="00B926C7" w:rsidRDefault="0037159E" w:rsidP="0037159E">
            <w:pPr>
              <w:autoSpaceDE w:val="0"/>
              <w:autoSpaceDN w:val="0"/>
              <w:adjustRightInd w:val="0"/>
              <w:spacing w:line="276" w:lineRule="auto"/>
              <w:jc w:val="center"/>
              <w:rPr>
                <w:rFonts w:eastAsia="Calibri"/>
              </w:rPr>
            </w:pPr>
            <w:r w:rsidRPr="00B926C7">
              <w:rPr>
                <w:rFonts w:eastAsia="Calibri"/>
              </w:rPr>
              <w:t>Б</w:t>
            </w:r>
          </w:p>
        </w:tc>
        <w:tc>
          <w:tcPr>
            <w:tcW w:w="1842" w:type="dxa"/>
            <w:tcBorders>
              <w:bottom w:val="single" w:sz="4" w:space="0" w:color="auto"/>
            </w:tcBorders>
            <w:shd w:val="clear" w:color="auto" w:fill="auto"/>
          </w:tcPr>
          <w:p w:rsidR="0037159E" w:rsidRPr="00B926C7" w:rsidRDefault="0037159E" w:rsidP="0037159E">
            <w:pPr>
              <w:autoSpaceDE w:val="0"/>
              <w:autoSpaceDN w:val="0"/>
              <w:adjustRightInd w:val="0"/>
              <w:spacing w:line="276" w:lineRule="auto"/>
              <w:jc w:val="center"/>
              <w:rPr>
                <w:rFonts w:eastAsia="Calibri"/>
              </w:rPr>
            </w:pPr>
            <w:r w:rsidRPr="00B926C7">
              <w:rPr>
                <w:rFonts w:eastAsia="Calibri"/>
              </w:rPr>
              <w:t>1</w:t>
            </w:r>
          </w:p>
        </w:tc>
      </w:tr>
      <w:tr w:rsidR="0037159E" w:rsidRPr="00A84D63" w:rsidTr="0037159E">
        <w:tc>
          <w:tcPr>
            <w:tcW w:w="103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159E" w:rsidRPr="00A84D63" w:rsidRDefault="0037159E" w:rsidP="0037159E">
            <w:pPr>
              <w:autoSpaceDE w:val="0"/>
              <w:autoSpaceDN w:val="0"/>
              <w:adjustRightInd w:val="0"/>
              <w:spacing w:line="276" w:lineRule="auto"/>
              <w:jc w:val="center"/>
              <w:rPr>
                <w:rFonts w:eastAsia="Calibri"/>
                <w:i/>
              </w:rPr>
            </w:pPr>
            <w:r w:rsidRPr="00A84D63">
              <w:rPr>
                <w:rFonts w:eastAsia="Calibri"/>
                <w:i/>
              </w:rPr>
              <w:t>Показатели сбалансированности бюджета</w:t>
            </w:r>
          </w:p>
        </w:tc>
      </w:tr>
      <w:tr w:rsidR="0037159E" w:rsidRPr="00A84D63" w:rsidTr="00C65BB8">
        <w:trPr>
          <w:trHeight w:val="866"/>
        </w:trPr>
        <w:tc>
          <w:tcPr>
            <w:tcW w:w="3652" w:type="dxa"/>
            <w:tcBorders>
              <w:top w:val="single" w:sz="4" w:space="0" w:color="auto"/>
            </w:tcBorders>
            <w:shd w:val="clear" w:color="auto" w:fill="auto"/>
            <w:vAlign w:val="center"/>
          </w:tcPr>
          <w:p w:rsidR="0037159E" w:rsidRPr="00A84D63" w:rsidRDefault="0037159E" w:rsidP="0037159E">
            <w:pPr>
              <w:autoSpaceDE w:val="0"/>
              <w:autoSpaceDN w:val="0"/>
              <w:adjustRightInd w:val="0"/>
              <w:jc w:val="center"/>
              <w:rPr>
                <w:rFonts w:eastAsia="Calibri"/>
                <w:sz w:val="20"/>
                <w:szCs w:val="20"/>
              </w:rPr>
            </w:pPr>
            <w:r w:rsidRPr="00A84D63">
              <w:rPr>
                <w:rFonts w:eastAsia="Calibri"/>
                <w:sz w:val="20"/>
                <w:szCs w:val="20"/>
              </w:rPr>
              <w:t xml:space="preserve">Коэффициент общего покрытия расходов </w:t>
            </w:r>
            <w:r w:rsidR="001C2558">
              <w:rPr>
                <w:rFonts w:eastAsia="Calibri"/>
                <w:sz w:val="20"/>
                <w:szCs w:val="20"/>
              </w:rPr>
              <w:t>местного</w:t>
            </w:r>
            <w:r w:rsidRPr="00A84D63">
              <w:rPr>
                <w:rFonts w:eastAsia="Calibri"/>
                <w:sz w:val="20"/>
                <w:szCs w:val="20"/>
              </w:rPr>
              <w:t xml:space="preserve"> бюджета</w:t>
            </w:r>
          </w:p>
          <w:p w:rsidR="0037159E" w:rsidRPr="00A84D63" w:rsidRDefault="0037159E" w:rsidP="0037159E">
            <w:pPr>
              <w:autoSpaceDE w:val="0"/>
              <w:autoSpaceDN w:val="0"/>
              <w:adjustRightInd w:val="0"/>
              <w:spacing w:line="276" w:lineRule="auto"/>
              <w:jc w:val="center"/>
              <w:rPr>
                <w:rFonts w:eastAsia="Calibri"/>
                <w:sz w:val="20"/>
                <w:szCs w:val="20"/>
              </w:rPr>
            </w:pPr>
          </w:p>
        </w:tc>
        <w:tc>
          <w:tcPr>
            <w:tcW w:w="4820" w:type="dxa"/>
            <w:tcBorders>
              <w:top w:val="single" w:sz="4" w:space="0" w:color="auto"/>
            </w:tcBorders>
            <w:shd w:val="clear" w:color="auto" w:fill="auto"/>
          </w:tcPr>
          <w:p w:rsidR="0037159E" w:rsidRPr="006A4920" w:rsidRDefault="00FE1040" w:rsidP="006A4920">
            <w:pPr>
              <w:autoSpaceDE w:val="0"/>
              <w:autoSpaceDN w:val="0"/>
              <w:adjustRightInd w:val="0"/>
              <w:spacing w:line="276" w:lineRule="auto"/>
              <w:jc w:val="center"/>
              <w:rPr>
                <w:rFonts w:eastAsia="Calibri"/>
                <w:sz w:val="28"/>
                <w:szCs w:val="28"/>
              </w:rPr>
            </w:pPr>
            <w:proofErr w:type="spellStart"/>
            <w:r>
              <w:t>Ко.п.р</w:t>
            </w:r>
            <w:proofErr w:type="spellEnd"/>
            <w:r>
              <w:t>. = Д/Р&gt;1</w:t>
            </w:r>
            <w:r w:rsidR="0037159E" w:rsidRPr="006A4920">
              <w:rPr>
                <w:rFonts w:eastAsia="Calibri"/>
                <w:sz w:val="28"/>
                <w:szCs w:val="28"/>
              </w:rPr>
              <w:t>,</w:t>
            </w:r>
          </w:p>
          <w:p w:rsidR="0037159E" w:rsidRPr="00C65BB8" w:rsidRDefault="0037159E" w:rsidP="0037159E">
            <w:pPr>
              <w:autoSpaceDE w:val="0"/>
              <w:autoSpaceDN w:val="0"/>
              <w:adjustRightInd w:val="0"/>
              <w:rPr>
                <w:rFonts w:eastAsia="Calibri"/>
                <w:sz w:val="16"/>
                <w:szCs w:val="16"/>
              </w:rPr>
            </w:pPr>
            <w:r w:rsidRPr="00C65BB8">
              <w:rPr>
                <w:rFonts w:eastAsia="Calibri"/>
                <w:sz w:val="16"/>
                <w:szCs w:val="16"/>
              </w:rPr>
              <w:t>где Д - общая сумма доходов бюджета;</w:t>
            </w:r>
          </w:p>
          <w:p w:rsidR="0037159E" w:rsidRPr="00A84D63" w:rsidRDefault="0037159E" w:rsidP="007C0689">
            <w:pPr>
              <w:autoSpaceDE w:val="0"/>
              <w:autoSpaceDN w:val="0"/>
              <w:adjustRightInd w:val="0"/>
              <w:rPr>
                <w:rFonts w:eastAsia="Calibri"/>
                <w:sz w:val="20"/>
                <w:szCs w:val="20"/>
              </w:rPr>
            </w:pPr>
            <w:r w:rsidRPr="00C65BB8">
              <w:rPr>
                <w:rFonts w:eastAsia="Calibri"/>
                <w:sz w:val="16"/>
                <w:szCs w:val="16"/>
              </w:rPr>
              <w:t>Р - общая сумма расходов бюджета</w:t>
            </w:r>
          </w:p>
        </w:tc>
        <w:tc>
          <w:tcPr>
            <w:tcW w:w="1842" w:type="dxa"/>
            <w:tcBorders>
              <w:top w:val="single" w:sz="4" w:space="0" w:color="auto"/>
            </w:tcBorders>
            <w:shd w:val="clear" w:color="auto" w:fill="auto"/>
          </w:tcPr>
          <w:p w:rsidR="0083315E" w:rsidRPr="00A84D63" w:rsidRDefault="0083315E" w:rsidP="0083315E">
            <w:pPr>
              <w:autoSpaceDE w:val="0"/>
              <w:autoSpaceDN w:val="0"/>
              <w:adjustRightInd w:val="0"/>
              <w:spacing w:line="276" w:lineRule="auto"/>
              <w:jc w:val="right"/>
              <w:rPr>
                <w:rFonts w:eastAsia="Calibri"/>
                <w:sz w:val="28"/>
                <w:szCs w:val="28"/>
              </w:rPr>
            </w:pPr>
            <w:proofErr w:type="spellStart"/>
            <w:r w:rsidRPr="0083315E">
              <w:rPr>
                <w:rFonts w:eastAsia="Calibri"/>
                <w:sz w:val="28"/>
                <w:szCs w:val="28"/>
                <w:vertAlign w:val="subscript"/>
              </w:rPr>
              <w:t>К</w:t>
            </w:r>
            <w:r w:rsidR="001D145A">
              <w:rPr>
                <w:rFonts w:eastAsia="Calibri"/>
                <w:sz w:val="28"/>
                <w:szCs w:val="28"/>
                <w:vertAlign w:val="subscript"/>
              </w:rPr>
              <w:t>о.п.р</w:t>
            </w:r>
            <w:proofErr w:type="spellEnd"/>
            <w:r w:rsidR="001D145A">
              <w:rPr>
                <w:rFonts w:eastAsia="Calibri"/>
                <w:sz w:val="28"/>
                <w:szCs w:val="28"/>
                <w:vertAlign w:val="subscript"/>
              </w:rPr>
              <w:t>. 2022</w:t>
            </w:r>
            <w:r>
              <w:rPr>
                <w:rFonts w:eastAsia="Calibri"/>
                <w:sz w:val="28"/>
                <w:szCs w:val="28"/>
                <w:vertAlign w:val="subscript"/>
              </w:rPr>
              <w:t>=</w:t>
            </w:r>
            <w:r w:rsidR="00235090">
              <w:rPr>
                <w:rFonts w:eastAsia="Calibri"/>
                <w:sz w:val="28"/>
                <w:szCs w:val="28"/>
                <w:vertAlign w:val="subscript"/>
              </w:rPr>
              <w:t>1,02</w:t>
            </w:r>
          </w:p>
        </w:tc>
      </w:tr>
      <w:tr w:rsidR="0037159E" w:rsidRPr="00A84D63" w:rsidTr="00C65BB8">
        <w:trPr>
          <w:trHeight w:val="1417"/>
        </w:trPr>
        <w:tc>
          <w:tcPr>
            <w:tcW w:w="3652" w:type="dxa"/>
            <w:shd w:val="clear" w:color="auto" w:fill="auto"/>
          </w:tcPr>
          <w:p w:rsidR="0037159E" w:rsidRPr="00A84D63" w:rsidRDefault="0037159E" w:rsidP="0037159E">
            <w:pPr>
              <w:autoSpaceDE w:val="0"/>
              <w:autoSpaceDN w:val="0"/>
              <w:adjustRightInd w:val="0"/>
              <w:spacing w:line="276" w:lineRule="auto"/>
              <w:jc w:val="center"/>
              <w:rPr>
                <w:rFonts w:eastAsia="Calibri"/>
                <w:sz w:val="20"/>
                <w:szCs w:val="20"/>
              </w:rPr>
            </w:pPr>
            <w:r w:rsidRPr="00A84D63">
              <w:rPr>
                <w:rFonts w:eastAsia="Calibri"/>
                <w:sz w:val="20"/>
                <w:szCs w:val="20"/>
              </w:rPr>
              <w:t xml:space="preserve">Коэффициент собственной сбалансированности </w:t>
            </w:r>
            <w:r w:rsidR="001C2558">
              <w:rPr>
                <w:rFonts w:eastAsia="Calibri"/>
                <w:sz w:val="20"/>
                <w:szCs w:val="20"/>
              </w:rPr>
              <w:t>местного</w:t>
            </w:r>
            <w:r w:rsidRPr="00A84D63">
              <w:rPr>
                <w:rFonts w:eastAsia="Calibri"/>
                <w:sz w:val="20"/>
                <w:szCs w:val="20"/>
              </w:rPr>
              <w:t xml:space="preserve"> бюджета</w:t>
            </w:r>
          </w:p>
        </w:tc>
        <w:tc>
          <w:tcPr>
            <w:tcW w:w="4820" w:type="dxa"/>
            <w:shd w:val="clear" w:color="auto" w:fill="auto"/>
          </w:tcPr>
          <w:p w:rsidR="0037159E" w:rsidRPr="00A84D63" w:rsidRDefault="0037159E" w:rsidP="0037159E">
            <w:pPr>
              <w:autoSpaceDE w:val="0"/>
              <w:autoSpaceDN w:val="0"/>
              <w:adjustRightInd w:val="0"/>
              <w:spacing w:line="276" w:lineRule="auto"/>
              <w:jc w:val="both"/>
              <w:rPr>
                <w:rFonts w:eastAsia="Calibri"/>
                <w:sz w:val="28"/>
                <w:szCs w:val="28"/>
              </w:rPr>
            </w:pPr>
            <w:r w:rsidRPr="00A84D63">
              <w:rPr>
                <w:rFonts w:eastAsia="Calibri"/>
                <w:sz w:val="28"/>
                <w:szCs w:val="28"/>
              </w:rPr>
              <w:t xml:space="preserve">          </w:t>
            </w:r>
            <w:r>
              <w:rPr>
                <w:rFonts w:eastAsia="Calibri"/>
                <w:noProof/>
                <w:sz w:val="28"/>
                <w:szCs w:val="28"/>
              </w:rPr>
              <w:drawing>
                <wp:inline distT="0" distB="0" distL="0" distR="0">
                  <wp:extent cx="1209675" cy="4572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9675" cy="457200"/>
                          </a:xfrm>
                          <a:prstGeom prst="rect">
                            <a:avLst/>
                          </a:prstGeom>
                          <a:noFill/>
                          <a:ln>
                            <a:noFill/>
                          </a:ln>
                        </pic:spPr>
                      </pic:pic>
                    </a:graphicData>
                  </a:graphic>
                </wp:inline>
              </w:drawing>
            </w:r>
            <w:r w:rsidRPr="00A84D63">
              <w:rPr>
                <w:rFonts w:eastAsia="Calibri"/>
                <w:sz w:val="28"/>
                <w:szCs w:val="28"/>
              </w:rPr>
              <w:t>,</w:t>
            </w:r>
          </w:p>
          <w:p w:rsidR="0037159E" w:rsidRPr="00C65BB8" w:rsidRDefault="0037159E" w:rsidP="007C0689">
            <w:pPr>
              <w:autoSpaceDE w:val="0"/>
              <w:autoSpaceDN w:val="0"/>
              <w:adjustRightInd w:val="0"/>
              <w:spacing w:line="276" w:lineRule="auto"/>
              <w:jc w:val="both"/>
              <w:rPr>
                <w:rFonts w:eastAsia="Calibri"/>
                <w:sz w:val="16"/>
                <w:szCs w:val="16"/>
              </w:rPr>
            </w:pPr>
            <w:proofErr w:type="gramStart"/>
            <w:r w:rsidRPr="00C65BB8">
              <w:rPr>
                <w:rFonts w:eastAsia="Calibri"/>
                <w:sz w:val="16"/>
                <w:szCs w:val="16"/>
              </w:rPr>
              <w:t xml:space="preserve">где </w:t>
            </w:r>
            <w:r w:rsidRPr="00C65BB8">
              <w:rPr>
                <w:rFonts w:eastAsia="Calibri"/>
                <w:noProof/>
                <w:sz w:val="16"/>
                <w:szCs w:val="16"/>
              </w:rPr>
              <w:drawing>
                <wp:inline distT="0" distB="0" distL="0" distR="0">
                  <wp:extent cx="48577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rsidRPr="00C65BB8">
              <w:rPr>
                <w:rFonts w:eastAsia="Calibri"/>
                <w:sz w:val="16"/>
                <w:szCs w:val="16"/>
              </w:rPr>
              <w:t xml:space="preserve"> -</w:t>
            </w:r>
            <w:proofErr w:type="gramEnd"/>
            <w:r w:rsidRPr="00C65BB8">
              <w:rPr>
                <w:rFonts w:eastAsia="Calibri"/>
                <w:sz w:val="16"/>
                <w:szCs w:val="16"/>
              </w:rPr>
              <w:t xml:space="preserve"> безво</w:t>
            </w:r>
            <w:r w:rsidR="00966D40">
              <w:rPr>
                <w:rFonts w:eastAsia="Calibri"/>
                <w:sz w:val="16"/>
                <w:szCs w:val="16"/>
              </w:rPr>
              <w:t xml:space="preserve">змездные поступления в </w:t>
            </w:r>
            <w:r w:rsidRPr="00C65BB8">
              <w:rPr>
                <w:rFonts w:eastAsia="Calibri"/>
                <w:sz w:val="16"/>
                <w:szCs w:val="16"/>
              </w:rPr>
              <w:t>бюджет в виде субвенций</w:t>
            </w:r>
          </w:p>
        </w:tc>
        <w:tc>
          <w:tcPr>
            <w:tcW w:w="1842" w:type="dxa"/>
            <w:shd w:val="clear" w:color="auto" w:fill="auto"/>
          </w:tcPr>
          <w:p w:rsidR="00FE1040" w:rsidRDefault="00FE1040" w:rsidP="00966D40">
            <w:pPr>
              <w:autoSpaceDE w:val="0"/>
              <w:autoSpaceDN w:val="0"/>
              <w:adjustRightInd w:val="0"/>
              <w:spacing w:line="276" w:lineRule="auto"/>
              <w:rPr>
                <w:rFonts w:eastAsia="Calibri"/>
                <w:sz w:val="28"/>
                <w:szCs w:val="28"/>
                <w:vertAlign w:val="subscript"/>
              </w:rPr>
            </w:pPr>
            <w:r>
              <w:rPr>
                <w:rFonts w:eastAsia="Calibri"/>
                <w:sz w:val="28"/>
                <w:szCs w:val="28"/>
                <w:vertAlign w:val="subscript"/>
              </w:rPr>
              <w:t xml:space="preserve"> </w:t>
            </w:r>
          </w:p>
          <w:p w:rsidR="0037159E" w:rsidRPr="004175DC" w:rsidRDefault="00FE1040" w:rsidP="00FE1040">
            <w:pPr>
              <w:autoSpaceDE w:val="0"/>
              <w:autoSpaceDN w:val="0"/>
              <w:adjustRightInd w:val="0"/>
              <w:spacing w:line="276" w:lineRule="auto"/>
              <w:jc w:val="right"/>
              <w:rPr>
                <w:rFonts w:eastAsia="Calibri"/>
                <w:sz w:val="28"/>
                <w:szCs w:val="28"/>
              </w:rPr>
            </w:pPr>
            <w:r w:rsidRPr="004175DC">
              <w:rPr>
                <w:rFonts w:eastAsia="Calibri"/>
                <w:sz w:val="28"/>
                <w:szCs w:val="28"/>
                <w:vertAlign w:val="subscript"/>
              </w:rPr>
              <w:t>К</w:t>
            </w:r>
            <w:r w:rsidR="001D145A">
              <w:rPr>
                <w:rFonts w:eastAsia="Calibri"/>
                <w:sz w:val="28"/>
                <w:szCs w:val="28"/>
                <w:vertAlign w:val="subscript"/>
              </w:rPr>
              <w:t xml:space="preserve"> </w:t>
            </w:r>
            <w:proofErr w:type="spellStart"/>
            <w:r w:rsidR="001D145A">
              <w:rPr>
                <w:rFonts w:eastAsia="Calibri"/>
                <w:sz w:val="28"/>
                <w:szCs w:val="28"/>
                <w:vertAlign w:val="subscript"/>
              </w:rPr>
              <w:t>с.с</w:t>
            </w:r>
            <w:proofErr w:type="spellEnd"/>
            <w:r w:rsidR="001D145A">
              <w:rPr>
                <w:rFonts w:eastAsia="Calibri"/>
                <w:sz w:val="28"/>
                <w:szCs w:val="28"/>
                <w:vertAlign w:val="subscript"/>
              </w:rPr>
              <w:t>. 2022</w:t>
            </w:r>
            <w:r w:rsidR="00513180">
              <w:rPr>
                <w:rFonts w:eastAsia="Calibri"/>
                <w:sz w:val="28"/>
                <w:szCs w:val="28"/>
                <w:vertAlign w:val="subscript"/>
              </w:rPr>
              <w:t>=0,3</w:t>
            </w:r>
            <w:r w:rsidR="00BA33FE" w:rsidRPr="004175DC">
              <w:rPr>
                <w:rFonts w:eastAsia="Calibri"/>
                <w:sz w:val="28"/>
                <w:szCs w:val="28"/>
                <w:vertAlign w:val="subscript"/>
              </w:rPr>
              <w:t>6</w:t>
            </w:r>
          </w:p>
        </w:tc>
      </w:tr>
      <w:tr w:rsidR="0037159E" w:rsidRPr="00A84D63" w:rsidTr="00BD1E30">
        <w:trPr>
          <w:trHeight w:val="283"/>
        </w:trPr>
        <w:tc>
          <w:tcPr>
            <w:tcW w:w="10314" w:type="dxa"/>
            <w:gridSpan w:val="3"/>
            <w:shd w:val="clear" w:color="auto" w:fill="auto"/>
          </w:tcPr>
          <w:p w:rsidR="0037159E" w:rsidRPr="00A84D63" w:rsidRDefault="0037159E" w:rsidP="0037159E">
            <w:pPr>
              <w:autoSpaceDE w:val="0"/>
              <w:autoSpaceDN w:val="0"/>
              <w:adjustRightInd w:val="0"/>
              <w:spacing w:line="276" w:lineRule="auto"/>
              <w:jc w:val="center"/>
              <w:rPr>
                <w:rFonts w:eastAsia="Calibri"/>
                <w:sz w:val="28"/>
                <w:szCs w:val="28"/>
              </w:rPr>
            </w:pPr>
            <w:r w:rsidRPr="00A84D63">
              <w:rPr>
                <w:rFonts w:eastAsia="Calibri"/>
                <w:i/>
              </w:rPr>
              <w:t xml:space="preserve">Показатели финансовой независимости </w:t>
            </w:r>
            <w:r w:rsidR="001C2558">
              <w:rPr>
                <w:rFonts w:eastAsia="Calibri"/>
                <w:i/>
              </w:rPr>
              <w:t>местного</w:t>
            </w:r>
            <w:r w:rsidRPr="00A84D63">
              <w:rPr>
                <w:rFonts w:eastAsia="Calibri"/>
                <w:i/>
              </w:rPr>
              <w:t xml:space="preserve"> бюджета</w:t>
            </w:r>
          </w:p>
        </w:tc>
      </w:tr>
      <w:tr w:rsidR="0037159E" w:rsidRPr="00A84D63" w:rsidTr="00C65BB8">
        <w:trPr>
          <w:trHeight w:val="1415"/>
        </w:trPr>
        <w:tc>
          <w:tcPr>
            <w:tcW w:w="3652" w:type="dxa"/>
            <w:shd w:val="clear" w:color="auto" w:fill="auto"/>
          </w:tcPr>
          <w:p w:rsidR="0037159E" w:rsidRPr="00A84D63" w:rsidRDefault="0037159E" w:rsidP="0037159E">
            <w:pPr>
              <w:autoSpaceDE w:val="0"/>
              <w:autoSpaceDN w:val="0"/>
              <w:adjustRightInd w:val="0"/>
              <w:rPr>
                <w:rFonts w:eastAsia="Calibri"/>
                <w:i/>
                <w:iCs/>
              </w:rPr>
            </w:pPr>
            <w:r w:rsidRPr="00A84D63">
              <w:rPr>
                <w:rFonts w:eastAsia="Calibri"/>
                <w:i/>
                <w:iCs/>
              </w:rPr>
              <w:t xml:space="preserve">Коэффициент финансовой независимости </w:t>
            </w:r>
            <w:r w:rsidR="001C2558">
              <w:rPr>
                <w:rFonts w:eastAsia="Calibri"/>
                <w:i/>
                <w:iCs/>
              </w:rPr>
              <w:t>местного</w:t>
            </w:r>
            <w:r w:rsidRPr="00A84D63">
              <w:rPr>
                <w:rFonts w:eastAsia="Calibri"/>
                <w:i/>
                <w:iCs/>
              </w:rPr>
              <w:t xml:space="preserve"> бюджета</w:t>
            </w:r>
          </w:p>
          <w:p w:rsidR="0037159E" w:rsidRPr="00A84D63" w:rsidRDefault="0037159E" w:rsidP="0037159E">
            <w:pPr>
              <w:autoSpaceDE w:val="0"/>
              <w:autoSpaceDN w:val="0"/>
              <w:adjustRightInd w:val="0"/>
              <w:spacing w:line="276" w:lineRule="auto"/>
              <w:jc w:val="both"/>
              <w:rPr>
                <w:rFonts w:eastAsia="Calibri"/>
                <w:sz w:val="28"/>
                <w:szCs w:val="28"/>
              </w:rPr>
            </w:pPr>
          </w:p>
        </w:tc>
        <w:tc>
          <w:tcPr>
            <w:tcW w:w="4820" w:type="dxa"/>
            <w:shd w:val="clear" w:color="auto" w:fill="auto"/>
          </w:tcPr>
          <w:p w:rsidR="0037159E" w:rsidRPr="00A84D63" w:rsidRDefault="0037159E" w:rsidP="0037159E">
            <w:pPr>
              <w:autoSpaceDE w:val="0"/>
              <w:autoSpaceDN w:val="0"/>
              <w:adjustRightInd w:val="0"/>
              <w:spacing w:line="276" w:lineRule="auto"/>
              <w:jc w:val="both"/>
              <w:rPr>
                <w:rFonts w:eastAsia="Calibri"/>
                <w:sz w:val="28"/>
                <w:szCs w:val="28"/>
              </w:rPr>
            </w:pPr>
            <w:r w:rsidRPr="00A84D63">
              <w:rPr>
                <w:rFonts w:eastAsia="Calibri"/>
                <w:sz w:val="28"/>
                <w:szCs w:val="28"/>
              </w:rPr>
              <w:t xml:space="preserve">       </w:t>
            </w:r>
            <w:r>
              <w:rPr>
                <w:rFonts w:eastAsia="Calibri"/>
                <w:noProof/>
                <w:sz w:val="28"/>
                <w:szCs w:val="28"/>
              </w:rPr>
              <w:drawing>
                <wp:inline distT="0" distB="0" distL="0" distR="0">
                  <wp:extent cx="1619250" cy="4857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250" cy="485775"/>
                          </a:xfrm>
                          <a:prstGeom prst="rect">
                            <a:avLst/>
                          </a:prstGeom>
                          <a:noFill/>
                          <a:ln>
                            <a:noFill/>
                          </a:ln>
                        </pic:spPr>
                      </pic:pic>
                    </a:graphicData>
                  </a:graphic>
                </wp:inline>
              </w:drawing>
            </w:r>
            <w:r w:rsidRPr="00A84D63">
              <w:rPr>
                <w:rFonts w:eastAsia="Calibri"/>
                <w:sz w:val="28"/>
                <w:szCs w:val="28"/>
              </w:rPr>
              <w:t>,</w:t>
            </w:r>
          </w:p>
          <w:p w:rsidR="0037159E" w:rsidRPr="00C65BB8" w:rsidRDefault="0037159E" w:rsidP="0037159E">
            <w:pPr>
              <w:autoSpaceDE w:val="0"/>
              <w:autoSpaceDN w:val="0"/>
              <w:adjustRightInd w:val="0"/>
              <w:spacing w:line="276" w:lineRule="auto"/>
              <w:jc w:val="both"/>
              <w:rPr>
                <w:rFonts w:eastAsia="Calibri"/>
                <w:sz w:val="16"/>
                <w:szCs w:val="16"/>
              </w:rPr>
            </w:pPr>
            <w:r w:rsidRPr="00C65BB8">
              <w:rPr>
                <w:rFonts w:eastAsia="Calibri"/>
                <w:sz w:val="16"/>
                <w:szCs w:val="16"/>
              </w:rPr>
              <w:t>где НД - налоговые доходы местного бюджета;</w:t>
            </w:r>
          </w:p>
          <w:p w:rsidR="0037159E" w:rsidRPr="00A84D63" w:rsidRDefault="0037159E" w:rsidP="0037159E">
            <w:pPr>
              <w:autoSpaceDE w:val="0"/>
              <w:autoSpaceDN w:val="0"/>
              <w:adjustRightInd w:val="0"/>
              <w:spacing w:line="276" w:lineRule="auto"/>
              <w:jc w:val="both"/>
              <w:rPr>
                <w:rFonts w:eastAsia="Calibri"/>
                <w:sz w:val="28"/>
                <w:szCs w:val="28"/>
              </w:rPr>
            </w:pPr>
            <w:proofErr w:type="spellStart"/>
            <w:r w:rsidRPr="00C65BB8">
              <w:rPr>
                <w:rFonts w:eastAsia="Calibri"/>
                <w:sz w:val="16"/>
                <w:szCs w:val="16"/>
              </w:rPr>
              <w:t>НнД</w:t>
            </w:r>
            <w:proofErr w:type="spellEnd"/>
            <w:r w:rsidRPr="00C65BB8">
              <w:rPr>
                <w:rFonts w:eastAsia="Calibri"/>
                <w:sz w:val="16"/>
                <w:szCs w:val="16"/>
              </w:rPr>
              <w:t xml:space="preserve"> - неналоговые доходы местного бюджета</w:t>
            </w:r>
          </w:p>
        </w:tc>
        <w:tc>
          <w:tcPr>
            <w:tcW w:w="1842" w:type="dxa"/>
            <w:shd w:val="clear" w:color="auto" w:fill="auto"/>
          </w:tcPr>
          <w:p w:rsidR="005E57F3" w:rsidRDefault="005E57F3" w:rsidP="005E57F3">
            <w:pPr>
              <w:autoSpaceDE w:val="0"/>
              <w:autoSpaceDN w:val="0"/>
              <w:adjustRightInd w:val="0"/>
              <w:spacing w:line="276" w:lineRule="auto"/>
              <w:jc w:val="right"/>
              <w:rPr>
                <w:rFonts w:eastAsia="Calibri"/>
                <w:sz w:val="28"/>
                <w:szCs w:val="28"/>
                <w:vertAlign w:val="subscript"/>
              </w:rPr>
            </w:pPr>
          </w:p>
          <w:p w:rsidR="0037159E" w:rsidRPr="00A84D63" w:rsidRDefault="005E57F3" w:rsidP="005E57F3">
            <w:pPr>
              <w:autoSpaceDE w:val="0"/>
              <w:autoSpaceDN w:val="0"/>
              <w:adjustRightInd w:val="0"/>
              <w:spacing w:line="276" w:lineRule="auto"/>
              <w:jc w:val="right"/>
              <w:rPr>
                <w:rFonts w:eastAsia="Calibri"/>
                <w:sz w:val="28"/>
                <w:szCs w:val="28"/>
              </w:rPr>
            </w:pPr>
            <w:r w:rsidRPr="0083315E">
              <w:rPr>
                <w:rFonts w:eastAsia="Calibri"/>
                <w:sz w:val="28"/>
                <w:szCs w:val="28"/>
                <w:vertAlign w:val="subscript"/>
              </w:rPr>
              <w:t>К</w:t>
            </w:r>
            <w:r w:rsidR="001D145A">
              <w:rPr>
                <w:rFonts w:eastAsia="Calibri"/>
                <w:sz w:val="28"/>
                <w:szCs w:val="28"/>
                <w:vertAlign w:val="subscript"/>
              </w:rPr>
              <w:t xml:space="preserve"> </w:t>
            </w:r>
            <w:proofErr w:type="spellStart"/>
            <w:r w:rsidR="001D145A">
              <w:rPr>
                <w:rFonts w:eastAsia="Calibri"/>
                <w:sz w:val="28"/>
                <w:szCs w:val="28"/>
                <w:vertAlign w:val="subscript"/>
              </w:rPr>
              <w:t>ф.н</w:t>
            </w:r>
            <w:proofErr w:type="spellEnd"/>
            <w:r w:rsidR="001D145A">
              <w:rPr>
                <w:rFonts w:eastAsia="Calibri"/>
                <w:sz w:val="28"/>
                <w:szCs w:val="28"/>
                <w:vertAlign w:val="subscript"/>
              </w:rPr>
              <w:t>. 2022</w:t>
            </w:r>
            <w:r w:rsidR="00513180">
              <w:rPr>
                <w:rFonts w:eastAsia="Calibri"/>
                <w:sz w:val="28"/>
                <w:szCs w:val="28"/>
                <w:vertAlign w:val="subscript"/>
              </w:rPr>
              <w:t>=0,20</w:t>
            </w:r>
          </w:p>
        </w:tc>
      </w:tr>
      <w:tr w:rsidR="0037159E" w:rsidRPr="00A84D63" w:rsidTr="00C65BB8">
        <w:trPr>
          <w:trHeight w:val="1690"/>
        </w:trPr>
        <w:tc>
          <w:tcPr>
            <w:tcW w:w="3652" w:type="dxa"/>
            <w:shd w:val="clear" w:color="auto" w:fill="auto"/>
          </w:tcPr>
          <w:p w:rsidR="0037159E" w:rsidRPr="00A84D63" w:rsidRDefault="0037159E" w:rsidP="0037159E">
            <w:pPr>
              <w:autoSpaceDE w:val="0"/>
              <w:autoSpaceDN w:val="0"/>
              <w:adjustRightInd w:val="0"/>
              <w:rPr>
                <w:rFonts w:eastAsia="Calibri"/>
                <w:i/>
                <w:iCs/>
              </w:rPr>
            </w:pPr>
            <w:r w:rsidRPr="00A84D63">
              <w:rPr>
                <w:rFonts w:eastAsia="Calibri"/>
                <w:i/>
                <w:iCs/>
              </w:rPr>
              <w:lastRenderedPageBreak/>
              <w:t>Коэффициент качества финансовой помощи</w:t>
            </w:r>
          </w:p>
          <w:p w:rsidR="0037159E" w:rsidRPr="00A84D63" w:rsidRDefault="0037159E" w:rsidP="0037159E">
            <w:pPr>
              <w:autoSpaceDE w:val="0"/>
              <w:autoSpaceDN w:val="0"/>
              <w:adjustRightInd w:val="0"/>
              <w:spacing w:line="276" w:lineRule="auto"/>
              <w:jc w:val="both"/>
              <w:rPr>
                <w:rFonts w:eastAsia="Calibri"/>
                <w:sz w:val="28"/>
                <w:szCs w:val="28"/>
              </w:rPr>
            </w:pPr>
          </w:p>
        </w:tc>
        <w:tc>
          <w:tcPr>
            <w:tcW w:w="4820" w:type="dxa"/>
            <w:shd w:val="clear" w:color="auto" w:fill="auto"/>
          </w:tcPr>
          <w:p w:rsidR="0037159E" w:rsidRPr="00A84D63" w:rsidRDefault="0037159E" w:rsidP="00C65BB8">
            <w:pPr>
              <w:autoSpaceDE w:val="0"/>
              <w:autoSpaceDN w:val="0"/>
              <w:adjustRightInd w:val="0"/>
              <w:jc w:val="both"/>
              <w:rPr>
                <w:rFonts w:eastAsia="Calibri"/>
                <w:position w:val="-32"/>
              </w:rPr>
            </w:pPr>
            <w:r>
              <w:rPr>
                <w:rFonts w:eastAsia="Calibri"/>
                <w:noProof/>
                <w:position w:val="-32"/>
              </w:rPr>
              <w:drawing>
                <wp:inline distT="0" distB="0" distL="0" distR="0">
                  <wp:extent cx="1647825" cy="5619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7825" cy="561975"/>
                          </a:xfrm>
                          <a:prstGeom prst="rect">
                            <a:avLst/>
                          </a:prstGeom>
                          <a:noFill/>
                          <a:ln>
                            <a:noFill/>
                          </a:ln>
                        </pic:spPr>
                      </pic:pic>
                    </a:graphicData>
                  </a:graphic>
                </wp:inline>
              </w:drawing>
            </w:r>
            <w:r w:rsidRPr="00A84D63">
              <w:rPr>
                <w:rFonts w:eastAsia="Calibri"/>
                <w:position w:val="-32"/>
              </w:rPr>
              <w:t>,</w:t>
            </w:r>
          </w:p>
          <w:p w:rsidR="0037159E" w:rsidRPr="00C65BB8" w:rsidRDefault="0037159E" w:rsidP="00C65BB8">
            <w:pPr>
              <w:autoSpaceDE w:val="0"/>
              <w:autoSpaceDN w:val="0"/>
              <w:adjustRightInd w:val="0"/>
              <w:rPr>
                <w:rFonts w:eastAsia="Calibri"/>
                <w:sz w:val="16"/>
                <w:szCs w:val="16"/>
              </w:rPr>
            </w:pPr>
            <w:proofErr w:type="gramStart"/>
            <w:r w:rsidRPr="00C65BB8">
              <w:rPr>
                <w:rFonts w:eastAsia="Calibri"/>
                <w:sz w:val="16"/>
                <w:szCs w:val="16"/>
              </w:rPr>
              <w:t xml:space="preserve">где </w:t>
            </w:r>
            <w:r w:rsidRPr="00C65BB8">
              <w:rPr>
                <w:rFonts w:eastAsia="Calibri"/>
                <w:noProof/>
                <w:sz w:val="16"/>
                <w:szCs w:val="16"/>
              </w:rPr>
              <w:drawing>
                <wp:inline distT="0" distB="0" distL="0" distR="0">
                  <wp:extent cx="542925" cy="2762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r w:rsidRPr="00C65BB8">
              <w:rPr>
                <w:rFonts w:eastAsia="Calibri"/>
                <w:sz w:val="16"/>
                <w:szCs w:val="16"/>
              </w:rPr>
              <w:t xml:space="preserve"> -</w:t>
            </w:r>
            <w:proofErr w:type="gramEnd"/>
            <w:r w:rsidRPr="00C65BB8">
              <w:rPr>
                <w:rFonts w:eastAsia="Calibri"/>
                <w:sz w:val="16"/>
                <w:szCs w:val="16"/>
              </w:rPr>
              <w:t xml:space="preserve"> безвозмездные поступления в местный бюджет в виде дотаций</w:t>
            </w:r>
          </w:p>
        </w:tc>
        <w:tc>
          <w:tcPr>
            <w:tcW w:w="1842" w:type="dxa"/>
            <w:shd w:val="clear" w:color="auto" w:fill="auto"/>
          </w:tcPr>
          <w:p w:rsidR="005E57F3" w:rsidRDefault="005E57F3" w:rsidP="005E57F3">
            <w:pPr>
              <w:autoSpaceDE w:val="0"/>
              <w:autoSpaceDN w:val="0"/>
              <w:adjustRightInd w:val="0"/>
              <w:spacing w:line="276" w:lineRule="auto"/>
              <w:jc w:val="right"/>
              <w:rPr>
                <w:rFonts w:eastAsia="Calibri"/>
                <w:sz w:val="28"/>
                <w:szCs w:val="28"/>
                <w:vertAlign w:val="subscript"/>
              </w:rPr>
            </w:pPr>
          </w:p>
          <w:p w:rsidR="0037159E" w:rsidRPr="00A84D63" w:rsidRDefault="005E57F3" w:rsidP="005E57F3">
            <w:pPr>
              <w:autoSpaceDE w:val="0"/>
              <w:autoSpaceDN w:val="0"/>
              <w:adjustRightInd w:val="0"/>
              <w:spacing w:line="276" w:lineRule="auto"/>
              <w:jc w:val="right"/>
              <w:rPr>
                <w:rFonts w:eastAsia="Calibri"/>
                <w:sz w:val="28"/>
                <w:szCs w:val="28"/>
              </w:rPr>
            </w:pPr>
            <w:proofErr w:type="spellStart"/>
            <w:r w:rsidRPr="0083315E">
              <w:rPr>
                <w:rFonts w:eastAsia="Calibri"/>
                <w:sz w:val="28"/>
                <w:szCs w:val="28"/>
                <w:vertAlign w:val="subscript"/>
              </w:rPr>
              <w:t>К</w:t>
            </w:r>
            <w:r>
              <w:rPr>
                <w:rFonts w:eastAsia="Calibri"/>
                <w:sz w:val="28"/>
                <w:szCs w:val="28"/>
                <w:vertAlign w:val="subscript"/>
              </w:rPr>
              <w:t>к</w:t>
            </w:r>
            <w:proofErr w:type="spellEnd"/>
            <w:r w:rsidR="001D145A">
              <w:rPr>
                <w:rFonts w:eastAsia="Calibri"/>
                <w:sz w:val="28"/>
                <w:szCs w:val="28"/>
                <w:vertAlign w:val="subscript"/>
              </w:rPr>
              <w:t xml:space="preserve">. </w:t>
            </w:r>
            <w:proofErr w:type="spellStart"/>
            <w:r w:rsidR="001D145A">
              <w:rPr>
                <w:rFonts w:eastAsia="Calibri"/>
                <w:sz w:val="28"/>
                <w:szCs w:val="28"/>
                <w:vertAlign w:val="subscript"/>
              </w:rPr>
              <w:t>ф.н</w:t>
            </w:r>
            <w:proofErr w:type="spellEnd"/>
            <w:r w:rsidR="001D145A">
              <w:rPr>
                <w:rFonts w:eastAsia="Calibri"/>
                <w:sz w:val="28"/>
                <w:szCs w:val="28"/>
                <w:vertAlign w:val="subscript"/>
              </w:rPr>
              <w:t>. 2022</w:t>
            </w:r>
            <w:r w:rsidR="00513180">
              <w:rPr>
                <w:rFonts w:eastAsia="Calibri"/>
                <w:sz w:val="28"/>
                <w:szCs w:val="28"/>
                <w:vertAlign w:val="subscript"/>
              </w:rPr>
              <w:t>=0,67</w:t>
            </w:r>
          </w:p>
        </w:tc>
      </w:tr>
    </w:tbl>
    <w:p w:rsidR="00CE0BE0" w:rsidRPr="0027610C" w:rsidRDefault="00CE0BE0" w:rsidP="00F5714D">
      <w:pPr>
        <w:autoSpaceDE w:val="0"/>
        <w:autoSpaceDN w:val="0"/>
        <w:adjustRightInd w:val="0"/>
        <w:ind w:firstLine="709"/>
        <w:jc w:val="both"/>
        <w:rPr>
          <w:rFonts w:eastAsia="Calibri"/>
        </w:rPr>
      </w:pPr>
      <w:r w:rsidRPr="0027610C">
        <w:rPr>
          <w:rFonts w:eastAsia="Calibri"/>
        </w:rPr>
        <w:t>Следует отметить, что представленные показатели не затрагивают вопросы эффективности, результативности и целевого использования бюджетных средств.</w:t>
      </w:r>
    </w:p>
    <w:p w:rsidR="00E35ECD" w:rsidRDefault="0037159E" w:rsidP="00F5714D">
      <w:pPr>
        <w:autoSpaceDE w:val="0"/>
        <w:autoSpaceDN w:val="0"/>
        <w:adjustRightInd w:val="0"/>
        <w:ind w:firstLine="709"/>
        <w:jc w:val="both"/>
        <w:rPr>
          <w:rFonts w:eastAsia="Calibri"/>
        </w:rPr>
      </w:pPr>
      <w:r w:rsidRPr="0027610C">
        <w:rPr>
          <w:rFonts w:eastAsia="Calibri"/>
        </w:rPr>
        <w:t xml:space="preserve">Результаты анализа показателей сбалансированности </w:t>
      </w:r>
      <w:r w:rsidR="001C2558" w:rsidRPr="0027610C">
        <w:rPr>
          <w:rFonts w:eastAsia="Calibri"/>
        </w:rPr>
        <w:t>местного</w:t>
      </w:r>
      <w:r w:rsidRPr="0027610C">
        <w:rPr>
          <w:rFonts w:eastAsia="Calibri"/>
        </w:rPr>
        <w:t xml:space="preserve"> бюджета показывают, что расходы </w:t>
      </w:r>
      <w:r w:rsidR="001C2558" w:rsidRPr="0027610C">
        <w:rPr>
          <w:rFonts w:eastAsia="Calibri"/>
        </w:rPr>
        <w:t>местного</w:t>
      </w:r>
      <w:r w:rsidRPr="0027610C">
        <w:rPr>
          <w:rFonts w:eastAsia="Calibri"/>
        </w:rPr>
        <w:t xml:space="preserve"> бюджета покрыты доходными источниками на 10</w:t>
      </w:r>
      <w:r w:rsidR="009C6BAA">
        <w:rPr>
          <w:rFonts w:eastAsia="Calibri"/>
        </w:rPr>
        <w:t>2</w:t>
      </w:r>
      <w:r w:rsidRPr="0027610C">
        <w:rPr>
          <w:rFonts w:eastAsia="Calibri"/>
        </w:rPr>
        <w:t xml:space="preserve"> %</w:t>
      </w:r>
      <w:r w:rsidR="00961741" w:rsidRPr="0027610C">
        <w:rPr>
          <w:rFonts w:eastAsia="Calibri"/>
        </w:rPr>
        <w:t>.</w:t>
      </w:r>
      <w:r w:rsidRPr="0027610C">
        <w:rPr>
          <w:rFonts w:eastAsia="Calibri"/>
        </w:rPr>
        <w:t xml:space="preserve"> </w:t>
      </w:r>
    </w:p>
    <w:p w:rsidR="0037159E" w:rsidRPr="0027610C" w:rsidRDefault="0048580D" w:rsidP="00F5714D">
      <w:pPr>
        <w:autoSpaceDE w:val="0"/>
        <w:autoSpaceDN w:val="0"/>
        <w:adjustRightInd w:val="0"/>
        <w:ind w:firstLine="709"/>
        <w:jc w:val="both"/>
        <w:rPr>
          <w:rFonts w:eastAsia="Calibri"/>
        </w:rPr>
      </w:pPr>
      <w:r>
        <w:rPr>
          <w:rFonts w:eastAsia="Calibri"/>
        </w:rPr>
        <w:t>З</w:t>
      </w:r>
      <w:r w:rsidR="0037159E" w:rsidRPr="0027610C">
        <w:rPr>
          <w:rFonts w:eastAsia="Calibri"/>
        </w:rPr>
        <w:t xml:space="preserve">начение коэффициента собственной сбалансированности </w:t>
      </w:r>
      <w:r w:rsidR="001C2558" w:rsidRPr="0027610C">
        <w:rPr>
          <w:rFonts w:eastAsia="Calibri"/>
        </w:rPr>
        <w:t>местного</w:t>
      </w:r>
      <w:r w:rsidR="0037159E" w:rsidRPr="0027610C">
        <w:rPr>
          <w:rFonts w:eastAsia="Calibri"/>
        </w:rPr>
        <w:t xml:space="preserve"> бюджета составило </w:t>
      </w:r>
      <w:r w:rsidR="00513180">
        <w:rPr>
          <w:rFonts w:eastAsia="Calibri"/>
        </w:rPr>
        <w:t>в 2022</w:t>
      </w:r>
      <w:r>
        <w:rPr>
          <w:rFonts w:eastAsia="Calibri"/>
        </w:rPr>
        <w:t xml:space="preserve"> году </w:t>
      </w:r>
      <w:r w:rsidR="0037159E" w:rsidRPr="0027610C">
        <w:rPr>
          <w:rFonts w:eastAsia="Calibri"/>
        </w:rPr>
        <w:t>0,</w:t>
      </w:r>
      <w:r w:rsidR="00513180">
        <w:rPr>
          <w:rFonts w:eastAsia="Calibri"/>
        </w:rPr>
        <w:t>3</w:t>
      </w:r>
      <w:r w:rsidR="0022550C">
        <w:rPr>
          <w:rFonts w:eastAsia="Calibri"/>
        </w:rPr>
        <w:t>6</w:t>
      </w:r>
      <w:r w:rsidR="0037159E" w:rsidRPr="0027610C">
        <w:rPr>
          <w:rFonts w:eastAsia="Calibri"/>
        </w:rPr>
        <w:t xml:space="preserve">, что свидетельствует о </w:t>
      </w:r>
      <w:r>
        <w:rPr>
          <w:rFonts w:eastAsia="Calibri"/>
        </w:rPr>
        <w:t xml:space="preserve">умеренной степени </w:t>
      </w:r>
      <w:r>
        <w:t>покрытии расходов бюджета за счет налоговых и неналоговых доходов.</w:t>
      </w:r>
      <w:r w:rsidRPr="0027610C">
        <w:rPr>
          <w:rFonts w:eastAsia="Calibri"/>
        </w:rPr>
        <w:t xml:space="preserve"> </w:t>
      </w:r>
    </w:p>
    <w:p w:rsidR="0037159E" w:rsidRPr="00653654" w:rsidRDefault="0037159E" w:rsidP="00F5714D">
      <w:pPr>
        <w:autoSpaceDE w:val="0"/>
        <w:autoSpaceDN w:val="0"/>
        <w:adjustRightInd w:val="0"/>
        <w:ind w:firstLine="709"/>
        <w:jc w:val="both"/>
        <w:rPr>
          <w:rFonts w:eastAsia="Calibri"/>
        </w:rPr>
      </w:pPr>
      <w:r w:rsidRPr="00653654">
        <w:rPr>
          <w:rFonts w:eastAsia="Calibri"/>
        </w:rPr>
        <w:t xml:space="preserve">Так, коэффициент финансовой независимости </w:t>
      </w:r>
      <w:r w:rsidR="001C2558" w:rsidRPr="00653654">
        <w:rPr>
          <w:rFonts w:eastAsia="Calibri"/>
        </w:rPr>
        <w:t>местного</w:t>
      </w:r>
      <w:r w:rsidRPr="00653654">
        <w:rPr>
          <w:rFonts w:eastAsia="Calibri"/>
        </w:rPr>
        <w:t xml:space="preserve"> бюджета, </w:t>
      </w:r>
      <w:r w:rsidR="00653654" w:rsidRPr="00653654">
        <w:rPr>
          <w:rFonts w:eastAsia="Calibri"/>
        </w:rPr>
        <w:t>который характеризует</w:t>
      </w:r>
      <w:r w:rsidRPr="00653654">
        <w:rPr>
          <w:rFonts w:eastAsia="Calibri"/>
        </w:rPr>
        <w:t xml:space="preserve"> долю доходов </w:t>
      </w:r>
      <w:r w:rsidR="001C2558" w:rsidRPr="00653654">
        <w:rPr>
          <w:rFonts w:eastAsia="Calibri"/>
        </w:rPr>
        <w:t>местного</w:t>
      </w:r>
      <w:r w:rsidRPr="00653654">
        <w:rPr>
          <w:rFonts w:eastAsia="Calibri"/>
        </w:rPr>
        <w:t xml:space="preserve"> бюджета, объем которых зависит от усилий муниципальных органов власти по увеличению поступлений от налогов, муниципальной собственности составляет 0,</w:t>
      </w:r>
      <w:r w:rsidR="00513180">
        <w:rPr>
          <w:rFonts w:eastAsia="Calibri"/>
        </w:rPr>
        <w:t>20</w:t>
      </w:r>
      <w:r w:rsidR="0048580D" w:rsidRPr="00653654">
        <w:rPr>
          <w:rFonts w:eastAsia="Calibri"/>
        </w:rPr>
        <w:t>.</w:t>
      </w:r>
      <w:r w:rsidRPr="00653654">
        <w:rPr>
          <w:rFonts w:eastAsia="Calibri"/>
        </w:rPr>
        <w:t xml:space="preserve"> Значение данного показателя </w:t>
      </w:r>
      <w:r w:rsidR="00653654" w:rsidRPr="00653654">
        <w:t xml:space="preserve">заключается в том, что чем выше значение коэффициента, тем в большей степени муниципальные органы власти не зависят </w:t>
      </w:r>
      <w:r w:rsidR="009C6BAA" w:rsidRPr="00653654">
        <w:t>от финансовых решений,</w:t>
      </w:r>
      <w:r w:rsidR="00653654" w:rsidRPr="00653654">
        <w:t xml:space="preserve"> </w:t>
      </w:r>
      <w:r w:rsidR="009C6BAA">
        <w:t xml:space="preserve">принятых на уровне </w:t>
      </w:r>
      <w:r w:rsidR="00653654" w:rsidRPr="00653654">
        <w:t xml:space="preserve">Красноярского </w:t>
      </w:r>
      <w:r w:rsidRPr="00653654">
        <w:rPr>
          <w:rFonts w:eastAsia="Calibri"/>
        </w:rPr>
        <w:t>края.</w:t>
      </w:r>
    </w:p>
    <w:p w:rsidR="00653654" w:rsidRPr="009F23AB" w:rsidRDefault="0037159E" w:rsidP="00F5714D">
      <w:pPr>
        <w:autoSpaceDE w:val="0"/>
        <w:autoSpaceDN w:val="0"/>
        <w:adjustRightInd w:val="0"/>
        <w:ind w:firstLine="709"/>
        <w:jc w:val="both"/>
        <w:rPr>
          <w:rFonts w:eastAsia="Calibri"/>
        </w:rPr>
      </w:pPr>
      <w:r w:rsidRPr="009F23AB">
        <w:rPr>
          <w:rFonts w:eastAsia="Calibri"/>
        </w:rPr>
        <w:t>Коэффициент качества финансовой помощи по итогам 20</w:t>
      </w:r>
      <w:r w:rsidR="00513180">
        <w:rPr>
          <w:rFonts w:eastAsia="Calibri"/>
        </w:rPr>
        <w:t>22</w:t>
      </w:r>
      <w:r w:rsidRPr="009F23AB">
        <w:rPr>
          <w:rFonts w:eastAsia="Calibri"/>
        </w:rPr>
        <w:t xml:space="preserve"> года составил 0,</w:t>
      </w:r>
      <w:r w:rsidR="009C6BAA">
        <w:rPr>
          <w:rFonts w:eastAsia="Calibri"/>
        </w:rPr>
        <w:t>6</w:t>
      </w:r>
      <w:r w:rsidR="00513180">
        <w:rPr>
          <w:rFonts w:eastAsia="Calibri"/>
        </w:rPr>
        <w:t>7</w:t>
      </w:r>
      <w:r w:rsidR="00653654" w:rsidRPr="009F23AB">
        <w:rPr>
          <w:rFonts w:eastAsia="Calibri"/>
        </w:rPr>
        <w:t xml:space="preserve"> и показывает, что превалируют с</w:t>
      </w:r>
      <w:r w:rsidRPr="009F23AB">
        <w:rPr>
          <w:rFonts w:eastAsia="Calibri"/>
        </w:rPr>
        <w:t xml:space="preserve">убвенции на выполнение передаваемых полномочий. </w:t>
      </w:r>
      <w:r w:rsidR="00653654" w:rsidRPr="009F23AB">
        <w:t>Это свидетельствует о том, что большая часть средств, выделяемых из краевого бюджета, поступает не в виде дотаций на выравнивание бюджетной обеспеченн</w:t>
      </w:r>
      <w:r w:rsidR="00D34414">
        <w:t>ости, а в виде субвенций</w:t>
      </w:r>
      <w:r w:rsidR="00653654" w:rsidRPr="009F23AB">
        <w:t>.</w:t>
      </w:r>
      <w:r w:rsidR="00653654" w:rsidRPr="009F23AB">
        <w:rPr>
          <w:rFonts w:eastAsia="Calibri"/>
        </w:rPr>
        <w:t xml:space="preserve"> </w:t>
      </w:r>
    </w:p>
    <w:p w:rsidR="00900239" w:rsidRPr="000149E1" w:rsidRDefault="00900239" w:rsidP="00900239">
      <w:pPr>
        <w:ind w:firstLine="708"/>
        <w:jc w:val="both"/>
      </w:pPr>
      <w:r>
        <w:t>В современных условиях поиск возможных резервов для обеспечения жизнедеятельности муниципальных образований приобретает особое значение. Все более актуальной становится выявление резервов роста доходов и их использование, для чего необходимо обеспечить рост собственных доходов не ниже, чем инфляция. В соответствии с информацией Федеральной службы государственной стати</w:t>
      </w:r>
      <w:r w:rsidR="00513180">
        <w:t>стики (Росстат) инфляция за 2022</w:t>
      </w:r>
      <w:r w:rsidR="000149E1">
        <w:t xml:space="preserve"> год соста</w:t>
      </w:r>
      <w:r w:rsidR="008420E8">
        <w:t>вила 12</w:t>
      </w:r>
      <w:r>
        <w:t>%, при этом рост собственн</w:t>
      </w:r>
      <w:r w:rsidR="00513180">
        <w:t>ых доходов бюджета города в 2022</w:t>
      </w:r>
      <w:r w:rsidR="008420E8">
        <w:t xml:space="preserve"> году (335632,0 тыс. рублей) составил 25,5</w:t>
      </w:r>
      <w:r w:rsidR="00513180">
        <w:t>% относительно 2021</w:t>
      </w:r>
      <w:r w:rsidR="000149E1" w:rsidRPr="000149E1">
        <w:t xml:space="preserve"> года</w:t>
      </w:r>
      <w:r w:rsidR="008420E8">
        <w:t xml:space="preserve"> (267 439,0 тыс. рублей)</w:t>
      </w:r>
      <w:r w:rsidR="000149E1" w:rsidRPr="000149E1">
        <w:t xml:space="preserve"> за счет </w:t>
      </w:r>
      <w:r w:rsidRPr="000149E1">
        <w:t>налоговых доходов.</w:t>
      </w:r>
    </w:p>
    <w:p w:rsidR="00870910" w:rsidRDefault="00870910" w:rsidP="002953B9">
      <w:pPr>
        <w:autoSpaceDE w:val="0"/>
        <w:autoSpaceDN w:val="0"/>
        <w:adjustRightInd w:val="0"/>
        <w:ind w:firstLine="709"/>
        <w:jc w:val="both"/>
        <w:rPr>
          <w:color w:val="000000"/>
        </w:rPr>
      </w:pPr>
      <w:r w:rsidRPr="00F5714D">
        <w:rPr>
          <w:rFonts w:eastAsia="Calibri"/>
        </w:rPr>
        <w:t>Результат</w:t>
      </w:r>
      <w:r w:rsidR="00F86AA5" w:rsidRPr="00F5714D">
        <w:rPr>
          <w:rFonts w:eastAsia="Calibri"/>
        </w:rPr>
        <w:t>ы</w:t>
      </w:r>
      <w:r w:rsidRPr="00F5714D">
        <w:rPr>
          <w:rFonts w:eastAsia="Calibri"/>
        </w:rPr>
        <w:t xml:space="preserve"> </w:t>
      </w:r>
      <w:r w:rsidRPr="00F5714D">
        <w:rPr>
          <w:color w:val="000000"/>
        </w:rPr>
        <w:t xml:space="preserve">анализа финансового состояния </w:t>
      </w:r>
      <w:r w:rsidR="001C2558" w:rsidRPr="00F5714D">
        <w:rPr>
          <w:color w:val="000000"/>
        </w:rPr>
        <w:t>местного</w:t>
      </w:r>
      <w:r w:rsidRPr="00F5714D">
        <w:rPr>
          <w:color w:val="000000"/>
        </w:rPr>
        <w:t xml:space="preserve"> бюджета по итогам исполнения 20</w:t>
      </w:r>
      <w:r w:rsidR="008420E8">
        <w:rPr>
          <w:color w:val="000000"/>
        </w:rPr>
        <w:t>22</w:t>
      </w:r>
      <w:r w:rsidRPr="00F5714D">
        <w:rPr>
          <w:color w:val="000000"/>
        </w:rPr>
        <w:t xml:space="preserve"> года показали</w:t>
      </w:r>
      <w:r w:rsidR="009F23AB" w:rsidRPr="00F5714D">
        <w:rPr>
          <w:color w:val="000000"/>
        </w:rPr>
        <w:t xml:space="preserve"> на незначительный рост</w:t>
      </w:r>
      <w:r w:rsidR="00717F0B">
        <w:rPr>
          <w:color w:val="000000"/>
        </w:rPr>
        <w:t xml:space="preserve"> по отношению к</w:t>
      </w:r>
      <w:r w:rsidR="008420E8">
        <w:rPr>
          <w:color w:val="000000"/>
        </w:rPr>
        <w:t xml:space="preserve"> показателям 2021</w:t>
      </w:r>
      <w:r w:rsidR="009F23AB" w:rsidRPr="00F5714D">
        <w:rPr>
          <w:color w:val="000000"/>
        </w:rPr>
        <w:t xml:space="preserve"> года</w:t>
      </w:r>
      <w:r w:rsidR="00F5714D" w:rsidRPr="00F5714D">
        <w:rPr>
          <w:color w:val="000000"/>
        </w:rPr>
        <w:t xml:space="preserve"> и с </w:t>
      </w:r>
      <w:r w:rsidRPr="00F5714D">
        <w:rPr>
          <w:color w:val="000000"/>
        </w:rPr>
        <w:t>одной стороны указывает на определенную стабильность взаим</w:t>
      </w:r>
      <w:r w:rsidR="002C2620" w:rsidRPr="00F5714D">
        <w:rPr>
          <w:color w:val="000000"/>
        </w:rPr>
        <w:t xml:space="preserve">оотношений с </w:t>
      </w:r>
      <w:r w:rsidR="002D7B41">
        <w:rPr>
          <w:color w:val="000000"/>
        </w:rPr>
        <w:t xml:space="preserve">органами </w:t>
      </w:r>
      <w:r w:rsidR="00F86AA5" w:rsidRPr="00F5714D">
        <w:rPr>
          <w:color w:val="000000"/>
        </w:rPr>
        <w:t>власти Красноярского края</w:t>
      </w:r>
      <w:r w:rsidR="002C2620" w:rsidRPr="00F5714D">
        <w:rPr>
          <w:color w:val="000000"/>
        </w:rPr>
        <w:t xml:space="preserve">, </w:t>
      </w:r>
      <w:r w:rsidR="00F86AA5" w:rsidRPr="00F5714D">
        <w:rPr>
          <w:color w:val="000000"/>
        </w:rPr>
        <w:t xml:space="preserve">которая дает возможность сохранить достигнутое положение и создает предпосылки к развитию, </w:t>
      </w:r>
      <w:r w:rsidR="002C2620" w:rsidRPr="00F5714D">
        <w:rPr>
          <w:color w:val="000000"/>
        </w:rPr>
        <w:t xml:space="preserve">с другой стороны показывает финансовую зависимость  </w:t>
      </w:r>
      <w:r w:rsidR="001C2558" w:rsidRPr="00F5714D">
        <w:rPr>
          <w:color w:val="000000"/>
        </w:rPr>
        <w:t>местного</w:t>
      </w:r>
      <w:r w:rsidR="002C2620" w:rsidRPr="00F5714D">
        <w:rPr>
          <w:color w:val="000000"/>
        </w:rPr>
        <w:t xml:space="preserve"> бюджета от краевого, что в принципе </w:t>
      </w:r>
      <w:r w:rsidR="00F86AA5" w:rsidRPr="00F5714D">
        <w:rPr>
          <w:color w:val="000000"/>
        </w:rPr>
        <w:t>заложено</w:t>
      </w:r>
      <w:r w:rsidR="002C2620" w:rsidRPr="00F5714D">
        <w:rPr>
          <w:color w:val="000000"/>
        </w:rPr>
        <w:t xml:space="preserve"> </w:t>
      </w:r>
      <w:r w:rsidR="00F86AA5" w:rsidRPr="00F5714D">
        <w:rPr>
          <w:color w:val="000000"/>
        </w:rPr>
        <w:t xml:space="preserve">действующей </w:t>
      </w:r>
      <w:r w:rsidR="002C2620" w:rsidRPr="00F5714D">
        <w:rPr>
          <w:color w:val="000000"/>
        </w:rPr>
        <w:t>моделью бюджетной систе</w:t>
      </w:r>
      <w:r w:rsidR="00F86AA5" w:rsidRPr="00F5714D">
        <w:rPr>
          <w:color w:val="000000"/>
        </w:rPr>
        <w:t>мы РФ.</w:t>
      </w:r>
    </w:p>
    <w:p w:rsidR="008420E8" w:rsidRPr="00F5714D" w:rsidRDefault="008420E8" w:rsidP="002953B9">
      <w:pPr>
        <w:autoSpaceDE w:val="0"/>
        <w:autoSpaceDN w:val="0"/>
        <w:adjustRightInd w:val="0"/>
        <w:ind w:firstLine="709"/>
        <w:jc w:val="both"/>
        <w:rPr>
          <w:rFonts w:eastAsia="Calibri"/>
        </w:rPr>
      </w:pPr>
    </w:p>
    <w:p w:rsidR="00C54409" w:rsidRPr="006E5566" w:rsidRDefault="00986645" w:rsidP="00C54409">
      <w:pPr>
        <w:ind w:firstLine="709"/>
        <w:jc w:val="center"/>
        <w:rPr>
          <w:b/>
          <w:sz w:val="28"/>
          <w:szCs w:val="28"/>
        </w:rPr>
      </w:pPr>
      <w:r w:rsidRPr="006E5566">
        <w:rPr>
          <w:b/>
          <w:sz w:val="28"/>
          <w:szCs w:val="28"/>
        </w:rPr>
        <w:t>8</w:t>
      </w:r>
      <w:r w:rsidR="00C54409" w:rsidRPr="006E5566">
        <w:rPr>
          <w:b/>
          <w:sz w:val="28"/>
          <w:szCs w:val="28"/>
        </w:rPr>
        <w:t>. Основные результаты внешней проверки показателей отчет</w:t>
      </w:r>
      <w:r w:rsidR="00D61325" w:rsidRPr="006E5566">
        <w:rPr>
          <w:b/>
          <w:sz w:val="28"/>
          <w:szCs w:val="28"/>
        </w:rPr>
        <w:t xml:space="preserve">ности </w:t>
      </w:r>
      <w:r w:rsidR="00615AC0">
        <w:rPr>
          <w:b/>
          <w:sz w:val="28"/>
          <w:szCs w:val="28"/>
        </w:rPr>
        <w:t>ГРБС за 2022</w:t>
      </w:r>
      <w:r w:rsidR="00C54409" w:rsidRPr="006E5566">
        <w:rPr>
          <w:b/>
          <w:sz w:val="28"/>
          <w:szCs w:val="28"/>
        </w:rPr>
        <w:t xml:space="preserve"> год</w:t>
      </w:r>
    </w:p>
    <w:p w:rsidR="00C54409" w:rsidRPr="00C54409" w:rsidRDefault="00C54409" w:rsidP="00C54409">
      <w:pPr>
        <w:ind w:firstLine="709"/>
        <w:jc w:val="both"/>
        <w:rPr>
          <w:sz w:val="26"/>
          <w:szCs w:val="26"/>
        </w:rPr>
      </w:pPr>
    </w:p>
    <w:p w:rsidR="00C54409" w:rsidRPr="00C54409" w:rsidRDefault="00C54409" w:rsidP="00C54409">
      <w:pPr>
        <w:autoSpaceDE w:val="0"/>
        <w:autoSpaceDN w:val="0"/>
        <w:adjustRightInd w:val="0"/>
        <w:ind w:firstLine="709"/>
        <w:jc w:val="both"/>
      </w:pPr>
      <w:r w:rsidRPr="00C54409">
        <w:t xml:space="preserve">Бюджетная отчетность представлена в Контрольно-счетный орган </w:t>
      </w:r>
      <w:r w:rsidR="00B55E36">
        <w:t xml:space="preserve">города Сосновоборска </w:t>
      </w:r>
      <w:r w:rsidRPr="00C54409">
        <w:t>для проведения внешней проверки по составу и формам, предусмотренным статьей 264.1 Бюджетного кодекса РФ, статьей 11</w:t>
      </w:r>
      <w:r w:rsidR="00615AC0">
        <w:t>.1</w:t>
      </w:r>
      <w:r w:rsidRPr="00C54409">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w:t>
      </w:r>
    </w:p>
    <w:p w:rsidR="00C54409" w:rsidRPr="00C54409" w:rsidRDefault="00C54409" w:rsidP="00C54409">
      <w:pPr>
        <w:tabs>
          <w:tab w:val="num" w:pos="0"/>
        </w:tabs>
        <w:ind w:firstLine="709"/>
        <w:jc w:val="both"/>
      </w:pPr>
      <w:r w:rsidRPr="00C54409">
        <w:t>При проведении внешней проверки КСО проверено:</w:t>
      </w:r>
    </w:p>
    <w:p w:rsidR="00C54409" w:rsidRPr="00C54409" w:rsidRDefault="00C54409" w:rsidP="00C54409">
      <w:pPr>
        <w:numPr>
          <w:ilvl w:val="0"/>
          <w:numId w:val="36"/>
        </w:numPr>
        <w:tabs>
          <w:tab w:val="num" w:pos="0"/>
          <w:tab w:val="left" w:pos="360"/>
          <w:tab w:val="left" w:pos="993"/>
        </w:tabs>
        <w:suppressAutoHyphens/>
        <w:autoSpaceDN w:val="0"/>
        <w:ind w:left="0" w:firstLine="709"/>
        <w:jc w:val="both"/>
      </w:pPr>
      <w:r w:rsidRPr="00C54409">
        <w:t>соответствие бюджетной отчетности главных администраторов бюджетных средств Решению о бюджете</w:t>
      </w:r>
      <w:r w:rsidRPr="00C54409">
        <w:rPr>
          <w:rFonts w:eastAsia="Calibri"/>
        </w:rPr>
        <w:t xml:space="preserve"> (с изменениями)</w:t>
      </w:r>
      <w:r w:rsidRPr="00C54409">
        <w:t>, сводной бюджетной росписи;</w:t>
      </w:r>
    </w:p>
    <w:p w:rsidR="00C54409" w:rsidRPr="00C54409" w:rsidRDefault="00E93C13" w:rsidP="00C54409">
      <w:pPr>
        <w:numPr>
          <w:ilvl w:val="0"/>
          <w:numId w:val="36"/>
        </w:numPr>
        <w:tabs>
          <w:tab w:val="num" w:pos="0"/>
          <w:tab w:val="left" w:pos="360"/>
          <w:tab w:val="left" w:pos="993"/>
          <w:tab w:val="left" w:pos="6000"/>
        </w:tabs>
        <w:suppressAutoHyphens/>
        <w:autoSpaceDN w:val="0"/>
        <w:ind w:left="0" w:firstLine="709"/>
        <w:jc w:val="both"/>
      </w:pPr>
      <w:r>
        <w:t xml:space="preserve">комплектность, содержание и </w:t>
      </w:r>
      <w:r w:rsidR="00C54409" w:rsidRPr="00C54409">
        <w:t xml:space="preserve">полнота </w:t>
      </w:r>
      <w:r>
        <w:t xml:space="preserve">оформления </w:t>
      </w:r>
      <w:r w:rsidR="00C54409" w:rsidRPr="00C54409">
        <w:t>представленной главными администраторами бюджетных сред</w:t>
      </w:r>
      <w:r w:rsidR="00615AC0">
        <w:t>ств бюджетной отчетности за 2022</w:t>
      </w:r>
      <w:r w:rsidR="00C54409" w:rsidRPr="00C54409">
        <w:t xml:space="preserve"> год, ее соответствие требованиям Инструкции № 191н;</w:t>
      </w:r>
    </w:p>
    <w:p w:rsidR="00C54409" w:rsidRPr="00C54409" w:rsidRDefault="00C54409" w:rsidP="00C54409">
      <w:pPr>
        <w:numPr>
          <w:ilvl w:val="0"/>
          <w:numId w:val="36"/>
        </w:numPr>
        <w:tabs>
          <w:tab w:val="num" w:pos="0"/>
          <w:tab w:val="left" w:pos="360"/>
          <w:tab w:val="left" w:pos="993"/>
        </w:tabs>
        <w:suppressAutoHyphens/>
        <w:autoSpaceDN w:val="0"/>
        <w:ind w:left="0" w:firstLine="709"/>
        <w:jc w:val="both"/>
      </w:pPr>
      <w:r w:rsidRPr="00C54409">
        <w:t>соблюдение контрольных соотношений взаимосвязанных показателей бюджетной отчетности (выборочно);</w:t>
      </w:r>
    </w:p>
    <w:p w:rsidR="00C54409" w:rsidRPr="00C54409" w:rsidRDefault="00C54409" w:rsidP="00C54409">
      <w:pPr>
        <w:numPr>
          <w:ilvl w:val="0"/>
          <w:numId w:val="36"/>
        </w:numPr>
        <w:tabs>
          <w:tab w:val="num" w:pos="0"/>
          <w:tab w:val="left" w:pos="360"/>
          <w:tab w:val="left" w:pos="993"/>
        </w:tabs>
        <w:suppressAutoHyphens/>
        <w:autoSpaceDE w:val="0"/>
        <w:autoSpaceDN w:val="0"/>
        <w:adjustRightInd w:val="0"/>
        <w:ind w:left="0" w:firstLine="709"/>
        <w:jc w:val="both"/>
      </w:pPr>
      <w:r w:rsidRPr="00C54409">
        <w:lastRenderedPageBreak/>
        <w:t>соблюдение Порядка применения классификации операций сектора государственного управления, а также Порядка формирования и применения кодов бюджетной классификации Российской Федерации.</w:t>
      </w:r>
    </w:p>
    <w:p w:rsidR="00C54409" w:rsidRPr="00C54409" w:rsidRDefault="00C54409" w:rsidP="00C54409">
      <w:pPr>
        <w:pStyle w:val="af"/>
        <w:tabs>
          <w:tab w:val="left" w:pos="360"/>
          <w:tab w:val="left" w:pos="993"/>
        </w:tabs>
        <w:suppressAutoHyphens/>
        <w:autoSpaceDE w:val="0"/>
        <w:autoSpaceDN w:val="0"/>
        <w:adjustRightInd w:val="0"/>
        <w:ind w:left="1260"/>
        <w:jc w:val="both"/>
        <w:rPr>
          <w:b/>
          <w:sz w:val="24"/>
          <w:szCs w:val="24"/>
        </w:rPr>
      </w:pPr>
      <w:r w:rsidRPr="00C54409">
        <w:rPr>
          <w:b/>
          <w:sz w:val="24"/>
          <w:szCs w:val="24"/>
        </w:rPr>
        <w:t>Результаты проверки</w:t>
      </w:r>
      <w:r w:rsidR="00D61325">
        <w:rPr>
          <w:b/>
          <w:sz w:val="24"/>
          <w:szCs w:val="24"/>
        </w:rPr>
        <w:t xml:space="preserve"> отчетности</w:t>
      </w:r>
      <w:r w:rsidRPr="00C54409">
        <w:rPr>
          <w:b/>
          <w:sz w:val="24"/>
          <w:szCs w:val="24"/>
        </w:rPr>
        <w:t>:</w:t>
      </w:r>
    </w:p>
    <w:p w:rsidR="00FC7856" w:rsidRDefault="00B82E54" w:rsidP="003A34F8">
      <w:pPr>
        <w:autoSpaceDE w:val="0"/>
        <w:autoSpaceDN w:val="0"/>
        <w:adjustRightInd w:val="0"/>
        <w:ind w:firstLine="709"/>
        <w:jc w:val="both"/>
        <w:rPr>
          <w:rFonts w:eastAsiaTheme="minorHAnsi"/>
        </w:rPr>
      </w:pPr>
      <w:r>
        <w:t xml:space="preserve">8.1. </w:t>
      </w:r>
      <w:r w:rsidR="00FC7856" w:rsidRPr="00D75DD6">
        <w:t xml:space="preserve">При проведении внешней проверки установлено, что главными администраторами бюджетных средств годовая бюджетная отчетность представлена в полном объеме, предусмотренном Приказом Минфина России от 28.12.2010 №191н «Об </w:t>
      </w:r>
      <w:r w:rsidR="00FC7856" w:rsidRPr="00D75DD6">
        <w:rPr>
          <w:rFonts w:eastAsiaTheme="minorHAnsi"/>
        </w:rPr>
        <w:t>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C54409" w:rsidRPr="00C54409" w:rsidRDefault="00C54409" w:rsidP="003A34F8">
      <w:pPr>
        <w:pStyle w:val="af"/>
        <w:autoSpaceDE w:val="0"/>
        <w:autoSpaceDN w:val="0"/>
        <w:adjustRightInd w:val="0"/>
        <w:ind w:left="0" w:firstLine="709"/>
        <w:jc w:val="both"/>
        <w:rPr>
          <w:sz w:val="24"/>
          <w:szCs w:val="24"/>
        </w:rPr>
      </w:pPr>
      <w:r w:rsidRPr="00C54409">
        <w:rPr>
          <w:sz w:val="24"/>
          <w:szCs w:val="24"/>
        </w:rPr>
        <w:t>Согласно п. 133 Инструкции № 191н Отчет об и</w:t>
      </w:r>
      <w:r w:rsidR="00B55E36">
        <w:rPr>
          <w:sz w:val="24"/>
          <w:szCs w:val="24"/>
        </w:rPr>
        <w:t>сполнении консолидированного бюджета (форма 05033</w:t>
      </w:r>
      <w:r w:rsidRPr="00C54409">
        <w:rPr>
          <w:sz w:val="24"/>
          <w:szCs w:val="24"/>
        </w:rPr>
        <w:t xml:space="preserve">17) составлен финансовым органом на основании данных по исполнению бюджета консолидированных отчетов главных администраторов бюджетных средств (форма 0503127), </w:t>
      </w:r>
      <w:r w:rsidR="00B55E36">
        <w:rPr>
          <w:sz w:val="24"/>
          <w:szCs w:val="24"/>
        </w:rPr>
        <w:t>консолидированного отчета о движении денежных средств (форма 0503323</w:t>
      </w:r>
      <w:r w:rsidRPr="00C54409">
        <w:rPr>
          <w:sz w:val="24"/>
          <w:szCs w:val="24"/>
        </w:rPr>
        <w:t xml:space="preserve">). </w:t>
      </w:r>
    </w:p>
    <w:p w:rsidR="00C54409" w:rsidRDefault="00C54409" w:rsidP="003A34F8">
      <w:pPr>
        <w:pStyle w:val="af"/>
        <w:autoSpaceDE w:val="0"/>
        <w:autoSpaceDN w:val="0"/>
        <w:adjustRightInd w:val="0"/>
        <w:ind w:left="0" w:firstLine="709"/>
        <w:jc w:val="both"/>
        <w:rPr>
          <w:sz w:val="24"/>
          <w:szCs w:val="24"/>
        </w:rPr>
      </w:pPr>
      <w:r w:rsidRPr="00C54409">
        <w:rPr>
          <w:sz w:val="24"/>
          <w:szCs w:val="24"/>
        </w:rPr>
        <w:t xml:space="preserve">Годовой отчет об исполнении бюджета </w:t>
      </w:r>
      <w:r w:rsidR="004175DC" w:rsidRPr="00C54409">
        <w:rPr>
          <w:sz w:val="24"/>
          <w:szCs w:val="24"/>
        </w:rPr>
        <w:t>город</w:t>
      </w:r>
      <w:r w:rsidR="004175DC">
        <w:rPr>
          <w:sz w:val="24"/>
          <w:szCs w:val="24"/>
        </w:rPr>
        <w:t>а</w:t>
      </w:r>
      <w:r w:rsidR="004175DC" w:rsidRPr="00C54409">
        <w:rPr>
          <w:sz w:val="24"/>
          <w:szCs w:val="24"/>
        </w:rPr>
        <w:t xml:space="preserve"> </w:t>
      </w:r>
      <w:r w:rsidR="004175DC">
        <w:rPr>
          <w:sz w:val="24"/>
          <w:szCs w:val="24"/>
        </w:rPr>
        <w:t>Сосновоборска</w:t>
      </w:r>
      <w:r w:rsidRPr="00C54409">
        <w:rPr>
          <w:sz w:val="24"/>
          <w:szCs w:val="24"/>
        </w:rPr>
        <w:t xml:space="preserve"> за 20</w:t>
      </w:r>
      <w:r w:rsidR="00C84F98">
        <w:rPr>
          <w:sz w:val="24"/>
          <w:szCs w:val="24"/>
        </w:rPr>
        <w:t>22</w:t>
      </w:r>
      <w:r w:rsidRPr="00C54409">
        <w:rPr>
          <w:sz w:val="24"/>
          <w:szCs w:val="24"/>
        </w:rPr>
        <w:t xml:space="preserve"> год отражает фактические операции с бюджетными средствами, результаты финансовой деятельности и исполнения бюджета </w:t>
      </w:r>
      <w:r w:rsidR="004175DC" w:rsidRPr="00C54409">
        <w:rPr>
          <w:sz w:val="24"/>
          <w:szCs w:val="24"/>
        </w:rPr>
        <w:t>город</w:t>
      </w:r>
      <w:r w:rsidR="004175DC">
        <w:rPr>
          <w:sz w:val="24"/>
          <w:szCs w:val="24"/>
        </w:rPr>
        <w:t>а</w:t>
      </w:r>
      <w:r w:rsidR="004175DC" w:rsidRPr="00C54409">
        <w:rPr>
          <w:sz w:val="24"/>
          <w:szCs w:val="24"/>
        </w:rPr>
        <w:t xml:space="preserve"> </w:t>
      </w:r>
      <w:r w:rsidR="004175DC">
        <w:rPr>
          <w:sz w:val="24"/>
          <w:szCs w:val="24"/>
        </w:rPr>
        <w:t>Сосновоборска</w:t>
      </w:r>
      <w:r w:rsidRPr="00C54409">
        <w:rPr>
          <w:sz w:val="24"/>
          <w:szCs w:val="24"/>
        </w:rPr>
        <w:t xml:space="preserve"> за 20</w:t>
      </w:r>
      <w:r w:rsidR="00C84F98">
        <w:rPr>
          <w:sz w:val="24"/>
          <w:szCs w:val="24"/>
        </w:rPr>
        <w:t>22</w:t>
      </w:r>
      <w:r w:rsidRPr="00C54409">
        <w:rPr>
          <w:sz w:val="24"/>
          <w:szCs w:val="24"/>
        </w:rPr>
        <w:t xml:space="preserve"> год.</w:t>
      </w:r>
    </w:p>
    <w:p w:rsidR="001762F5" w:rsidRDefault="0019166C" w:rsidP="001762F5">
      <w:pPr>
        <w:pStyle w:val="af"/>
        <w:autoSpaceDE w:val="0"/>
        <w:autoSpaceDN w:val="0"/>
        <w:adjustRightInd w:val="0"/>
        <w:ind w:left="0" w:firstLine="709"/>
        <w:jc w:val="both"/>
        <w:rPr>
          <w:sz w:val="24"/>
          <w:szCs w:val="24"/>
        </w:rPr>
      </w:pPr>
      <w:r w:rsidRPr="0019166C">
        <w:rPr>
          <w:sz w:val="24"/>
          <w:szCs w:val="24"/>
        </w:rPr>
        <w:t>В целом, показатели, отраженные в бюджетной отчетности главных администраторов средств бюдже</w:t>
      </w:r>
      <w:r>
        <w:rPr>
          <w:sz w:val="24"/>
          <w:szCs w:val="24"/>
        </w:rPr>
        <w:t>та города Сосновоборска</w:t>
      </w:r>
      <w:r w:rsidRPr="0019166C">
        <w:rPr>
          <w:sz w:val="24"/>
          <w:szCs w:val="24"/>
        </w:rPr>
        <w:t>, соответствуют показателям, утвержденным Решением о бюджете</w:t>
      </w:r>
      <w:r w:rsidR="00A31228">
        <w:rPr>
          <w:sz w:val="24"/>
          <w:szCs w:val="24"/>
        </w:rPr>
        <w:t xml:space="preserve"> (с изменениями)</w:t>
      </w:r>
      <w:r w:rsidRPr="0019166C">
        <w:rPr>
          <w:sz w:val="24"/>
          <w:szCs w:val="24"/>
        </w:rPr>
        <w:t>, а также показ</w:t>
      </w:r>
      <w:r w:rsidR="0001744B">
        <w:rPr>
          <w:sz w:val="24"/>
          <w:szCs w:val="24"/>
        </w:rPr>
        <w:t>ателям Отчета об исполнении консолидированного бюджета города Сосновоборска за 2022 год</w:t>
      </w:r>
      <w:r w:rsidR="001762F5">
        <w:rPr>
          <w:sz w:val="24"/>
          <w:szCs w:val="24"/>
        </w:rPr>
        <w:t>,</w:t>
      </w:r>
      <w:r w:rsidR="001762F5" w:rsidRPr="001762F5">
        <w:t xml:space="preserve"> </w:t>
      </w:r>
      <w:r w:rsidR="001762F5" w:rsidRPr="001762F5">
        <w:rPr>
          <w:sz w:val="24"/>
          <w:szCs w:val="24"/>
        </w:rPr>
        <w:t>представленного финансовым управлением администрации города.</w:t>
      </w:r>
      <w:r w:rsidR="001762F5">
        <w:rPr>
          <w:sz w:val="24"/>
          <w:szCs w:val="24"/>
        </w:rPr>
        <w:t xml:space="preserve"> </w:t>
      </w:r>
      <w:r w:rsidR="001762F5" w:rsidRPr="001762F5">
        <w:rPr>
          <w:sz w:val="24"/>
          <w:szCs w:val="24"/>
        </w:rPr>
        <w:t>Бюджетные ассигнования, утвержденные в отчетах получателей бюджетных средств, соответствуют итоговым данным сводной бюджетной росписи расходов.</w:t>
      </w:r>
      <w:r w:rsidR="001762F5">
        <w:rPr>
          <w:sz w:val="24"/>
          <w:szCs w:val="24"/>
        </w:rPr>
        <w:t xml:space="preserve"> </w:t>
      </w:r>
      <w:r w:rsidR="001762F5" w:rsidRPr="001762F5">
        <w:rPr>
          <w:sz w:val="24"/>
          <w:szCs w:val="24"/>
        </w:rPr>
        <w:t xml:space="preserve">Кассовое исполнение, представленное в отчетах ГАБС </w:t>
      </w:r>
      <w:r w:rsidR="001762F5">
        <w:rPr>
          <w:sz w:val="24"/>
          <w:szCs w:val="24"/>
        </w:rPr>
        <w:t xml:space="preserve">в целом </w:t>
      </w:r>
      <w:r w:rsidR="001762F5" w:rsidRPr="001762F5">
        <w:rPr>
          <w:sz w:val="24"/>
          <w:szCs w:val="24"/>
        </w:rPr>
        <w:t xml:space="preserve">соответствует </w:t>
      </w:r>
      <w:r w:rsidR="001762F5">
        <w:rPr>
          <w:sz w:val="24"/>
          <w:szCs w:val="24"/>
        </w:rPr>
        <w:t xml:space="preserve">по доходам и </w:t>
      </w:r>
      <w:r w:rsidR="001762F5" w:rsidRPr="001762F5">
        <w:rPr>
          <w:sz w:val="24"/>
          <w:szCs w:val="24"/>
        </w:rPr>
        <w:t>расходам бюджета, отраженным в консолидированном отчете об исполнении бюджета.</w:t>
      </w:r>
    </w:p>
    <w:p w:rsidR="0019166C" w:rsidRDefault="0019166C" w:rsidP="001762F5">
      <w:pPr>
        <w:pStyle w:val="af"/>
        <w:autoSpaceDE w:val="0"/>
        <w:autoSpaceDN w:val="0"/>
        <w:adjustRightInd w:val="0"/>
        <w:ind w:left="0" w:firstLine="709"/>
        <w:jc w:val="both"/>
        <w:rPr>
          <w:sz w:val="24"/>
          <w:szCs w:val="24"/>
        </w:rPr>
      </w:pPr>
      <w:r w:rsidRPr="0019166C">
        <w:rPr>
          <w:sz w:val="24"/>
          <w:szCs w:val="24"/>
        </w:rPr>
        <w:t>Исключением стали</w:t>
      </w:r>
      <w:r w:rsidR="0001744B">
        <w:rPr>
          <w:sz w:val="24"/>
          <w:szCs w:val="24"/>
        </w:rPr>
        <w:t xml:space="preserve"> Администрация города Сосновоборска и МКУ «УКС и ЖКХ». </w:t>
      </w:r>
      <w:r w:rsidRPr="0019166C">
        <w:rPr>
          <w:sz w:val="24"/>
          <w:szCs w:val="24"/>
        </w:rPr>
        <w:t>Общий анализ показателей, отраженных в бюдже</w:t>
      </w:r>
      <w:r w:rsidR="0001744B">
        <w:rPr>
          <w:sz w:val="24"/>
          <w:szCs w:val="24"/>
        </w:rPr>
        <w:t xml:space="preserve">тной отчетности </w:t>
      </w:r>
      <w:r w:rsidRPr="0019166C">
        <w:rPr>
          <w:sz w:val="24"/>
          <w:szCs w:val="24"/>
        </w:rPr>
        <w:t xml:space="preserve">свидетельствует, что </w:t>
      </w:r>
      <w:r w:rsidR="002454D6">
        <w:rPr>
          <w:sz w:val="24"/>
          <w:szCs w:val="24"/>
        </w:rPr>
        <w:t xml:space="preserve">отдельные показатели </w:t>
      </w:r>
      <w:r w:rsidRPr="0019166C">
        <w:rPr>
          <w:sz w:val="24"/>
          <w:szCs w:val="24"/>
        </w:rPr>
        <w:t>Отчет</w:t>
      </w:r>
      <w:r w:rsidR="002454D6">
        <w:rPr>
          <w:sz w:val="24"/>
          <w:szCs w:val="24"/>
        </w:rPr>
        <w:t>а</w:t>
      </w:r>
      <w:r w:rsidRPr="0019166C">
        <w:rPr>
          <w:sz w:val="24"/>
          <w:szCs w:val="24"/>
        </w:rPr>
        <w:t xml:space="preserve"> об исполнении консо</w:t>
      </w:r>
      <w:r w:rsidR="0001744B">
        <w:rPr>
          <w:sz w:val="24"/>
          <w:szCs w:val="24"/>
        </w:rPr>
        <w:t>лидированного бюдж</w:t>
      </w:r>
      <w:r w:rsidR="002454D6">
        <w:rPr>
          <w:sz w:val="24"/>
          <w:szCs w:val="24"/>
        </w:rPr>
        <w:t>ета (ф. 0503317) не соответствую</w:t>
      </w:r>
      <w:r w:rsidR="0001744B">
        <w:rPr>
          <w:sz w:val="24"/>
          <w:szCs w:val="24"/>
        </w:rPr>
        <w:t xml:space="preserve">т показателям </w:t>
      </w:r>
      <w:r w:rsidRPr="0019166C">
        <w:rPr>
          <w:sz w:val="24"/>
          <w:szCs w:val="24"/>
        </w:rPr>
        <w:t xml:space="preserve">в </w:t>
      </w:r>
      <w:r w:rsidR="0001744B">
        <w:rPr>
          <w:sz w:val="24"/>
          <w:szCs w:val="24"/>
        </w:rPr>
        <w:t>отчетности ГАБС ф. 0503127.</w:t>
      </w:r>
      <w:r w:rsidRPr="0019166C">
        <w:rPr>
          <w:sz w:val="24"/>
          <w:szCs w:val="24"/>
        </w:rPr>
        <w:t xml:space="preserve"> Это связано с реорганизацией в 2022 году ОКС И ЖКХ (код Главы по БК 129) в МКУ «УКС и ЖКХ» (код Главы по БК 017). Выявленные отклонения не повлияли на достоверность исполнения бюджета.</w:t>
      </w:r>
    </w:p>
    <w:p w:rsidR="001762F5" w:rsidRDefault="001762F5" w:rsidP="001762F5">
      <w:pPr>
        <w:pStyle w:val="af"/>
        <w:autoSpaceDE w:val="0"/>
        <w:autoSpaceDN w:val="0"/>
        <w:adjustRightInd w:val="0"/>
        <w:ind w:left="0" w:firstLine="709"/>
        <w:jc w:val="both"/>
        <w:rPr>
          <w:sz w:val="24"/>
          <w:szCs w:val="24"/>
        </w:rPr>
      </w:pPr>
      <w:r w:rsidRPr="001762F5">
        <w:rPr>
          <w:sz w:val="24"/>
          <w:szCs w:val="24"/>
        </w:rPr>
        <w:t xml:space="preserve">В ходе внешней проверки бюджетной отчетности главных администраторов </w:t>
      </w:r>
      <w:r w:rsidR="00AA1B59">
        <w:rPr>
          <w:sz w:val="24"/>
          <w:szCs w:val="24"/>
        </w:rPr>
        <w:t>средств бюджета было проведено 8</w:t>
      </w:r>
      <w:r w:rsidRPr="001762F5">
        <w:rPr>
          <w:sz w:val="24"/>
          <w:szCs w:val="24"/>
        </w:rPr>
        <w:t xml:space="preserve"> экспертно-аналитических мероприятий. В рамках экспертно-аналитических мероприятий были выявлены нарушения, относящиеся к нарушению общих требований к бухгалтерской (финансовой) отчетности экономического субъекта, в том числе к ее составу.</w:t>
      </w:r>
    </w:p>
    <w:p w:rsidR="00782329" w:rsidRPr="001878BD" w:rsidRDefault="00A309C4" w:rsidP="00782329">
      <w:pPr>
        <w:ind w:firstLine="709"/>
        <w:jc w:val="both"/>
      </w:pPr>
      <w:r w:rsidRPr="001878BD">
        <w:t>В</w:t>
      </w:r>
      <w:r w:rsidR="00782329" w:rsidRPr="001878BD">
        <w:t>нешняя проверка бюджетной отчетности ГАБС показала наличие отдельных нарушений Инструкции № 191н:</w:t>
      </w:r>
    </w:p>
    <w:p w:rsidR="00782329" w:rsidRDefault="00926930" w:rsidP="00782329">
      <w:pPr>
        <w:autoSpaceDE w:val="0"/>
        <w:autoSpaceDN w:val="0"/>
        <w:adjustRightInd w:val="0"/>
        <w:ind w:firstLine="709"/>
        <w:jc w:val="both"/>
      </w:pPr>
      <w:r>
        <w:t>1</w:t>
      </w:r>
      <w:r w:rsidR="00782329">
        <w:t>) правильности заполнения форм годовой бюджетной отчетности:</w:t>
      </w:r>
    </w:p>
    <w:p w:rsidR="00782329" w:rsidRPr="005326C0" w:rsidRDefault="00782329" w:rsidP="00FC5523">
      <w:pPr>
        <w:pStyle w:val="Default"/>
        <w:jc w:val="both"/>
      </w:pPr>
      <w:r>
        <w:t xml:space="preserve">- </w:t>
      </w:r>
      <w:r w:rsidR="001878BD" w:rsidRPr="001878BD">
        <w:t>в нарушении пункта 152 в пояснительные записки к годовому отчету информация раскрыта не полно и не по разделам, как того требует</w:t>
      </w:r>
      <w:r w:rsidR="00FC5523">
        <w:t xml:space="preserve"> п.152 Инструкции 191н. </w:t>
      </w:r>
      <w:r w:rsidRPr="005326C0">
        <w:t>Качественное пояснительное сопровождение бюджетной отчетности обеспечивает прозрачность (открытость) бюджетного процесса как для внутреннего, так и внешнего контроля, снижает риски недостоверности учетных данных</w:t>
      </w:r>
      <w:r w:rsidR="00185E14">
        <w:t>;</w:t>
      </w:r>
      <w:r w:rsidRPr="005326C0">
        <w:t xml:space="preserve"> </w:t>
      </w:r>
    </w:p>
    <w:p w:rsidR="005E571B" w:rsidRDefault="005E571B" w:rsidP="00FC5523">
      <w:pPr>
        <w:autoSpaceDE w:val="0"/>
        <w:autoSpaceDN w:val="0"/>
        <w:adjustRightInd w:val="0"/>
        <w:jc w:val="both"/>
      </w:pPr>
      <w:r>
        <w:t>- в</w:t>
      </w:r>
      <w:r w:rsidRPr="005E571B">
        <w:t xml:space="preserve"> нарушение пункта 168 Инструкции 191н в текстовой части пояснительной записки нет сведений о факте проведении и результатах инвентаризации, которые должны отражаться в раздел 5 "Прочие вопросы деятельности субъек</w:t>
      </w:r>
      <w:r w:rsidR="007A43D0">
        <w:t>та бюджетной отчетности»</w:t>
      </w:r>
      <w:r w:rsidR="002033FF">
        <w:t>;</w:t>
      </w:r>
    </w:p>
    <w:p w:rsidR="009741AF" w:rsidRDefault="009741AF" w:rsidP="009741AF">
      <w:pPr>
        <w:autoSpaceDE w:val="0"/>
        <w:autoSpaceDN w:val="0"/>
        <w:adjustRightInd w:val="0"/>
        <w:jc w:val="both"/>
      </w:pPr>
      <w:r>
        <w:t>- нарушение п.6 Инструкции 191н в части соблюдения установленных требований в случае передачи полномочий по ведению бухгалтерской отчетности централизованной бухгалтерии;</w:t>
      </w:r>
    </w:p>
    <w:p w:rsidR="009741AF" w:rsidRDefault="009741AF" w:rsidP="009741AF">
      <w:pPr>
        <w:autoSpaceDE w:val="0"/>
        <w:autoSpaceDN w:val="0"/>
        <w:adjustRightInd w:val="0"/>
        <w:jc w:val="both"/>
      </w:pPr>
      <w:r>
        <w:t>- в нарушение п. 8 Инструкции № 191н предоставлены формы, не имеющие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w:t>
      </w:r>
    </w:p>
    <w:p w:rsidR="00FC5523" w:rsidRDefault="00FC5523" w:rsidP="00FC5523">
      <w:pPr>
        <w:autoSpaceDE w:val="0"/>
        <w:autoSpaceDN w:val="0"/>
        <w:adjustRightInd w:val="0"/>
        <w:jc w:val="both"/>
      </w:pPr>
      <w:r>
        <w:t>-</w:t>
      </w:r>
      <w:r w:rsidRPr="00FC5523">
        <w:t xml:space="preserve"> в нарушение пункта 167 Инструкции 191н представлен незаполненным раздел 2 Сведений (ф. 0503169), где раскрывается аналитическая информация о просроченной дебиторской, кредиторской задолженности учреждения,</w:t>
      </w:r>
    </w:p>
    <w:p w:rsidR="00FC5523" w:rsidRDefault="00FC5523" w:rsidP="00FC5523">
      <w:pPr>
        <w:autoSpaceDE w:val="0"/>
        <w:autoSpaceDN w:val="0"/>
        <w:adjustRightInd w:val="0"/>
        <w:jc w:val="both"/>
      </w:pPr>
      <w:r w:rsidRPr="00FC5523">
        <w:lastRenderedPageBreak/>
        <w:t>- в нарушении пункта 16 Инструкции № 191н в балансе (ф.0503130) не заполнена строка 101 - остаток по счету 011100000 "Права пользования активами", относящийся к долгосрочным правам пользования активами, отраженным в общей</w:t>
      </w:r>
      <w:r w:rsidR="002033FF">
        <w:t xml:space="preserve"> сумме показателя по строке 100.</w:t>
      </w:r>
    </w:p>
    <w:p w:rsidR="00631BBC" w:rsidRDefault="00A745E2" w:rsidP="00185E14">
      <w:pPr>
        <w:autoSpaceDE w:val="0"/>
        <w:autoSpaceDN w:val="0"/>
        <w:adjustRightInd w:val="0"/>
        <w:ind w:firstLine="709"/>
        <w:jc w:val="both"/>
      </w:pPr>
      <w:r>
        <w:t>2)</w:t>
      </w:r>
      <w:r w:rsidR="005E571B">
        <w:t xml:space="preserve"> </w:t>
      </w:r>
      <w:r w:rsidR="00631BBC">
        <w:t>не предоставление форм отчетности</w:t>
      </w:r>
      <w:r w:rsidR="002033FF">
        <w:t>:</w:t>
      </w:r>
    </w:p>
    <w:p w:rsidR="002033FF" w:rsidRDefault="002033FF" w:rsidP="002033FF">
      <w:pPr>
        <w:autoSpaceDE w:val="0"/>
        <w:autoSpaceDN w:val="0"/>
        <w:adjustRightInd w:val="0"/>
        <w:jc w:val="both"/>
      </w:pPr>
      <w:r w:rsidRPr="002033FF">
        <w:t>- в нарушение пункта 23 Инструкции 191н не предоставлена справка по консолидированным расчетам (форма 0503125) на основании данных, отраженных на отчетную дату на счетах 140120241 "Расходы на безвозмездные перечисления текущего характера государственным (муниципальным) учреждениям" и 140120281 "Расходы на безвозмездные перечисления капитального характера государственн</w:t>
      </w:r>
      <w:r>
        <w:t>ым (муниципальным) учреждениям";</w:t>
      </w:r>
    </w:p>
    <w:p w:rsidR="002033FF" w:rsidRDefault="002033FF" w:rsidP="002033FF">
      <w:pPr>
        <w:autoSpaceDE w:val="0"/>
        <w:autoSpaceDN w:val="0"/>
        <w:adjustRightInd w:val="0"/>
        <w:jc w:val="both"/>
      </w:pPr>
      <w:r w:rsidRPr="002033FF">
        <w:t>- в нарушение пункта 170.2. не предоставлена форма 0503175 «Сведения о принятых и неисполненных обязательствах получателя бюджетных средств».</w:t>
      </w:r>
    </w:p>
    <w:p w:rsidR="00FC7856" w:rsidRDefault="00FC7856" w:rsidP="00185E14">
      <w:pPr>
        <w:ind w:firstLine="709"/>
        <w:jc w:val="both"/>
      </w:pPr>
      <w:r w:rsidRPr="00F23802">
        <w:t xml:space="preserve">Отдельные нарушения и недостатки, выявленные в ходе внешней проверки бюджетной отчетности главных администраторов бюджетных средств, не оказали влияния на достоверность данных годового отчета об исполнении местного бюджета. </w:t>
      </w:r>
    </w:p>
    <w:p w:rsidR="006B6B1E" w:rsidRPr="00F23802" w:rsidRDefault="006B6B1E" w:rsidP="00185E14">
      <w:pPr>
        <w:ind w:firstLine="709"/>
        <w:jc w:val="both"/>
      </w:pPr>
      <w:r w:rsidRPr="006B6B1E">
        <w:t>При выборочной проверке соответствия контрольных соотношений между показателями годовой бюджетной отчетности и иных форм годовой бюджетной отчетности, предоставляемых одновременно с ней установлено, что контрольные соотношения соблюдены.</w:t>
      </w:r>
    </w:p>
    <w:p w:rsidR="00AD6CA6" w:rsidRPr="00EC364A" w:rsidRDefault="00986645" w:rsidP="00AD6CA6">
      <w:pPr>
        <w:autoSpaceDE w:val="0"/>
        <w:autoSpaceDN w:val="0"/>
        <w:adjustRightInd w:val="0"/>
        <w:ind w:firstLine="709"/>
        <w:jc w:val="both"/>
      </w:pPr>
      <w:r w:rsidRPr="00EC364A">
        <w:t>8</w:t>
      </w:r>
      <w:r w:rsidR="00AD6CA6" w:rsidRPr="00EC364A">
        <w:t>.2.</w:t>
      </w:r>
      <w:r w:rsidR="00A334D7" w:rsidRPr="00EC364A">
        <w:t xml:space="preserve"> </w:t>
      </w:r>
      <w:r w:rsidR="00AD6CA6" w:rsidRPr="00EC364A">
        <w:t xml:space="preserve">Объем утвержденных </w:t>
      </w:r>
      <w:r w:rsidR="00641808" w:rsidRPr="00EC364A">
        <w:t>бюджетных назначений в Отчете о консолидированном  исполнении бюджета (форма 05033</w:t>
      </w:r>
      <w:r w:rsidR="00AD6CA6" w:rsidRPr="00EC364A">
        <w:t>17) по разделам «Доходы» и «Источники финансирования дефицита бюджета» соответствует сумме плановых поступлений аналогичных показателей, установленных решением о бюджете (с изменениями</w:t>
      </w:r>
      <w:r w:rsidR="00A82DB9" w:rsidRPr="00EC364A">
        <w:t xml:space="preserve"> в рамках положений статей 217, 232 БК РФ на</w:t>
      </w:r>
      <w:r w:rsidR="00AD6CA6" w:rsidRPr="00EC364A">
        <w:t>) (</w:t>
      </w:r>
      <w:r w:rsidR="005C7A20" w:rsidRPr="00EC364A">
        <w:t>1 685 231,9</w:t>
      </w:r>
      <w:r w:rsidR="00AD6CA6" w:rsidRPr="00EC364A">
        <w:t xml:space="preserve"> тыс. рублей и </w:t>
      </w:r>
      <w:r w:rsidR="005C7A20" w:rsidRPr="00EC364A">
        <w:t>45 329,2</w:t>
      </w:r>
      <w:r w:rsidR="00AD6CA6" w:rsidRPr="00EC364A">
        <w:t xml:space="preserve"> тыс. рублей, соответственно), а по разделу «Расходы» соответствует сумме аналогичных показателей, утвержденных в соответствии со сводной бюджетной росписью на 31.12.202</w:t>
      </w:r>
      <w:r w:rsidR="005C7A20" w:rsidRPr="00EC364A">
        <w:t>2</w:t>
      </w:r>
      <w:r w:rsidR="00AD6CA6" w:rsidRPr="00EC364A">
        <w:t xml:space="preserve"> год (</w:t>
      </w:r>
      <w:r w:rsidR="005C7A20" w:rsidRPr="00EC364A">
        <w:t>1 730 561,1</w:t>
      </w:r>
      <w:r w:rsidR="00AD6CA6" w:rsidRPr="00EC364A">
        <w:t xml:space="preserve"> тыс. рублей).</w:t>
      </w:r>
    </w:p>
    <w:p w:rsidR="00AD6CA6" w:rsidRPr="00AD6CA6" w:rsidRDefault="00105567" w:rsidP="00986645">
      <w:pPr>
        <w:autoSpaceDE w:val="0"/>
        <w:autoSpaceDN w:val="0"/>
        <w:adjustRightInd w:val="0"/>
        <w:ind w:firstLine="709"/>
        <w:contextualSpacing/>
        <w:jc w:val="both"/>
        <w:rPr>
          <w:rFonts w:eastAsia="Calibri"/>
          <w:lang w:eastAsia="en-US"/>
        </w:rPr>
      </w:pPr>
      <w:r>
        <w:rPr>
          <w:rFonts w:eastAsia="Calibri"/>
          <w:lang w:eastAsia="en-US"/>
        </w:rPr>
        <w:t>8.3 С</w:t>
      </w:r>
      <w:r w:rsidR="00AD6CA6" w:rsidRPr="00AD6CA6">
        <w:rPr>
          <w:rFonts w:eastAsia="Calibri"/>
          <w:lang w:eastAsia="en-US"/>
        </w:rPr>
        <w:t xml:space="preserve">тоимость </w:t>
      </w:r>
      <w:r w:rsidR="00AD6CA6" w:rsidRPr="00185E14">
        <w:rPr>
          <w:rFonts w:eastAsia="Calibri"/>
          <w:lang w:eastAsia="en-US"/>
        </w:rPr>
        <w:t xml:space="preserve">нефинансовых активов </w:t>
      </w:r>
      <w:r w:rsidR="00AD6CA6" w:rsidRPr="00AD6CA6">
        <w:rPr>
          <w:rFonts w:eastAsia="Calibri"/>
          <w:lang w:eastAsia="en-US"/>
        </w:rPr>
        <w:t>муниципального образования на конец 20</w:t>
      </w:r>
      <w:r w:rsidR="005C7A20">
        <w:rPr>
          <w:rFonts w:eastAsia="Calibri"/>
          <w:lang w:eastAsia="en-US"/>
        </w:rPr>
        <w:t>22</w:t>
      </w:r>
      <w:r w:rsidR="00AD6CA6" w:rsidRPr="008B4795">
        <w:rPr>
          <w:rFonts w:eastAsia="Calibri"/>
          <w:lang w:eastAsia="en-US"/>
        </w:rPr>
        <w:t xml:space="preserve"> </w:t>
      </w:r>
      <w:r w:rsidR="00AD6CA6" w:rsidRPr="00AD6CA6">
        <w:rPr>
          <w:rFonts w:eastAsia="Calibri"/>
          <w:lang w:eastAsia="en-US"/>
        </w:rPr>
        <w:t>года, по срав</w:t>
      </w:r>
      <w:r w:rsidR="005C7A20">
        <w:rPr>
          <w:rFonts w:eastAsia="Calibri"/>
          <w:lang w:eastAsia="en-US"/>
        </w:rPr>
        <w:t>нению с началом года увеличилась</w:t>
      </w:r>
      <w:r w:rsidR="00AD6CA6" w:rsidRPr="00AD6CA6">
        <w:rPr>
          <w:rFonts w:eastAsia="Calibri"/>
          <w:lang w:eastAsia="en-US"/>
        </w:rPr>
        <w:t xml:space="preserve"> на </w:t>
      </w:r>
      <w:r w:rsidR="002D5BE1">
        <w:rPr>
          <w:rFonts w:eastAsia="Calibri"/>
          <w:lang w:eastAsia="en-US"/>
        </w:rPr>
        <w:t>165 981,7</w:t>
      </w:r>
      <w:r w:rsidR="00AD6CA6" w:rsidRPr="00AD6CA6">
        <w:rPr>
          <w:rFonts w:eastAsia="Calibri"/>
          <w:lang w:eastAsia="en-US"/>
        </w:rPr>
        <w:t xml:space="preserve"> тыс. руб</w:t>
      </w:r>
      <w:r w:rsidR="008B4795" w:rsidRPr="008B4795">
        <w:rPr>
          <w:rFonts w:eastAsia="Calibri"/>
          <w:lang w:eastAsia="en-US"/>
        </w:rPr>
        <w:t>лей</w:t>
      </w:r>
      <w:r w:rsidR="00AD6CA6" w:rsidRPr="00AD6CA6">
        <w:rPr>
          <w:rFonts w:eastAsia="Calibri"/>
          <w:lang w:eastAsia="en-US"/>
        </w:rPr>
        <w:t xml:space="preserve"> или на </w:t>
      </w:r>
      <w:r w:rsidR="002D5BE1">
        <w:rPr>
          <w:rFonts w:eastAsia="Calibri"/>
          <w:lang w:eastAsia="en-US"/>
        </w:rPr>
        <w:t>13,9</w:t>
      </w:r>
      <w:r w:rsidR="00AD6CA6" w:rsidRPr="00AD6CA6">
        <w:rPr>
          <w:rFonts w:eastAsia="Calibri"/>
          <w:lang w:eastAsia="en-US"/>
        </w:rPr>
        <w:t xml:space="preserve">% и в общей сумме составила </w:t>
      </w:r>
      <w:r w:rsidR="005C7A20">
        <w:rPr>
          <w:rFonts w:eastAsia="Calibri"/>
          <w:lang w:eastAsia="en-US"/>
        </w:rPr>
        <w:t>557 978,4</w:t>
      </w:r>
      <w:r w:rsidR="00E53C13">
        <w:rPr>
          <w:rFonts w:eastAsia="Calibri"/>
          <w:lang w:eastAsia="en-US"/>
        </w:rPr>
        <w:t xml:space="preserve"> тыс. рублей</w:t>
      </w:r>
      <w:r w:rsidR="00CA7D07" w:rsidRPr="00CA7D07">
        <w:t xml:space="preserve"> </w:t>
      </w:r>
      <w:r w:rsidR="00CA7D07">
        <w:rPr>
          <w:rFonts w:eastAsia="Calibri"/>
          <w:lang w:eastAsia="en-US"/>
        </w:rPr>
        <w:t>по данным</w:t>
      </w:r>
      <w:r w:rsidR="00F128AC">
        <w:rPr>
          <w:rFonts w:eastAsia="Calibri"/>
          <w:lang w:eastAsia="en-US"/>
        </w:rPr>
        <w:t xml:space="preserve"> бюджетной отчетности</w:t>
      </w:r>
      <w:r w:rsidR="00AD6CA6" w:rsidRPr="00AD6CA6">
        <w:rPr>
          <w:rFonts w:eastAsia="Calibri"/>
          <w:lang w:eastAsia="en-US"/>
        </w:rPr>
        <w:t>.</w:t>
      </w:r>
    </w:p>
    <w:p w:rsidR="008B4795" w:rsidRDefault="00105567" w:rsidP="008B4795">
      <w:pPr>
        <w:pStyle w:val="afd"/>
        <w:spacing w:before="0" w:after="0"/>
        <w:ind w:left="390"/>
        <w:jc w:val="both"/>
      </w:pPr>
      <w:r>
        <w:t xml:space="preserve">Изменение </w:t>
      </w:r>
      <w:r w:rsidR="008B4795" w:rsidRPr="008B4795">
        <w:t>стоимости нефинансовых активов произошло за счет:</w:t>
      </w:r>
    </w:p>
    <w:p w:rsidR="00E53C13" w:rsidRPr="008B4795" w:rsidRDefault="00105567" w:rsidP="00A97944">
      <w:pPr>
        <w:pStyle w:val="afd"/>
        <w:spacing w:before="0" w:after="0"/>
        <w:jc w:val="both"/>
      </w:pPr>
      <w:r>
        <w:t>-</w:t>
      </w:r>
      <w:r w:rsidR="00A97944">
        <w:t xml:space="preserve"> </w:t>
      </w:r>
      <w:r w:rsidR="005C7A20">
        <w:t>увеличение</w:t>
      </w:r>
      <w:r w:rsidR="00E53C13">
        <w:t xml:space="preserve"> стоимости основных средств</w:t>
      </w:r>
      <w:r w:rsidR="005C7A20">
        <w:t xml:space="preserve"> на 89169,8</w:t>
      </w:r>
      <w:r w:rsidR="00185D4E">
        <w:t xml:space="preserve"> тыс. рублей</w:t>
      </w:r>
      <w:r>
        <w:t xml:space="preserve"> и составила </w:t>
      </w:r>
      <w:r w:rsidR="002D5BE1" w:rsidRPr="002D5BE1">
        <w:t xml:space="preserve">557 978,4 </w:t>
      </w:r>
      <w:r>
        <w:t>тыс. рублей в разрезе</w:t>
      </w:r>
      <w:r w:rsidR="008D0064" w:rsidRPr="00A334D7">
        <w:t xml:space="preserve"> нежилых помещений, машин и об</w:t>
      </w:r>
      <w:r w:rsidR="002D5BE1">
        <w:t>орудования</w:t>
      </w:r>
      <w:r w:rsidR="008D0064" w:rsidRPr="00A334D7">
        <w:t>;</w:t>
      </w:r>
    </w:p>
    <w:p w:rsidR="008B4795" w:rsidRPr="008D0064" w:rsidRDefault="008B4795" w:rsidP="00A97944">
      <w:pPr>
        <w:pStyle w:val="afd"/>
        <w:spacing w:before="0" w:after="0"/>
        <w:jc w:val="both"/>
      </w:pPr>
      <w:r w:rsidRPr="00E442A2">
        <w:rPr>
          <w:i/>
        </w:rPr>
        <w:t xml:space="preserve">- </w:t>
      </w:r>
      <w:r w:rsidR="00185D4E">
        <w:t>уменьшения</w:t>
      </w:r>
      <w:r w:rsidRPr="00E442A2">
        <w:t xml:space="preserve"> вложений в нефинансовые активы, на сумму </w:t>
      </w:r>
      <w:r w:rsidR="002D5BE1">
        <w:t>8 049,9</w:t>
      </w:r>
      <w:r w:rsidR="00185D4E">
        <w:t xml:space="preserve"> тыс. рублей</w:t>
      </w:r>
      <w:r w:rsidRPr="00E442A2">
        <w:t xml:space="preserve">, что составило </w:t>
      </w:r>
      <w:r w:rsidR="002D5BE1">
        <w:t>128581,2</w:t>
      </w:r>
      <w:r w:rsidRPr="00E442A2">
        <w:t xml:space="preserve"> тыс. рублей</w:t>
      </w:r>
      <w:r w:rsidRPr="00E442A2">
        <w:rPr>
          <w:i/>
        </w:rPr>
        <w:t xml:space="preserve"> </w:t>
      </w:r>
      <w:r w:rsidR="00105567">
        <w:t>в разрезе</w:t>
      </w:r>
      <w:r w:rsidRPr="008D0064">
        <w:t xml:space="preserve"> </w:t>
      </w:r>
      <w:r w:rsidR="008D0064" w:rsidRPr="008D0064">
        <w:t>вложений в недвижимое и движимое имущество</w:t>
      </w:r>
      <w:r w:rsidR="00185E14">
        <w:t>;</w:t>
      </w:r>
    </w:p>
    <w:p w:rsidR="008B4795" w:rsidRPr="00183DA5" w:rsidRDefault="002D5BE1" w:rsidP="00A97944">
      <w:pPr>
        <w:pStyle w:val="afd"/>
        <w:spacing w:before="0" w:after="0"/>
        <w:jc w:val="both"/>
        <w:rPr>
          <w:i/>
        </w:rPr>
      </w:pPr>
      <w:r>
        <w:t>- увеличения</w:t>
      </w:r>
      <w:r w:rsidR="00185D4E">
        <w:t xml:space="preserve"> непроизво</w:t>
      </w:r>
      <w:r w:rsidR="00CA7D07">
        <w:t>дственных активов на 74 160,7</w:t>
      </w:r>
      <w:r w:rsidR="008B4795" w:rsidRPr="008B4795">
        <w:t xml:space="preserve"> тыс. руб</w:t>
      </w:r>
      <w:r w:rsidR="00E442A2">
        <w:t>лей</w:t>
      </w:r>
      <w:r w:rsidR="00185D4E">
        <w:t>, и</w:t>
      </w:r>
      <w:r w:rsidR="008B4795" w:rsidRPr="008B4795">
        <w:t xml:space="preserve"> составило </w:t>
      </w:r>
      <w:r w:rsidR="00CA7D07">
        <w:t>607 056,4</w:t>
      </w:r>
      <w:r w:rsidR="008B4795" w:rsidRPr="008B4795">
        <w:t xml:space="preserve"> тыс. руб</w:t>
      </w:r>
      <w:r w:rsidR="00E442A2">
        <w:t>лей</w:t>
      </w:r>
      <w:r w:rsidR="008B4795" w:rsidRPr="00183DA5">
        <w:t xml:space="preserve">, </w:t>
      </w:r>
      <w:r w:rsidR="00183DA5" w:rsidRPr="00183DA5">
        <w:t>в связи с предоставлением земельных участков, из земель государственная собственность на которые не разграничена и проведением мероприятий по регистрации права муниципальной собств</w:t>
      </w:r>
      <w:r w:rsidR="00183DA5">
        <w:t>енности в соответствии с действующим законодательством;</w:t>
      </w:r>
    </w:p>
    <w:p w:rsidR="000C3521" w:rsidRDefault="00105567" w:rsidP="00A97944">
      <w:pPr>
        <w:pStyle w:val="afd"/>
        <w:spacing w:before="0" w:after="0"/>
        <w:jc w:val="both"/>
      </w:pPr>
      <w:r>
        <w:t>- уменьшени</w:t>
      </w:r>
      <w:r w:rsidR="008B4795" w:rsidRPr="00E442A2">
        <w:t xml:space="preserve">я материальных запасов на </w:t>
      </w:r>
      <w:r w:rsidR="00CA7D07">
        <w:t>67,4</w:t>
      </w:r>
      <w:r w:rsidR="008B4795" w:rsidRPr="00E442A2">
        <w:t xml:space="preserve"> тыс. руб</w:t>
      </w:r>
      <w:r w:rsidR="00E442A2">
        <w:t>лей</w:t>
      </w:r>
      <w:r>
        <w:t xml:space="preserve">, </w:t>
      </w:r>
      <w:r w:rsidR="008B4795" w:rsidRPr="00E442A2">
        <w:t xml:space="preserve">что составило </w:t>
      </w:r>
      <w:r w:rsidR="00CA7D07">
        <w:t>9 521,6</w:t>
      </w:r>
      <w:r w:rsidR="008B4795" w:rsidRPr="00E442A2">
        <w:t xml:space="preserve"> тыс. руб</w:t>
      </w:r>
      <w:r w:rsidR="00E442A2">
        <w:t>лей</w:t>
      </w:r>
      <w:r w:rsidR="000C3521">
        <w:t>;</w:t>
      </w:r>
    </w:p>
    <w:p w:rsidR="000C3521" w:rsidRDefault="008B4795" w:rsidP="00A97944">
      <w:pPr>
        <w:pStyle w:val="afd"/>
        <w:spacing w:before="0" w:after="0"/>
        <w:jc w:val="both"/>
      </w:pPr>
      <w:r w:rsidRPr="000C3521">
        <w:t>- увеличения стоимости нефинансовых активов имущ</w:t>
      </w:r>
      <w:r w:rsidR="00105567">
        <w:t xml:space="preserve">ества казны </w:t>
      </w:r>
      <w:r w:rsidRPr="000C3521">
        <w:t xml:space="preserve">на сумму </w:t>
      </w:r>
      <w:r w:rsidR="00CA7D07">
        <w:t>32 315,9</w:t>
      </w:r>
      <w:r w:rsidRPr="000C3521">
        <w:t xml:space="preserve"> тыс. руб</w:t>
      </w:r>
      <w:r w:rsidR="000C3521" w:rsidRPr="000C3521">
        <w:t>лей</w:t>
      </w:r>
      <w:r w:rsidR="00105567">
        <w:t xml:space="preserve">, </w:t>
      </w:r>
      <w:r w:rsidRPr="000C3521">
        <w:t xml:space="preserve">что составило </w:t>
      </w:r>
      <w:r w:rsidR="00CA7D07">
        <w:t>387 843,0</w:t>
      </w:r>
      <w:r w:rsidRPr="000C3521">
        <w:t xml:space="preserve"> тыс. руб</w:t>
      </w:r>
      <w:r w:rsidR="000C3521" w:rsidRPr="000C3521">
        <w:t>лей</w:t>
      </w:r>
      <w:r w:rsidRPr="000C3521">
        <w:t>, в том числе за с</w:t>
      </w:r>
      <w:r w:rsidR="00A97944">
        <w:t xml:space="preserve">чет приобретения </w:t>
      </w:r>
      <w:r w:rsidR="00BD15AB">
        <w:t xml:space="preserve">13 </w:t>
      </w:r>
      <w:r w:rsidR="00A97944">
        <w:t>квартир детям-сиротам</w:t>
      </w:r>
      <w:r w:rsidR="000C3521">
        <w:t>;</w:t>
      </w:r>
    </w:p>
    <w:p w:rsidR="000C3521" w:rsidRPr="00601071" w:rsidRDefault="00CA7D07" w:rsidP="00A97944">
      <w:pPr>
        <w:pStyle w:val="afd"/>
        <w:spacing w:before="0" w:after="0"/>
        <w:jc w:val="both"/>
      </w:pPr>
      <w:r>
        <w:t>- увеличения</w:t>
      </w:r>
      <w:r w:rsidR="000C3521">
        <w:t xml:space="preserve"> расх</w:t>
      </w:r>
      <w:r w:rsidR="00F128AC">
        <w:t>одов будущих периодов на 1 432,8</w:t>
      </w:r>
      <w:r w:rsidR="00A97944">
        <w:t xml:space="preserve"> тыс. ру</w:t>
      </w:r>
      <w:r w:rsidR="00F128AC">
        <w:t>блей, и составило 1 467,7</w:t>
      </w:r>
      <w:r w:rsidR="000C3521">
        <w:t xml:space="preserve"> тыс. рублей, в </w:t>
      </w:r>
      <w:r w:rsidR="000C3521" w:rsidRPr="00601071">
        <w:t xml:space="preserve">том числе за </w:t>
      </w:r>
      <w:r w:rsidR="00BD15AB" w:rsidRPr="00601071">
        <w:t>счет начисления</w:t>
      </w:r>
      <w:r w:rsidR="00A97944" w:rsidRPr="00601071">
        <w:t xml:space="preserve"> взносов</w:t>
      </w:r>
      <w:r w:rsidR="000C3521" w:rsidRPr="00601071">
        <w:t xml:space="preserve"> на капитальный ремонт за жилые помещения муниципального жилого фонда</w:t>
      </w:r>
      <w:r w:rsidR="009D1A24" w:rsidRPr="00601071">
        <w:t>;</w:t>
      </w:r>
    </w:p>
    <w:p w:rsidR="009D1A24" w:rsidRPr="000C3521" w:rsidRDefault="009D1A24" w:rsidP="00A97944">
      <w:pPr>
        <w:pStyle w:val="afd"/>
        <w:spacing w:before="0" w:after="0"/>
        <w:jc w:val="both"/>
      </w:pPr>
      <w:r>
        <w:t xml:space="preserve">- </w:t>
      </w:r>
      <w:r w:rsidR="00F128AC">
        <w:t xml:space="preserve">увеличения </w:t>
      </w:r>
      <w:r>
        <w:t>пр</w:t>
      </w:r>
      <w:r w:rsidR="00F128AC">
        <w:t>ава пользования активом на 413,6 тыс. рублей в отчетности и составило 443,5</w:t>
      </w:r>
      <w:r>
        <w:t xml:space="preserve"> тыс. рублей</w:t>
      </w:r>
      <w:r w:rsidR="00F128AC">
        <w:t>, за счет приобретения</w:t>
      </w:r>
      <w:r w:rsidR="00F128AC" w:rsidRPr="00F128AC">
        <w:t xml:space="preserve"> права пользования программным обеспечением (1С)</w:t>
      </w:r>
      <w:r w:rsidR="00F128AC">
        <w:t>.</w:t>
      </w:r>
    </w:p>
    <w:p w:rsidR="00C54409" w:rsidRDefault="00986645" w:rsidP="00F816C2">
      <w:pPr>
        <w:tabs>
          <w:tab w:val="left" w:pos="360"/>
          <w:tab w:val="left" w:pos="993"/>
          <w:tab w:val="num" w:pos="1260"/>
        </w:tabs>
        <w:suppressAutoHyphens/>
        <w:autoSpaceDE w:val="0"/>
        <w:autoSpaceDN w:val="0"/>
        <w:adjustRightInd w:val="0"/>
        <w:ind w:firstLine="709"/>
        <w:jc w:val="both"/>
      </w:pPr>
      <w:r>
        <w:t>8.4</w:t>
      </w:r>
      <w:r w:rsidR="00E62972">
        <w:t>. По данным О</w:t>
      </w:r>
      <w:r w:rsidR="00F816C2" w:rsidRPr="00F816C2">
        <w:t xml:space="preserve">тчета, остатки денежных средств, размещенные на счетах бюджета в органе Федерального казначейства по </w:t>
      </w:r>
      <w:r w:rsidR="00E62972">
        <w:t>состоянию на 01.01.2023 года, составили 90 134,5</w:t>
      </w:r>
      <w:r w:rsidR="00F816C2" w:rsidRPr="00F816C2">
        <w:t xml:space="preserve"> тыс. ру</w:t>
      </w:r>
      <w:r w:rsidR="00E62972">
        <w:t>блей и по сравнению с 01.01.2022</w:t>
      </w:r>
      <w:r w:rsidR="00275692">
        <w:t xml:space="preserve"> (</w:t>
      </w:r>
      <w:r w:rsidR="00E62972" w:rsidRPr="00E62972">
        <w:t xml:space="preserve">40329,3 </w:t>
      </w:r>
      <w:r w:rsidR="00F816C2" w:rsidRPr="00F816C2">
        <w:t>т</w:t>
      </w:r>
      <w:r w:rsidR="00DF67D9">
        <w:t>ыс. рублей) выросли на 49 805,2</w:t>
      </w:r>
      <w:r w:rsidR="00275692">
        <w:t xml:space="preserve"> тыс. рублей</w:t>
      </w:r>
      <w:r w:rsidR="00F816C2" w:rsidRPr="00F816C2">
        <w:t>.</w:t>
      </w:r>
    </w:p>
    <w:p w:rsidR="00601071" w:rsidRPr="009535B8" w:rsidRDefault="00986645" w:rsidP="00F72F56">
      <w:pPr>
        <w:pStyle w:val="ConsPlusNormal"/>
        <w:ind w:firstLine="709"/>
        <w:jc w:val="both"/>
        <w:rPr>
          <w:rFonts w:ascii="Times New Roman" w:hAnsi="Times New Roman" w:cs="Times New Roman"/>
          <w:sz w:val="24"/>
          <w:szCs w:val="24"/>
        </w:rPr>
      </w:pPr>
      <w:r w:rsidRPr="00EB1D2C">
        <w:rPr>
          <w:rFonts w:ascii="Times New Roman" w:hAnsi="Times New Roman" w:cs="Times New Roman"/>
          <w:sz w:val="24"/>
          <w:szCs w:val="24"/>
        </w:rPr>
        <w:t>8.5</w:t>
      </w:r>
      <w:r w:rsidR="00F72F56" w:rsidRPr="00EB1D2C">
        <w:rPr>
          <w:rFonts w:ascii="Times New Roman" w:hAnsi="Times New Roman" w:cs="Times New Roman"/>
          <w:sz w:val="24"/>
          <w:szCs w:val="24"/>
        </w:rPr>
        <w:t xml:space="preserve">. </w:t>
      </w:r>
      <w:r w:rsidR="00DF67D9">
        <w:rPr>
          <w:rFonts w:ascii="Times New Roman" w:hAnsi="Times New Roman" w:cs="Times New Roman"/>
          <w:sz w:val="24"/>
          <w:szCs w:val="24"/>
        </w:rPr>
        <w:t>Увеличение</w:t>
      </w:r>
      <w:r w:rsidR="00F72F56" w:rsidRPr="00EB1D2C">
        <w:rPr>
          <w:rFonts w:ascii="Times New Roman" w:hAnsi="Times New Roman" w:cs="Times New Roman"/>
          <w:sz w:val="24"/>
          <w:szCs w:val="24"/>
        </w:rPr>
        <w:t xml:space="preserve"> финансовых вложений в акции и иные формы участи</w:t>
      </w:r>
      <w:r w:rsidR="009535B8">
        <w:rPr>
          <w:rFonts w:ascii="Times New Roman" w:hAnsi="Times New Roman" w:cs="Times New Roman"/>
          <w:sz w:val="24"/>
          <w:szCs w:val="24"/>
        </w:rPr>
        <w:t>я в капитале составило 1400</w:t>
      </w:r>
      <w:r w:rsidR="00DF67D9">
        <w:rPr>
          <w:rFonts w:ascii="Times New Roman" w:hAnsi="Times New Roman" w:cs="Times New Roman"/>
          <w:sz w:val="24"/>
          <w:szCs w:val="24"/>
        </w:rPr>
        <w:t>,0</w:t>
      </w:r>
      <w:r w:rsidR="00FC2A7F" w:rsidRPr="00EB1D2C">
        <w:rPr>
          <w:rFonts w:ascii="Times New Roman" w:hAnsi="Times New Roman" w:cs="Times New Roman"/>
          <w:sz w:val="24"/>
          <w:szCs w:val="24"/>
        </w:rPr>
        <w:t xml:space="preserve"> </w:t>
      </w:r>
      <w:r w:rsidR="00F72F56" w:rsidRPr="00EB1D2C">
        <w:rPr>
          <w:rFonts w:ascii="Times New Roman" w:hAnsi="Times New Roman" w:cs="Times New Roman"/>
          <w:sz w:val="24"/>
          <w:szCs w:val="24"/>
        </w:rPr>
        <w:t xml:space="preserve">тыс. </w:t>
      </w:r>
      <w:r w:rsidR="00CA3D1F" w:rsidRPr="00EB1D2C">
        <w:rPr>
          <w:rFonts w:ascii="Times New Roman" w:hAnsi="Times New Roman" w:cs="Times New Roman"/>
          <w:sz w:val="24"/>
          <w:szCs w:val="24"/>
        </w:rPr>
        <w:t>рублей</w:t>
      </w:r>
      <w:r w:rsidR="00220C13">
        <w:rPr>
          <w:rFonts w:ascii="Times New Roman" w:hAnsi="Times New Roman" w:cs="Times New Roman"/>
          <w:sz w:val="24"/>
          <w:szCs w:val="24"/>
        </w:rPr>
        <w:t xml:space="preserve"> и составило 1 631 984,0 тыс. рублей (долгосрочные)</w:t>
      </w:r>
      <w:r w:rsidR="00FC2A7F" w:rsidRPr="00EB1D2C">
        <w:rPr>
          <w:rFonts w:ascii="Times New Roman" w:hAnsi="Times New Roman" w:cs="Times New Roman"/>
          <w:sz w:val="24"/>
          <w:szCs w:val="24"/>
        </w:rPr>
        <w:t xml:space="preserve">, </w:t>
      </w:r>
      <w:r w:rsidR="00FC2A7F" w:rsidRPr="009535B8">
        <w:rPr>
          <w:rFonts w:ascii="Times New Roman" w:hAnsi="Times New Roman" w:cs="Times New Roman"/>
          <w:sz w:val="24"/>
          <w:szCs w:val="24"/>
        </w:rPr>
        <w:t>за счет</w:t>
      </w:r>
      <w:r w:rsidR="00EB1D2C" w:rsidRPr="009535B8">
        <w:rPr>
          <w:rFonts w:ascii="Times New Roman" w:hAnsi="Times New Roman" w:cs="Times New Roman"/>
          <w:sz w:val="24"/>
          <w:szCs w:val="24"/>
        </w:rPr>
        <w:t xml:space="preserve"> </w:t>
      </w:r>
      <w:r w:rsidR="00601071" w:rsidRPr="009535B8">
        <w:rPr>
          <w:rFonts w:ascii="Times New Roman" w:hAnsi="Times New Roman" w:cs="Times New Roman"/>
          <w:sz w:val="24"/>
          <w:szCs w:val="24"/>
        </w:rPr>
        <w:t>поступления от Учредителя имущества и земельных участков на сумму 83 </w:t>
      </w:r>
      <w:r w:rsidR="009535B8" w:rsidRPr="009535B8">
        <w:rPr>
          <w:rFonts w:ascii="Times New Roman" w:hAnsi="Times New Roman" w:cs="Times New Roman"/>
          <w:sz w:val="24"/>
          <w:szCs w:val="24"/>
        </w:rPr>
        <w:t>405</w:t>
      </w:r>
      <w:r w:rsidR="00601071" w:rsidRPr="009535B8">
        <w:rPr>
          <w:rFonts w:ascii="Times New Roman" w:hAnsi="Times New Roman" w:cs="Times New Roman"/>
          <w:sz w:val="24"/>
          <w:szCs w:val="24"/>
        </w:rPr>
        <w:t>,5 тыс. рублей</w:t>
      </w:r>
      <w:r w:rsidR="00185E14" w:rsidRPr="009535B8">
        <w:rPr>
          <w:rFonts w:ascii="Times New Roman" w:hAnsi="Times New Roman" w:cs="Times New Roman"/>
          <w:sz w:val="24"/>
          <w:szCs w:val="24"/>
        </w:rPr>
        <w:t>.</w:t>
      </w:r>
      <w:r w:rsidR="00601071" w:rsidRPr="009535B8">
        <w:rPr>
          <w:rFonts w:ascii="Times New Roman" w:hAnsi="Times New Roman" w:cs="Times New Roman"/>
          <w:sz w:val="24"/>
          <w:szCs w:val="24"/>
        </w:rPr>
        <w:t xml:space="preserve"> В 2022 году произошла ликвидация АО «Жилой дом», акции с баланса списаны на общую сумму 82 005,5 тыс. рублей. </w:t>
      </w:r>
    </w:p>
    <w:p w:rsidR="00F72F56" w:rsidRPr="009535B8" w:rsidRDefault="005D037A" w:rsidP="00F72F56">
      <w:pPr>
        <w:pStyle w:val="ConsPlusNormal"/>
        <w:ind w:firstLine="709"/>
        <w:jc w:val="both"/>
        <w:rPr>
          <w:rFonts w:ascii="Times New Roman" w:hAnsi="Times New Roman" w:cs="Times New Roman"/>
          <w:sz w:val="24"/>
          <w:szCs w:val="24"/>
        </w:rPr>
      </w:pPr>
      <w:r w:rsidRPr="009535B8">
        <w:rPr>
          <w:rFonts w:ascii="Times New Roman" w:hAnsi="Times New Roman" w:cs="Times New Roman"/>
          <w:sz w:val="24"/>
          <w:szCs w:val="24"/>
        </w:rPr>
        <w:t>Вложения в финансовые активы на 01.01.2023 составили 463,1 тыс. рублей.</w:t>
      </w:r>
    </w:p>
    <w:p w:rsidR="00F72F56" w:rsidRPr="00F72F56" w:rsidRDefault="00986645" w:rsidP="00E53C13">
      <w:pPr>
        <w:tabs>
          <w:tab w:val="left" w:pos="709"/>
        </w:tabs>
        <w:ind w:firstLine="709"/>
        <w:jc w:val="both"/>
        <w:rPr>
          <w:color w:val="000000"/>
        </w:rPr>
      </w:pPr>
      <w:r>
        <w:rPr>
          <w:color w:val="000000"/>
        </w:rPr>
        <w:t>8.6</w:t>
      </w:r>
      <w:r w:rsidR="00F72F56" w:rsidRPr="00F72F56">
        <w:rPr>
          <w:color w:val="000000"/>
        </w:rPr>
        <w:t xml:space="preserve"> </w:t>
      </w:r>
      <w:r w:rsidR="00F72F56" w:rsidRPr="00F72F56">
        <w:t>По отношению к уровню прошлого года объем дебиторской задолженности у</w:t>
      </w:r>
      <w:r w:rsidR="00FC2A7F">
        <w:t>величился на</w:t>
      </w:r>
      <w:r w:rsidR="00C12BA9">
        <w:t xml:space="preserve"> 163 351,4 тыс. рублей</w:t>
      </w:r>
      <w:r w:rsidR="00C12BA9" w:rsidRPr="00C12BA9">
        <w:t xml:space="preserve"> и составил</w:t>
      </w:r>
      <w:r w:rsidR="00C12BA9">
        <w:t>а</w:t>
      </w:r>
      <w:r w:rsidR="00C12BA9" w:rsidRPr="00C12BA9">
        <w:t xml:space="preserve"> 1 263 781,4 тыс. рублей (в т. ч. просроченная – 34 998,6 тыс. </w:t>
      </w:r>
      <w:r w:rsidR="00C12BA9">
        <w:lastRenderedPageBreak/>
        <w:t>рублей)</w:t>
      </w:r>
      <w:r w:rsidR="00FC2A7F">
        <w:t xml:space="preserve"> </w:t>
      </w:r>
      <w:r w:rsidR="00CE29F0">
        <w:t>в основном за счет отражения доходов будущих периодов по МБТ</w:t>
      </w:r>
      <w:r w:rsidR="005D037A">
        <w:t xml:space="preserve"> (1</w:t>
      </w:r>
      <w:r w:rsidR="00D0408D">
        <w:t xml:space="preserve"> </w:t>
      </w:r>
      <w:r w:rsidR="005D037A">
        <w:t>223 271,0</w:t>
      </w:r>
      <w:r w:rsidR="00AB2179">
        <w:t xml:space="preserve"> тыс. рублей)</w:t>
      </w:r>
      <w:r w:rsidR="00F72F56" w:rsidRPr="00F72F56">
        <w:t>.</w:t>
      </w:r>
    </w:p>
    <w:p w:rsidR="00645ADC" w:rsidRDefault="00986645" w:rsidP="00986645">
      <w:pPr>
        <w:widowControl w:val="0"/>
        <w:autoSpaceDE w:val="0"/>
        <w:autoSpaceDN w:val="0"/>
        <w:adjustRightInd w:val="0"/>
        <w:ind w:firstLine="709"/>
        <w:jc w:val="both"/>
      </w:pPr>
      <w:r w:rsidRPr="00986645">
        <w:t>8.7</w:t>
      </w:r>
      <w:r w:rsidR="00645ADC" w:rsidRPr="00645ADC">
        <w:t>.</w:t>
      </w:r>
      <w:r w:rsidR="00645ADC" w:rsidRPr="00986645">
        <w:t xml:space="preserve"> </w:t>
      </w:r>
      <w:r w:rsidR="00645ADC" w:rsidRPr="00645ADC">
        <w:t>Объем кредиторской задолженности на 01.01.20</w:t>
      </w:r>
      <w:r w:rsidR="005D037A">
        <w:t>23</w:t>
      </w:r>
      <w:r w:rsidR="00645ADC" w:rsidRPr="00645ADC">
        <w:t xml:space="preserve"> года по сравнению с предыдущим годом </w:t>
      </w:r>
      <w:r w:rsidR="00D0408D">
        <w:t>увеличился</w:t>
      </w:r>
      <w:r w:rsidR="00645ADC" w:rsidRPr="00986645">
        <w:t xml:space="preserve"> на</w:t>
      </w:r>
      <w:r w:rsidR="00645ADC" w:rsidRPr="00645ADC">
        <w:t xml:space="preserve"> </w:t>
      </w:r>
      <w:r w:rsidR="00D0408D">
        <w:t>53 828,8</w:t>
      </w:r>
      <w:r w:rsidR="00CE29F0">
        <w:t xml:space="preserve"> </w:t>
      </w:r>
      <w:r w:rsidR="00CE29F0" w:rsidRPr="00CE29F0">
        <w:t>тыс. рублей</w:t>
      </w:r>
      <w:r w:rsidR="005B6FCA">
        <w:t xml:space="preserve"> и составил </w:t>
      </w:r>
      <w:r w:rsidR="00D0408D">
        <w:t>68 491,7</w:t>
      </w:r>
      <w:r w:rsidR="005B6FCA">
        <w:t xml:space="preserve"> тыс. рублей</w:t>
      </w:r>
      <w:r w:rsidR="00D0408D">
        <w:t>,</w:t>
      </w:r>
      <w:r w:rsidR="005B6FCA">
        <w:t xml:space="preserve"> </w:t>
      </w:r>
      <w:r w:rsidR="00CE29F0" w:rsidRPr="00D0408D">
        <w:t xml:space="preserve">в основном за счет </w:t>
      </w:r>
      <w:r w:rsidR="00D0408D" w:rsidRPr="00D0408D">
        <w:t>задолженности по налоговым доходам и за счет остатков целевых межбюджетных трансфертов из краевого бюджета в объеме 55 338,7 тыс. рублей.</w:t>
      </w:r>
    </w:p>
    <w:p w:rsidR="007C7BFC" w:rsidRDefault="007C7BFC" w:rsidP="00986645">
      <w:pPr>
        <w:widowControl w:val="0"/>
        <w:autoSpaceDE w:val="0"/>
        <w:autoSpaceDN w:val="0"/>
        <w:adjustRightInd w:val="0"/>
        <w:ind w:firstLine="709"/>
        <w:jc w:val="both"/>
      </w:pPr>
      <w:r w:rsidRPr="007C7BFC">
        <w:t>Данные о наличии дебиторской, кредиторской задолженности отражены в форме 0503369 «Сведения по дебиторской и кредиторской задолженности» соответствуют данным формы 0503320 «Баланс исполнения бюджета».</w:t>
      </w:r>
    </w:p>
    <w:p w:rsidR="00AB33C2" w:rsidRPr="00D0408D" w:rsidRDefault="00AB33C2" w:rsidP="00986645">
      <w:pPr>
        <w:widowControl w:val="0"/>
        <w:autoSpaceDE w:val="0"/>
        <w:autoSpaceDN w:val="0"/>
        <w:adjustRightInd w:val="0"/>
        <w:ind w:firstLine="709"/>
        <w:jc w:val="both"/>
      </w:pPr>
      <w:r>
        <w:t xml:space="preserve">8.8. В </w:t>
      </w:r>
      <w:r w:rsidRPr="00AB33C2">
        <w:t>консолидированной бюджетно</w:t>
      </w:r>
      <w:r>
        <w:t>й отчетности на 01.01.2023 года</w:t>
      </w:r>
      <w:r w:rsidRPr="00AB33C2">
        <w:t xml:space="preserve"> </w:t>
      </w:r>
      <w:r>
        <w:t xml:space="preserve">отражен </w:t>
      </w:r>
      <w:r w:rsidRPr="00AB33C2">
        <w:t>бюджетный кредит из других бюджетов бюджетной системы в размере 10 000,0 тыс. рублей</w:t>
      </w:r>
      <w:r>
        <w:t>.</w:t>
      </w:r>
    </w:p>
    <w:p w:rsidR="00074CB3" w:rsidRDefault="00074CB3" w:rsidP="0037159E">
      <w:pPr>
        <w:ind w:firstLine="720"/>
        <w:jc w:val="center"/>
        <w:rPr>
          <w:b/>
        </w:rPr>
      </w:pPr>
      <w:bookmarkStart w:id="13" w:name="ВЫВОДЫ"/>
    </w:p>
    <w:p w:rsidR="0037159E" w:rsidRPr="00647EAC" w:rsidRDefault="0037159E" w:rsidP="0037159E">
      <w:pPr>
        <w:ind w:firstLine="720"/>
        <w:jc w:val="center"/>
        <w:rPr>
          <w:b/>
        </w:rPr>
      </w:pPr>
      <w:r w:rsidRPr="00647EAC">
        <w:rPr>
          <w:b/>
        </w:rPr>
        <w:t>ВЫВОДЫ</w:t>
      </w:r>
    </w:p>
    <w:bookmarkEnd w:id="13"/>
    <w:p w:rsidR="0037159E" w:rsidRPr="00647EAC" w:rsidRDefault="0037159E" w:rsidP="00647EAC">
      <w:pPr>
        <w:ind w:firstLine="720"/>
        <w:jc w:val="center"/>
        <w:rPr>
          <w:b/>
          <w:highlight w:val="yellow"/>
        </w:rPr>
      </w:pPr>
    </w:p>
    <w:p w:rsidR="0037159E" w:rsidRPr="00647EAC" w:rsidRDefault="00744E83" w:rsidP="00647EAC">
      <w:pPr>
        <w:numPr>
          <w:ilvl w:val="0"/>
          <w:numId w:val="12"/>
        </w:numPr>
        <w:ind w:left="0" w:firstLine="709"/>
        <w:contextualSpacing/>
        <w:jc w:val="both"/>
      </w:pPr>
      <w:r>
        <w:t>Годовой отчет об исполнении</w:t>
      </w:r>
      <w:r w:rsidR="0037159E" w:rsidRPr="00647EAC">
        <w:t xml:space="preserve"> бюджета за 20</w:t>
      </w:r>
      <w:r w:rsidR="002B737A">
        <w:t>22</w:t>
      </w:r>
      <w:r w:rsidR="0037159E" w:rsidRPr="00647EAC">
        <w:t xml:space="preserve"> год представлен </w:t>
      </w:r>
      <w:r w:rsidR="00647EAC" w:rsidRPr="00647EAC">
        <w:t>а</w:t>
      </w:r>
      <w:r w:rsidR="0037159E" w:rsidRPr="00647EAC">
        <w:t xml:space="preserve">дминистрацией </w:t>
      </w:r>
      <w:r w:rsidR="00E35ECD" w:rsidRPr="00647EAC">
        <w:t xml:space="preserve">города </w:t>
      </w:r>
      <w:r w:rsidR="00E35ECD">
        <w:t>Сосновоборска</w:t>
      </w:r>
      <w:r w:rsidR="0037159E" w:rsidRPr="00647EAC">
        <w:t xml:space="preserve"> в Контрольно-</w:t>
      </w:r>
      <w:r w:rsidR="00647EAC" w:rsidRPr="00647EAC">
        <w:t>счетный орган</w:t>
      </w:r>
      <w:r w:rsidR="0037159E" w:rsidRPr="00647EAC">
        <w:t xml:space="preserve"> с соблюдением срока, установленного статьей 264.4 БК РФ и </w:t>
      </w:r>
      <w:r w:rsidR="00E35ECD" w:rsidRPr="00383136">
        <w:t>ст. 32 Положения «О бюджетном процессе в городе Сосновоборске»</w:t>
      </w:r>
      <w:r w:rsidR="0037159E" w:rsidRPr="00647EAC">
        <w:t xml:space="preserve">. </w:t>
      </w:r>
    </w:p>
    <w:p w:rsidR="004763B1" w:rsidRDefault="00284055" w:rsidP="00647EAC">
      <w:pPr>
        <w:ind w:firstLine="709"/>
        <w:jc w:val="both"/>
        <w:rPr>
          <w:sz w:val="28"/>
          <w:szCs w:val="28"/>
        </w:rPr>
      </w:pPr>
      <w:r w:rsidRPr="00647EAC">
        <w:t xml:space="preserve">2. </w:t>
      </w:r>
      <w:r w:rsidR="0037159E" w:rsidRPr="00647EAC">
        <w:t xml:space="preserve">По результатам внешней проверки установлено, что Отчет об исполнении </w:t>
      </w:r>
      <w:r w:rsidR="00744E83">
        <w:t>консолидированного</w:t>
      </w:r>
      <w:r w:rsidR="0037159E" w:rsidRPr="00647EAC">
        <w:t xml:space="preserve"> бюджета за 20</w:t>
      </w:r>
      <w:r w:rsidR="002B737A">
        <w:t>22</w:t>
      </w:r>
      <w:r w:rsidR="0037159E" w:rsidRPr="00647EAC">
        <w:t xml:space="preserve"> год соответствует нормам и требованиям бюджетного законодательства</w:t>
      </w:r>
      <w:r w:rsidR="0037159E" w:rsidRPr="00C30269">
        <w:rPr>
          <w:sz w:val="28"/>
          <w:szCs w:val="28"/>
        </w:rPr>
        <w:t xml:space="preserve">. </w:t>
      </w:r>
    </w:p>
    <w:p w:rsidR="00284055" w:rsidRPr="004763B1" w:rsidRDefault="004763B1" w:rsidP="00647EAC">
      <w:pPr>
        <w:ind w:firstLine="709"/>
        <w:jc w:val="both"/>
      </w:pPr>
      <w:r w:rsidRPr="004763B1">
        <w:t>Данные, по объему доходов, расходов и источникам финансирования дефицита бюджета, представленные в годовом отчете об исполнении бюдж</w:t>
      </w:r>
      <w:r>
        <w:t>ета города Сосновоборска</w:t>
      </w:r>
      <w:r w:rsidRPr="004763B1">
        <w:t>, согласуются с данными, отраженными в годовой отчетности главных администраторов бюджетных средств, что свидетельствует о достоверности представленного отчета, как носителя информации о бюджетной деятельнос</w:t>
      </w:r>
      <w:r>
        <w:t>ти в городском округе</w:t>
      </w:r>
      <w:r w:rsidRPr="004763B1">
        <w:t>. Отдельные нарушения и недостатки, выявленные в ходе внешней проверки бюджетной отчетности главных администраторов бюджетных средств, не оказали влияния на достоверность данных годового отче</w:t>
      </w:r>
      <w:r>
        <w:t>та об исполнении бюджета города Сосновоборска.</w:t>
      </w:r>
    </w:p>
    <w:p w:rsidR="00E33CE4" w:rsidRDefault="00284055" w:rsidP="00E33CE4">
      <w:pPr>
        <w:pStyle w:val="Default"/>
        <w:ind w:firstLine="709"/>
        <w:jc w:val="both"/>
      </w:pPr>
      <w:r w:rsidRPr="00647EAC">
        <w:t xml:space="preserve">3. </w:t>
      </w:r>
      <w:r w:rsidR="00A334D7" w:rsidRPr="00655203">
        <w:t>Результаты анализ</w:t>
      </w:r>
      <w:r w:rsidR="00830761">
        <w:t>а финансового состояния городского</w:t>
      </w:r>
      <w:r w:rsidR="00A334D7" w:rsidRPr="00655203">
        <w:t xml:space="preserve"> б</w:t>
      </w:r>
      <w:r w:rsidR="002B737A">
        <w:t>юджета по итогам исполнения 2022</w:t>
      </w:r>
      <w:r w:rsidR="00A334D7" w:rsidRPr="00655203">
        <w:t xml:space="preserve"> года показали, </w:t>
      </w:r>
      <w:r w:rsidR="00744E83">
        <w:rPr>
          <w:color w:val="1C1C1C"/>
          <w:shd w:val="clear" w:color="auto" w:fill="FFFFFF"/>
        </w:rPr>
        <w:t>что</w:t>
      </w:r>
      <w:r w:rsidR="00E33CE4" w:rsidRPr="00647EAC">
        <w:t xml:space="preserve"> бюджет исполне</w:t>
      </w:r>
      <w:r w:rsidR="002B737A">
        <w:t>н с профицитом в сумме 39 805,3</w:t>
      </w:r>
      <w:r w:rsidR="00E33CE4" w:rsidRPr="00647EAC">
        <w:t xml:space="preserve"> тыс. рублей, исполнение по доходам местно</w:t>
      </w:r>
      <w:r w:rsidR="002B737A">
        <w:t>го бюджета составило 1 700 683,0</w:t>
      </w:r>
      <w:r w:rsidR="00E33CE4" w:rsidRPr="00647EAC">
        <w:t xml:space="preserve"> тыс. р</w:t>
      </w:r>
      <w:r w:rsidR="002B737A">
        <w:t>ублей, по расходам – 1 660 877,7</w:t>
      </w:r>
      <w:r w:rsidR="00E33CE4" w:rsidRPr="00647EAC">
        <w:t xml:space="preserve"> тыс. рублей.</w:t>
      </w:r>
    </w:p>
    <w:p w:rsidR="00E33CE4" w:rsidRDefault="00E33CE4" w:rsidP="00E33CE4">
      <w:pPr>
        <w:autoSpaceDE w:val="0"/>
        <w:autoSpaceDN w:val="0"/>
        <w:adjustRightInd w:val="0"/>
        <w:ind w:firstLine="709"/>
        <w:jc w:val="both"/>
      </w:pPr>
      <w:r>
        <w:t xml:space="preserve">4. </w:t>
      </w:r>
      <w:r w:rsidRPr="00E33CE4">
        <w:rPr>
          <w:rFonts w:eastAsia="Calibri"/>
        </w:rPr>
        <w:t>Общий объем доходов бюджета города за 20</w:t>
      </w:r>
      <w:r w:rsidR="002B737A">
        <w:rPr>
          <w:rFonts w:eastAsia="Calibri"/>
        </w:rPr>
        <w:t>22</w:t>
      </w:r>
      <w:r w:rsidRPr="00E33CE4">
        <w:rPr>
          <w:rFonts w:eastAsia="Calibri"/>
        </w:rPr>
        <w:t xml:space="preserve"> год</w:t>
      </w:r>
      <w:r w:rsidR="004763B1">
        <w:rPr>
          <w:rFonts w:eastAsia="Calibri"/>
        </w:rPr>
        <w:t xml:space="preserve"> составил 100,92</w:t>
      </w:r>
      <w:r>
        <w:rPr>
          <w:rFonts w:eastAsia="Calibri"/>
        </w:rPr>
        <w:t xml:space="preserve">% от </w:t>
      </w:r>
      <w:r w:rsidRPr="00E33CE4">
        <w:rPr>
          <w:rFonts w:eastAsia="Calibri"/>
        </w:rPr>
        <w:t>прогнозн</w:t>
      </w:r>
      <w:r>
        <w:rPr>
          <w:rFonts w:eastAsia="Calibri"/>
        </w:rPr>
        <w:t>ого</w:t>
      </w:r>
      <w:r w:rsidRPr="00E33CE4">
        <w:rPr>
          <w:rFonts w:eastAsia="Calibri"/>
        </w:rPr>
        <w:t xml:space="preserve"> объем</w:t>
      </w:r>
      <w:r>
        <w:rPr>
          <w:rFonts w:eastAsia="Calibri"/>
        </w:rPr>
        <w:t xml:space="preserve">а </w:t>
      </w:r>
      <w:r w:rsidRPr="00E33CE4">
        <w:rPr>
          <w:rFonts w:eastAsia="Calibri"/>
        </w:rPr>
        <w:t>поступлений</w:t>
      </w:r>
      <w:r w:rsidR="004763B1">
        <w:rPr>
          <w:rFonts w:eastAsia="Calibri"/>
        </w:rPr>
        <w:t>, при этом на 53,4</w:t>
      </w:r>
      <w:r>
        <w:rPr>
          <w:rFonts w:eastAsia="Calibri"/>
        </w:rPr>
        <w:t xml:space="preserve">% превысил поступления прошлого периода. </w:t>
      </w:r>
      <w:r w:rsidR="004763B1" w:rsidRPr="004763B1">
        <w:rPr>
          <w:rFonts w:eastAsia="Calibri"/>
        </w:rPr>
        <w:t xml:space="preserve">В структуре доходов, как и в предыдущем году, большую долю составили безвозмездные поступления – 80,3 % от общего объема доходов, налоговые доходы составили 17,1 %, неналоговые доходы – 2,6 %. </w:t>
      </w:r>
      <w:r w:rsidRPr="00995C26">
        <w:t>При положительной д</w:t>
      </w:r>
      <w:r w:rsidRPr="00995C26">
        <w:rPr>
          <w:color w:val="000000"/>
        </w:rPr>
        <w:t xml:space="preserve">инамике поступлений доходной части </w:t>
      </w:r>
      <w:r>
        <w:rPr>
          <w:color w:val="000000"/>
        </w:rPr>
        <w:t>местного</w:t>
      </w:r>
      <w:r w:rsidRPr="00995C26">
        <w:rPr>
          <w:color w:val="000000"/>
        </w:rPr>
        <w:t xml:space="preserve"> бюджета за 20</w:t>
      </w:r>
      <w:r w:rsidR="002B737A">
        <w:rPr>
          <w:color w:val="000000"/>
        </w:rPr>
        <w:t xml:space="preserve">22 год </w:t>
      </w:r>
      <w:r>
        <w:t>корректировка плановых назначений осуществляется исходя из о</w:t>
      </w:r>
      <w:r w:rsidR="00744E83">
        <w:t>ценки исполнения</w:t>
      </w:r>
      <w:r>
        <w:rPr>
          <w:color w:val="000000"/>
        </w:rPr>
        <w:t>.</w:t>
      </w:r>
    </w:p>
    <w:p w:rsidR="006B0AEC" w:rsidRDefault="00E33CE4" w:rsidP="00CE3FDA">
      <w:pPr>
        <w:autoSpaceDE w:val="0"/>
        <w:autoSpaceDN w:val="0"/>
        <w:adjustRightInd w:val="0"/>
        <w:ind w:firstLine="709"/>
        <w:jc w:val="both"/>
        <w:rPr>
          <w:rFonts w:eastAsia="Calibri"/>
        </w:rPr>
      </w:pPr>
      <w:r>
        <w:rPr>
          <w:rFonts w:eastAsia="Calibri"/>
        </w:rPr>
        <w:t xml:space="preserve">Анализ доходной части бюджета </w:t>
      </w:r>
      <w:r w:rsidR="00574AFA" w:rsidRPr="00574AFA">
        <w:rPr>
          <w:rFonts w:eastAsia="Calibri"/>
        </w:rPr>
        <w:t>показыва</w:t>
      </w:r>
      <w:r>
        <w:rPr>
          <w:rFonts w:eastAsia="Calibri"/>
        </w:rPr>
        <w:t>е</w:t>
      </w:r>
      <w:r w:rsidR="00574AFA" w:rsidRPr="00574AFA">
        <w:rPr>
          <w:rFonts w:eastAsia="Calibri"/>
        </w:rPr>
        <w:t>т, что</w:t>
      </w:r>
      <w:r w:rsidR="00574AFA">
        <w:rPr>
          <w:rFonts w:eastAsia="Calibri"/>
        </w:rPr>
        <w:t xml:space="preserve"> </w:t>
      </w:r>
      <w:r w:rsidR="00574AFA" w:rsidRPr="00574AFA">
        <w:rPr>
          <w:rFonts w:eastAsia="Calibri"/>
        </w:rPr>
        <w:t>имеются резервы дополнительных поступлений доходов в бюджет города</w:t>
      </w:r>
      <w:r w:rsidR="00574AFA">
        <w:rPr>
          <w:rFonts w:eastAsia="Calibri"/>
        </w:rPr>
        <w:t xml:space="preserve">. </w:t>
      </w:r>
      <w:r w:rsidR="00574AFA" w:rsidRPr="00574AFA">
        <w:rPr>
          <w:rFonts w:eastAsia="Calibri"/>
        </w:rPr>
        <w:t>Дополнительные доходы могут быть обеспечены в результате</w:t>
      </w:r>
      <w:r w:rsidR="00574AFA">
        <w:rPr>
          <w:rFonts w:eastAsia="Calibri"/>
        </w:rPr>
        <w:t xml:space="preserve"> </w:t>
      </w:r>
      <w:r w:rsidR="00574AFA" w:rsidRPr="00574AFA">
        <w:rPr>
          <w:rFonts w:eastAsia="Calibri"/>
        </w:rPr>
        <w:t>принятия более действенных мер по погашению имеющейся</w:t>
      </w:r>
      <w:r w:rsidR="00574AFA">
        <w:rPr>
          <w:rFonts w:eastAsia="Calibri"/>
        </w:rPr>
        <w:t xml:space="preserve"> </w:t>
      </w:r>
      <w:r w:rsidR="00574AFA" w:rsidRPr="00574AFA">
        <w:rPr>
          <w:rFonts w:eastAsia="Calibri"/>
        </w:rPr>
        <w:t>задолженности, усиления работы по устранению условий, способствующих</w:t>
      </w:r>
      <w:r w:rsidR="00574AFA">
        <w:rPr>
          <w:rFonts w:eastAsia="Calibri"/>
        </w:rPr>
        <w:t xml:space="preserve"> </w:t>
      </w:r>
      <w:r w:rsidR="00574AFA" w:rsidRPr="00574AFA">
        <w:rPr>
          <w:rFonts w:eastAsia="Calibri"/>
        </w:rPr>
        <w:t>росту дебиторской задолженности по доходам,</w:t>
      </w:r>
    </w:p>
    <w:p w:rsidR="00574AFA" w:rsidRPr="00574AFA" w:rsidRDefault="00574AFA" w:rsidP="00F67342">
      <w:pPr>
        <w:autoSpaceDE w:val="0"/>
        <w:autoSpaceDN w:val="0"/>
        <w:adjustRightInd w:val="0"/>
        <w:jc w:val="both"/>
      </w:pPr>
      <w:r w:rsidRPr="00574AFA">
        <w:rPr>
          <w:rFonts w:eastAsia="Calibri"/>
        </w:rPr>
        <w:t>предусматривающей</w:t>
      </w:r>
      <w:r>
        <w:rPr>
          <w:rFonts w:eastAsia="Calibri"/>
        </w:rPr>
        <w:t xml:space="preserve"> </w:t>
      </w:r>
      <w:r w:rsidRPr="00574AFA">
        <w:rPr>
          <w:rFonts w:eastAsia="Calibri"/>
        </w:rPr>
        <w:t>системные меры по повышению эффективности работы всех главных</w:t>
      </w:r>
      <w:r>
        <w:rPr>
          <w:rFonts w:eastAsia="Calibri"/>
        </w:rPr>
        <w:t xml:space="preserve"> </w:t>
      </w:r>
      <w:r w:rsidRPr="00574AFA">
        <w:rPr>
          <w:rFonts w:eastAsia="Calibri"/>
        </w:rPr>
        <w:t xml:space="preserve">администраторов доходов бюджета </w:t>
      </w:r>
      <w:r w:rsidR="00A22B17" w:rsidRPr="00574AFA">
        <w:rPr>
          <w:rFonts w:eastAsia="Calibri"/>
        </w:rPr>
        <w:t xml:space="preserve">города </w:t>
      </w:r>
      <w:r w:rsidR="00A22B17">
        <w:rPr>
          <w:rFonts w:eastAsia="Calibri"/>
        </w:rPr>
        <w:t>Сосновоборска</w:t>
      </w:r>
      <w:r>
        <w:rPr>
          <w:rFonts w:eastAsia="Calibri"/>
        </w:rPr>
        <w:t>.</w:t>
      </w:r>
    </w:p>
    <w:p w:rsidR="00D474A3" w:rsidRDefault="00FC7856" w:rsidP="00D474A3">
      <w:pPr>
        <w:autoSpaceDE w:val="0"/>
        <w:autoSpaceDN w:val="0"/>
        <w:adjustRightInd w:val="0"/>
        <w:ind w:firstLine="709"/>
        <w:jc w:val="both"/>
      </w:pPr>
      <w:r w:rsidRPr="00830761">
        <w:rPr>
          <w:rFonts w:eastAsia="Calibri"/>
        </w:rPr>
        <w:t>5</w:t>
      </w:r>
      <w:r w:rsidR="00830761" w:rsidRPr="00830761">
        <w:rPr>
          <w:rFonts w:eastAsia="Calibri"/>
        </w:rPr>
        <w:t>. И</w:t>
      </w:r>
      <w:r w:rsidR="00830761" w:rsidRPr="00830761">
        <w:rPr>
          <w:color w:val="1C1C1C"/>
          <w:shd w:val="clear" w:color="auto" w:fill="FFFFFF"/>
        </w:rPr>
        <w:t xml:space="preserve">сполнение по расходам </w:t>
      </w:r>
      <w:r w:rsidR="004763B1">
        <w:rPr>
          <w:rStyle w:val="aff"/>
          <w:b w:val="0"/>
          <w:color w:val="1C1C1C"/>
          <w:bdr w:val="none" w:sz="0" w:space="0" w:color="auto" w:frame="1"/>
          <w:shd w:val="clear" w:color="auto" w:fill="FFFFFF"/>
        </w:rPr>
        <w:t>в 2022</w:t>
      </w:r>
      <w:r w:rsidR="00830761" w:rsidRPr="00830761">
        <w:rPr>
          <w:rStyle w:val="aff"/>
          <w:b w:val="0"/>
          <w:color w:val="1C1C1C"/>
          <w:bdr w:val="none" w:sz="0" w:space="0" w:color="auto" w:frame="1"/>
          <w:shd w:val="clear" w:color="auto" w:fill="FFFFFF"/>
        </w:rPr>
        <w:t xml:space="preserve"> году</w:t>
      </w:r>
      <w:r w:rsidR="00CE3FDA" w:rsidRPr="00CE3FDA">
        <w:rPr>
          <w:rFonts w:eastAsia="Calibri"/>
        </w:rPr>
        <w:t xml:space="preserve"> </w:t>
      </w:r>
      <w:r w:rsidR="00D474A3">
        <w:rPr>
          <w:rFonts w:eastAsia="Calibri"/>
        </w:rPr>
        <w:t>96</w:t>
      </w:r>
      <w:r w:rsidR="00830761">
        <w:rPr>
          <w:rFonts w:eastAsia="Calibri"/>
        </w:rPr>
        <w:t xml:space="preserve">% указывает, что </w:t>
      </w:r>
      <w:r w:rsidR="00CE3FDA">
        <w:rPr>
          <w:rFonts w:eastAsia="Calibri"/>
        </w:rPr>
        <w:t>н</w:t>
      </w:r>
      <w:r w:rsidR="00CE3FDA" w:rsidRPr="00CE3FDA">
        <w:rPr>
          <w:rFonts w:eastAsia="Calibri"/>
        </w:rPr>
        <w:t>е в полном объеме реализованы основные направления</w:t>
      </w:r>
      <w:r w:rsidR="00CE3FDA">
        <w:rPr>
          <w:rFonts w:eastAsia="Calibri"/>
        </w:rPr>
        <w:t xml:space="preserve"> </w:t>
      </w:r>
      <w:r w:rsidR="00CE3FDA" w:rsidRPr="00CE3FDA">
        <w:rPr>
          <w:rFonts w:eastAsia="Calibri"/>
        </w:rPr>
        <w:t xml:space="preserve">бюджетной политики в части </w:t>
      </w:r>
      <w:r w:rsidR="00CE3FDA">
        <w:rPr>
          <w:rFonts w:eastAsia="Calibri"/>
        </w:rPr>
        <w:t>повышения эффективности бюджетных расходов.</w:t>
      </w:r>
      <w:r w:rsidR="00D474A3" w:rsidRPr="00D474A3">
        <w:t xml:space="preserve"> </w:t>
      </w:r>
      <w:r w:rsidR="00951675" w:rsidRPr="00951675">
        <w:t>Кассовые расходы местного бюджета исполнены на сумму 1 660 877,7 тыс. рублей</w:t>
      </w:r>
      <w:r w:rsidR="00951675">
        <w:t>:</w:t>
      </w:r>
    </w:p>
    <w:p w:rsidR="00D474A3" w:rsidRPr="00D474A3" w:rsidRDefault="00D474A3" w:rsidP="00D474A3">
      <w:pPr>
        <w:autoSpaceDE w:val="0"/>
        <w:autoSpaceDN w:val="0"/>
        <w:adjustRightInd w:val="0"/>
        <w:ind w:firstLine="709"/>
        <w:jc w:val="both"/>
        <w:rPr>
          <w:rFonts w:eastAsia="Calibri"/>
        </w:rPr>
      </w:pPr>
      <w:r w:rsidRPr="00D474A3">
        <w:rPr>
          <w:rFonts w:eastAsia="Calibri"/>
        </w:rPr>
        <w:t>- по программным расходам - на сумму 1 595 214,6 тыс. рублей (или 95,8% от утвержденного объема программных расходов);</w:t>
      </w:r>
    </w:p>
    <w:p w:rsidR="00530020" w:rsidRDefault="00D474A3" w:rsidP="00D474A3">
      <w:pPr>
        <w:autoSpaceDE w:val="0"/>
        <w:autoSpaceDN w:val="0"/>
        <w:adjustRightInd w:val="0"/>
        <w:ind w:firstLine="709"/>
        <w:jc w:val="both"/>
        <w:rPr>
          <w:rFonts w:eastAsia="Calibri"/>
        </w:rPr>
      </w:pPr>
      <w:r w:rsidRPr="00D474A3">
        <w:rPr>
          <w:rFonts w:eastAsia="Calibri"/>
        </w:rPr>
        <w:t xml:space="preserve"> - по непрограммным расходам - на сумму 65 663,1 тыс. рублей (99,1 % утвержденного объема непрограммных расходов).</w:t>
      </w:r>
    </w:p>
    <w:p w:rsidR="000124C0" w:rsidRPr="00951675" w:rsidRDefault="00951675" w:rsidP="000124C0">
      <w:pPr>
        <w:autoSpaceDE w:val="0"/>
        <w:autoSpaceDN w:val="0"/>
        <w:adjustRightInd w:val="0"/>
        <w:ind w:firstLine="709"/>
        <w:jc w:val="both"/>
        <w:rPr>
          <w:rFonts w:eastAsia="Calibri"/>
        </w:rPr>
      </w:pPr>
      <w:r w:rsidRPr="00951675">
        <w:rPr>
          <w:rFonts w:eastAsia="Calibri"/>
        </w:rPr>
        <w:t>Исполнение ра</w:t>
      </w:r>
      <w:r>
        <w:rPr>
          <w:rFonts w:eastAsia="Calibri"/>
        </w:rPr>
        <w:t>сходов городского бюджета в 2022</w:t>
      </w:r>
      <w:r w:rsidRPr="00951675">
        <w:rPr>
          <w:rFonts w:eastAsia="Calibri"/>
        </w:rPr>
        <w:t xml:space="preserve"> году осуществлялось по программно-целевому принципу путем реал</w:t>
      </w:r>
      <w:r>
        <w:rPr>
          <w:rFonts w:eastAsia="Calibri"/>
        </w:rPr>
        <w:t>изации</w:t>
      </w:r>
      <w:r w:rsidRPr="00951675">
        <w:rPr>
          <w:rFonts w:eastAsia="Calibri"/>
        </w:rPr>
        <w:t xml:space="preserve"> 13 муниципа</w:t>
      </w:r>
      <w:r>
        <w:rPr>
          <w:rFonts w:eastAsia="Calibri"/>
        </w:rPr>
        <w:t>льных программ и составило 1 595 214,6 тыс. рублей или 95,8</w:t>
      </w:r>
      <w:r w:rsidRPr="00951675">
        <w:rPr>
          <w:rFonts w:eastAsia="Calibri"/>
        </w:rPr>
        <w:t xml:space="preserve"> % от плановых назначений, что выше среднего процента исполнения (95%). </w:t>
      </w:r>
    </w:p>
    <w:p w:rsidR="00951675" w:rsidRDefault="00951675" w:rsidP="00951675">
      <w:pPr>
        <w:autoSpaceDE w:val="0"/>
        <w:autoSpaceDN w:val="0"/>
        <w:adjustRightInd w:val="0"/>
        <w:ind w:firstLine="709"/>
        <w:jc w:val="both"/>
        <w:rPr>
          <w:rFonts w:eastAsia="Calibri"/>
        </w:rPr>
      </w:pPr>
      <w:r w:rsidRPr="00951675">
        <w:rPr>
          <w:rFonts w:eastAsia="Calibri"/>
        </w:rPr>
        <w:lastRenderedPageBreak/>
        <w:t>В соответствии с требованиями, установленными п. 3 ст. 179 БК РФ, а также с Методикой, утвержденной постановлением администрации города Сосновоборска от 27.02.2015 №420 «Об утверждении методике оценки эффективности реализации муниципальных программ города Сосновоборск» дана оценка эффективности реализации муниципальных программ, по итогам которой в целом определен высокий уровень реали</w:t>
      </w:r>
      <w:r>
        <w:rPr>
          <w:rFonts w:eastAsia="Calibri"/>
        </w:rPr>
        <w:t>зации</w:t>
      </w:r>
      <w:r w:rsidR="00391B50">
        <w:rPr>
          <w:rFonts w:eastAsia="Calibri"/>
        </w:rPr>
        <w:t>.</w:t>
      </w:r>
      <w:r>
        <w:rPr>
          <w:rFonts w:eastAsia="Calibri"/>
        </w:rPr>
        <w:t xml:space="preserve"> </w:t>
      </w:r>
      <w:r w:rsidR="00391B50" w:rsidRPr="00391B50">
        <w:rPr>
          <w:rFonts w:eastAsia="Calibri"/>
        </w:rPr>
        <w:t xml:space="preserve">Среднее значение индексов эффективности реализации МП в 2022 году </w:t>
      </w:r>
      <w:r w:rsidR="00391B50">
        <w:rPr>
          <w:rFonts w:eastAsia="Calibri"/>
        </w:rPr>
        <w:t xml:space="preserve">1,9≥1 </w:t>
      </w:r>
      <w:r w:rsidR="00391B50" w:rsidRPr="00391B50">
        <w:rPr>
          <w:rFonts w:eastAsia="Calibri"/>
        </w:rPr>
        <w:t>в сравнении с 2021 годом 1,3.</w:t>
      </w:r>
    </w:p>
    <w:p w:rsidR="000124C0" w:rsidRDefault="000124C0" w:rsidP="00951675">
      <w:pPr>
        <w:autoSpaceDE w:val="0"/>
        <w:autoSpaceDN w:val="0"/>
        <w:adjustRightInd w:val="0"/>
        <w:ind w:firstLine="709"/>
        <w:jc w:val="both"/>
        <w:rPr>
          <w:rFonts w:eastAsia="Calibri"/>
        </w:rPr>
      </w:pPr>
      <w:r>
        <w:rPr>
          <w:rFonts w:eastAsia="Calibri"/>
        </w:rPr>
        <w:t>Доля средств городского</w:t>
      </w:r>
      <w:r w:rsidRPr="000124C0">
        <w:rPr>
          <w:rFonts w:eastAsia="Calibri"/>
        </w:rPr>
        <w:t xml:space="preserve"> бюджета, направленная на решение вопросов социальной сферы (социальная политика, культура и кинематография, образование, физическая культура и спорт) в 2022 году составила 75,6 %, что на 8,6 процентных пунктов ниже уровня 2021 года 84,2 %.</w:t>
      </w:r>
    </w:p>
    <w:p w:rsidR="00F319E0" w:rsidRPr="00131730" w:rsidRDefault="00FC7856" w:rsidP="00F319E0">
      <w:pPr>
        <w:autoSpaceDE w:val="0"/>
        <w:autoSpaceDN w:val="0"/>
        <w:adjustRightInd w:val="0"/>
        <w:ind w:firstLine="567"/>
        <w:jc w:val="both"/>
        <w:rPr>
          <w:rFonts w:eastAsia="Calibri"/>
        </w:rPr>
      </w:pPr>
      <w:r w:rsidRPr="00131730">
        <w:rPr>
          <w:rFonts w:eastAsia="Calibri"/>
        </w:rPr>
        <w:t>6</w:t>
      </w:r>
      <w:r w:rsidR="009E68C1" w:rsidRPr="00131730">
        <w:rPr>
          <w:rFonts w:eastAsia="Calibri"/>
        </w:rPr>
        <w:t xml:space="preserve">. </w:t>
      </w:r>
      <w:r w:rsidR="00830761" w:rsidRPr="00131730">
        <w:rPr>
          <w:rFonts w:eastAsia="Calibri"/>
        </w:rPr>
        <w:t>Город Сосновоборск</w:t>
      </w:r>
      <w:r w:rsidR="00F319E0" w:rsidRPr="00131730">
        <w:rPr>
          <w:rFonts w:eastAsia="Calibri"/>
        </w:rPr>
        <w:t xml:space="preserve"> в 20</w:t>
      </w:r>
      <w:r w:rsidR="000124C0">
        <w:rPr>
          <w:rFonts w:eastAsia="Calibri"/>
        </w:rPr>
        <w:t>22</w:t>
      </w:r>
      <w:r w:rsidR="00F319E0" w:rsidRPr="00131730">
        <w:rPr>
          <w:rFonts w:eastAsia="Calibri"/>
        </w:rPr>
        <w:t xml:space="preserve"> году являлся участником реализации национальных прое</w:t>
      </w:r>
      <w:r w:rsidR="00744E83">
        <w:rPr>
          <w:rFonts w:eastAsia="Calibri"/>
        </w:rPr>
        <w:t>ктов: «Образование»,</w:t>
      </w:r>
      <w:r w:rsidR="00F319E0" w:rsidRPr="00131730">
        <w:rPr>
          <w:rFonts w:eastAsia="Calibri"/>
        </w:rPr>
        <w:t xml:space="preserve"> «Жилье и городская среда», «Безопасные и качественные автомобильные дороги».</w:t>
      </w:r>
    </w:p>
    <w:p w:rsidR="00F319E0" w:rsidRPr="00131730" w:rsidRDefault="00F319E0" w:rsidP="00F319E0">
      <w:pPr>
        <w:autoSpaceDE w:val="0"/>
        <w:autoSpaceDN w:val="0"/>
        <w:adjustRightInd w:val="0"/>
        <w:ind w:firstLine="709"/>
        <w:jc w:val="both"/>
        <w:rPr>
          <w:rFonts w:eastAsia="Calibri"/>
        </w:rPr>
      </w:pPr>
      <w:r w:rsidRPr="00131730">
        <w:rPr>
          <w:rFonts w:eastAsia="Calibri"/>
        </w:rPr>
        <w:t xml:space="preserve">Всего на реализацию национальных проектов в </w:t>
      </w:r>
      <w:r w:rsidR="00131730" w:rsidRPr="00131730">
        <w:rPr>
          <w:rFonts w:eastAsia="Calibri"/>
        </w:rPr>
        <w:t>городе Сосновоборске</w:t>
      </w:r>
      <w:r w:rsidRPr="00131730">
        <w:rPr>
          <w:rFonts w:eastAsia="Calibri"/>
        </w:rPr>
        <w:t xml:space="preserve"> в 20</w:t>
      </w:r>
      <w:r w:rsidR="000124C0">
        <w:rPr>
          <w:rFonts w:eastAsia="Calibri"/>
        </w:rPr>
        <w:t>22</w:t>
      </w:r>
      <w:r w:rsidRPr="00131730">
        <w:rPr>
          <w:rFonts w:eastAsia="Calibri"/>
        </w:rPr>
        <w:t xml:space="preserve"> году </w:t>
      </w:r>
      <w:r w:rsidR="000124C0" w:rsidRPr="000124C0">
        <w:rPr>
          <w:rFonts w:eastAsia="Calibri"/>
        </w:rPr>
        <w:t xml:space="preserve">предусмотрено 150 999,5 тыс. рублей, из которых исполнено </w:t>
      </w:r>
      <w:r w:rsidR="000124C0">
        <w:rPr>
          <w:rFonts w:eastAsia="Calibri"/>
        </w:rPr>
        <w:t>150 957,5 тыс. рублей или 99,9%</w:t>
      </w:r>
      <w:r w:rsidRPr="00131730">
        <w:rPr>
          <w:rFonts w:eastAsia="Calibri"/>
        </w:rPr>
        <w:t>.</w:t>
      </w:r>
    </w:p>
    <w:p w:rsidR="00131730" w:rsidRDefault="00F319E0" w:rsidP="009E68C1">
      <w:pPr>
        <w:autoSpaceDE w:val="0"/>
        <w:autoSpaceDN w:val="0"/>
        <w:adjustRightInd w:val="0"/>
        <w:ind w:firstLine="709"/>
        <w:jc w:val="both"/>
        <w:rPr>
          <w:rFonts w:eastAsia="Calibri"/>
        </w:rPr>
      </w:pPr>
      <w:r w:rsidRPr="00131730">
        <w:rPr>
          <w:rFonts w:eastAsia="Calibri"/>
        </w:rPr>
        <w:t xml:space="preserve">Национальные проекты исполнены: </w:t>
      </w:r>
    </w:p>
    <w:p w:rsidR="00CE3FDA" w:rsidRDefault="00131730" w:rsidP="00131730">
      <w:pPr>
        <w:autoSpaceDE w:val="0"/>
        <w:autoSpaceDN w:val="0"/>
        <w:adjustRightInd w:val="0"/>
        <w:jc w:val="both"/>
        <w:rPr>
          <w:rFonts w:eastAsia="Calibri"/>
        </w:rPr>
      </w:pPr>
      <w:r>
        <w:rPr>
          <w:rFonts w:eastAsia="Calibri"/>
        </w:rPr>
        <w:t>-</w:t>
      </w:r>
      <w:r w:rsidRPr="00131730">
        <w:t xml:space="preserve"> </w:t>
      </w:r>
      <w:r w:rsidRPr="00131730">
        <w:rPr>
          <w:rFonts w:eastAsia="Calibri"/>
        </w:rPr>
        <w:t xml:space="preserve">Региональный проект в области дорожного хозяйства </w:t>
      </w:r>
      <w:r w:rsidR="002969BE">
        <w:rPr>
          <w:rFonts w:eastAsia="Calibri"/>
        </w:rPr>
        <w:t>– 99,9%;</w:t>
      </w:r>
    </w:p>
    <w:p w:rsidR="002969BE" w:rsidRDefault="00131730" w:rsidP="00131730">
      <w:pPr>
        <w:autoSpaceDE w:val="0"/>
        <w:autoSpaceDN w:val="0"/>
        <w:adjustRightInd w:val="0"/>
        <w:jc w:val="both"/>
        <w:rPr>
          <w:rFonts w:eastAsia="Calibri"/>
        </w:rPr>
      </w:pPr>
      <w:r>
        <w:rPr>
          <w:rFonts w:eastAsia="Calibri"/>
        </w:rPr>
        <w:t>-</w:t>
      </w:r>
      <w:r w:rsidRPr="00131730">
        <w:t xml:space="preserve"> </w:t>
      </w:r>
      <w:r w:rsidRPr="00131730">
        <w:rPr>
          <w:rFonts w:eastAsia="Calibri"/>
        </w:rPr>
        <w:t>Региональный проект "Формирование комфортной городской среды"</w:t>
      </w:r>
      <w:r w:rsidR="002969BE">
        <w:rPr>
          <w:rFonts w:eastAsia="Calibri"/>
        </w:rPr>
        <w:t xml:space="preserve"> - 100%;</w:t>
      </w:r>
    </w:p>
    <w:p w:rsidR="00131730" w:rsidRPr="00131730" w:rsidRDefault="00131730" w:rsidP="00131730">
      <w:pPr>
        <w:autoSpaceDE w:val="0"/>
        <w:autoSpaceDN w:val="0"/>
        <w:adjustRightInd w:val="0"/>
        <w:jc w:val="both"/>
        <w:rPr>
          <w:rFonts w:eastAsia="Calibri"/>
        </w:rPr>
      </w:pPr>
      <w:r>
        <w:rPr>
          <w:rFonts w:eastAsia="Calibri"/>
        </w:rPr>
        <w:t xml:space="preserve">- </w:t>
      </w:r>
      <w:r w:rsidRPr="00131730">
        <w:rPr>
          <w:rFonts w:eastAsia="Calibri"/>
        </w:rPr>
        <w:t>Региональный проект "Современная школа"</w:t>
      </w:r>
      <w:r w:rsidR="002969BE">
        <w:rPr>
          <w:rFonts w:eastAsia="Calibri"/>
        </w:rPr>
        <w:t xml:space="preserve"> - 100%.</w:t>
      </w:r>
    </w:p>
    <w:p w:rsidR="009E68C1" w:rsidRDefault="002969BE" w:rsidP="00FD6BEA">
      <w:pPr>
        <w:shd w:val="clear" w:color="auto" w:fill="FFFFFF"/>
        <w:ind w:firstLine="709"/>
        <w:jc w:val="both"/>
        <w:rPr>
          <w:color w:val="000000"/>
        </w:rPr>
      </w:pPr>
      <w:r>
        <w:rPr>
          <w:color w:val="000000"/>
        </w:rPr>
        <w:t>Высокая</w:t>
      </w:r>
      <w:r w:rsidR="009E68C1" w:rsidRPr="00131730">
        <w:rPr>
          <w:color w:val="000000"/>
        </w:rPr>
        <w:t xml:space="preserve"> активность исполнения национальных проектов указывает,</w:t>
      </w:r>
      <w:r w:rsidR="009E68C1" w:rsidRPr="00131730">
        <w:rPr>
          <w:rFonts w:eastAsia="Calibri"/>
        </w:rPr>
        <w:t xml:space="preserve"> </w:t>
      </w:r>
      <w:r>
        <w:rPr>
          <w:rFonts w:eastAsia="Calibri"/>
        </w:rPr>
        <w:t>что</w:t>
      </w:r>
      <w:r w:rsidR="009E68C1" w:rsidRPr="00131730">
        <w:rPr>
          <w:rFonts w:eastAsia="Calibri"/>
        </w:rPr>
        <w:t xml:space="preserve"> в полном объеме </w:t>
      </w:r>
      <w:r w:rsidR="00FD6BEA" w:rsidRPr="00131730">
        <w:rPr>
          <w:rFonts w:eastAsia="Calibri"/>
        </w:rPr>
        <w:t>достигнуты национал</w:t>
      </w:r>
      <w:r w:rsidR="00744E83">
        <w:rPr>
          <w:rFonts w:eastAsia="Calibri"/>
        </w:rPr>
        <w:t>ьные цели развития, определенные</w:t>
      </w:r>
      <w:r w:rsidR="00FD6BEA" w:rsidRPr="00131730">
        <w:rPr>
          <w:rFonts w:eastAsia="Calibri"/>
        </w:rPr>
        <w:t xml:space="preserve"> в </w:t>
      </w:r>
      <w:r w:rsidR="00F319E0" w:rsidRPr="00131730">
        <w:rPr>
          <w:color w:val="000000"/>
        </w:rPr>
        <w:t>Указ</w:t>
      </w:r>
      <w:r w:rsidR="00FD6BEA" w:rsidRPr="00131730">
        <w:rPr>
          <w:color w:val="000000"/>
        </w:rPr>
        <w:t>е</w:t>
      </w:r>
      <w:r w:rsidR="00F319E0" w:rsidRPr="00131730">
        <w:rPr>
          <w:color w:val="000000"/>
        </w:rPr>
        <w:t xml:space="preserve"> Президента Российской Федерации от 07.05.2018 №204 «О национальных целях и стратегических задачах развития Российской Федерации на период до 2024 года»</w:t>
      </w:r>
      <w:r w:rsidR="009E68C1" w:rsidRPr="00131730">
        <w:rPr>
          <w:color w:val="000000"/>
        </w:rPr>
        <w:t>.</w:t>
      </w:r>
    </w:p>
    <w:p w:rsidR="00F43720" w:rsidRPr="00F43720" w:rsidRDefault="00FC7856" w:rsidP="00F43720">
      <w:pPr>
        <w:autoSpaceDE w:val="0"/>
        <w:autoSpaceDN w:val="0"/>
        <w:adjustRightInd w:val="0"/>
        <w:ind w:firstLine="709"/>
        <w:jc w:val="both"/>
        <w:rPr>
          <w:rFonts w:eastAsia="Calibri"/>
        </w:rPr>
      </w:pPr>
      <w:r>
        <w:t>7</w:t>
      </w:r>
      <w:r w:rsidR="00962CAF" w:rsidRPr="00655203">
        <w:t xml:space="preserve">. </w:t>
      </w:r>
      <w:r w:rsidR="004A6098" w:rsidRPr="00655203">
        <w:t>Просроченная дебиторская задолженность по состоянию на 01.01.202</w:t>
      </w:r>
      <w:r w:rsidR="00FE1380">
        <w:t>3</w:t>
      </w:r>
      <w:r w:rsidR="00F23802" w:rsidRPr="00655203">
        <w:t xml:space="preserve"> </w:t>
      </w:r>
      <w:r w:rsidR="004A6098" w:rsidRPr="00655203">
        <w:t xml:space="preserve">составила </w:t>
      </w:r>
      <w:r w:rsidR="00FE1380">
        <w:t>34 998,6</w:t>
      </w:r>
      <w:r w:rsidR="004A6098" w:rsidRPr="00655203">
        <w:t xml:space="preserve"> тыс. руб</w:t>
      </w:r>
      <w:r w:rsidR="00F23802" w:rsidRPr="00655203">
        <w:t>лей.</w:t>
      </w:r>
      <w:r w:rsidR="004A6098" w:rsidRPr="00655203">
        <w:t xml:space="preserve"> </w:t>
      </w:r>
      <w:r w:rsidR="00F43720" w:rsidRPr="00F43720">
        <w:rPr>
          <w:rFonts w:eastAsia="Calibri"/>
        </w:rPr>
        <w:t>Наибольшая дебиторская задолженность приходится на</w:t>
      </w:r>
      <w:r w:rsidR="00F43720">
        <w:rPr>
          <w:rFonts w:eastAsia="Calibri"/>
        </w:rPr>
        <w:t xml:space="preserve"> </w:t>
      </w:r>
      <w:r w:rsidR="00F43720" w:rsidRPr="00F43720">
        <w:rPr>
          <w:rFonts w:eastAsia="Calibri"/>
        </w:rPr>
        <w:t xml:space="preserve">задолженность по </w:t>
      </w:r>
      <w:r w:rsidR="00744E83">
        <w:rPr>
          <w:rFonts w:eastAsia="Calibri"/>
        </w:rPr>
        <w:t xml:space="preserve">налоговым </w:t>
      </w:r>
      <w:r w:rsidR="00F43720" w:rsidRPr="00F43720">
        <w:rPr>
          <w:rFonts w:eastAsia="Calibri"/>
        </w:rPr>
        <w:t>доходам в бюд</w:t>
      </w:r>
      <w:r w:rsidR="00744E83">
        <w:rPr>
          <w:rFonts w:eastAsia="Calibri"/>
        </w:rPr>
        <w:t>жет города</w:t>
      </w:r>
      <w:r w:rsidR="00F43720">
        <w:rPr>
          <w:rFonts w:eastAsia="Calibri"/>
        </w:rPr>
        <w:t>.</w:t>
      </w:r>
    </w:p>
    <w:p w:rsidR="006B691E" w:rsidRDefault="006B691E" w:rsidP="00530020">
      <w:pPr>
        <w:pStyle w:val="Default"/>
        <w:ind w:firstLine="709"/>
        <w:jc w:val="both"/>
        <w:rPr>
          <w:rFonts w:cs="Arial"/>
        </w:rPr>
      </w:pPr>
      <w:r w:rsidRPr="00E9107F">
        <w:t xml:space="preserve">Кредиторская задолженность </w:t>
      </w:r>
      <w:r w:rsidR="00E9107F" w:rsidRPr="00E9107F">
        <w:t>увеличилась в сравнении с аналогичным периодом прошлого</w:t>
      </w:r>
      <w:r w:rsidR="00172656">
        <w:t xml:space="preserve"> года на 53 828,8 тыс. рублей </w:t>
      </w:r>
      <w:r w:rsidR="00074CB3">
        <w:t>в основном</w:t>
      </w:r>
      <w:r w:rsidR="00172656" w:rsidRPr="00172656">
        <w:t xml:space="preserve"> за счет остатков целевых межбюджетных трансфертов из краевого бюдже</w:t>
      </w:r>
      <w:r w:rsidR="00172656">
        <w:t>та</w:t>
      </w:r>
      <w:r w:rsidR="00E9107F">
        <w:t>.</w:t>
      </w:r>
    </w:p>
    <w:p w:rsidR="00F43720" w:rsidRDefault="00FC7856" w:rsidP="00F43720">
      <w:pPr>
        <w:autoSpaceDE w:val="0"/>
        <w:autoSpaceDN w:val="0"/>
        <w:adjustRightInd w:val="0"/>
        <w:ind w:firstLine="709"/>
        <w:jc w:val="both"/>
        <w:rPr>
          <w:rFonts w:eastAsia="Calibri"/>
        </w:rPr>
      </w:pPr>
      <w:r>
        <w:rPr>
          <w:rFonts w:eastAsia="Calibri"/>
        </w:rPr>
        <w:t>8</w:t>
      </w:r>
      <w:r w:rsidR="00F43720" w:rsidRPr="00F43720">
        <w:rPr>
          <w:rFonts w:eastAsia="Calibri"/>
        </w:rPr>
        <w:t>. В 20</w:t>
      </w:r>
      <w:r w:rsidR="00172656">
        <w:rPr>
          <w:rFonts w:eastAsia="Calibri"/>
        </w:rPr>
        <w:t>22</w:t>
      </w:r>
      <w:r w:rsidR="00F43720" w:rsidRPr="00F43720">
        <w:rPr>
          <w:rFonts w:eastAsia="Calibri"/>
        </w:rPr>
        <w:t xml:space="preserve"> году за счет средст</w:t>
      </w:r>
      <w:r w:rsidR="0093225F">
        <w:rPr>
          <w:rFonts w:eastAsia="Calibri"/>
        </w:rPr>
        <w:t>в резервного фонда Администрацией</w:t>
      </w:r>
      <w:r w:rsidR="00F43720">
        <w:rPr>
          <w:rFonts w:eastAsia="Calibri"/>
        </w:rPr>
        <w:t xml:space="preserve"> </w:t>
      </w:r>
      <w:r w:rsidR="0093225F" w:rsidRPr="00F43720">
        <w:rPr>
          <w:rFonts w:eastAsia="Calibri"/>
        </w:rPr>
        <w:t xml:space="preserve">города </w:t>
      </w:r>
      <w:r w:rsidR="0093225F">
        <w:rPr>
          <w:rFonts w:eastAsia="Calibri"/>
        </w:rPr>
        <w:t>Сосновоборска</w:t>
      </w:r>
      <w:r w:rsidR="00F43720">
        <w:rPr>
          <w:rFonts w:eastAsia="Calibri"/>
        </w:rPr>
        <w:t xml:space="preserve"> </w:t>
      </w:r>
      <w:r w:rsidR="00F43720" w:rsidRPr="00F43720">
        <w:rPr>
          <w:rFonts w:eastAsia="Calibri"/>
        </w:rPr>
        <w:t>расходы не производились, объем резервного фонда</w:t>
      </w:r>
      <w:r w:rsidR="00F43720">
        <w:rPr>
          <w:rFonts w:eastAsia="Calibri"/>
        </w:rPr>
        <w:t xml:space="preserve"> </w:t>
      </w:r>
      <w:r w:rsidR="00F43720" w:rsidRPr="00F43720">
        <w:rPr>
          <w:rFonts w:eastAsia="Calibri"/>
        </w:rPr>
        <w:t xml:space="preserve">установлен в сумме </w:t>
      </w:r>
      <w:r w:rsidR="0093225F">
        <w:rPr>
          <w:rFonts w:eastAsia="Calibri"/>
        </w:rPr>
        <w:t>200,0</w:t>
      </w:r>
      <w:r w:rsidR="00F43720" w:rsidRPr="00F43720">
        <w:rPr>
          <w:rFonts w:eastAsia="Calibri"/>
        </w:rPr>
        <w:t xml:space="preserve"> тыс. рублей, что</w:t>
      </w:r>
      <w:r w:rsidR="00F43720">
        <w:rPr>
          <w:rFonts w:eastAsia="Calibri"/>
        </w:rPr>
        <w:t xml:space="preserve"> </w:t>
      </w:r>
      <w:r w:rsidR="00F43720" w:rsidRPr="00F43720">
        <w:rPr>
          <w:rFonts w:eastAsia="Calibri"/>
        </w:rPr>
        <w:t>не превышает норматива, установленного бюджетным законодательством.</w:t>
      </w:r>
    </w:p>
    <w:p w:rsidR="00F43720" w:rsidRPr="00F43720" w:rsidRDefault="00FC7856" w:rsidP="00FC7856">
      <w:pPr>
        <w:ind w:firstLine="709"/>
        <w:jc w:val="both"/>
      </w:pPr>
      <w:r>
        <w:t>9</w:t>
      </w:r>
      <w:r w:rsidR="00F43720" w:rsidRPr="00655203">
        <w:t>. Формирование и использование бюджетных ассигнований муниципального дорожного фонда в отчетном периоде осуществлено с соблюдением требований статьи 179.4 БК РФ.</w:t>
      </w:r>
    </w:p>
    <w:p w:rsidR="00405315" w:rsidRDefault="00FC7856" w:rsidP="00FC7856">
      <w:pPr>
        <w:shd w:val="clear" w:color="auto" w:fill="FFFFFF"/>
        <w:ind w:firstLine="709"/>
        <w:jc w:val="both"/>
        <w:rPr>
          <w:color w:val="000000"/>
        </w:rPr>
      </w:pPr>
      <w:r>
        <w:rPr>
          <w:color w:val="222222"/>
          <w:shd w:val="clear" w:color="auto" w:fill="FFFFFF"/>
        </w:rPr>
        <w:t>10</w:t>
      </w:r>
      <w:r w:rsidR="00405315">
        <w:rPr>
          <w:color w:val="222222"/>
          <w:shd w:val="clear" w:color="auto" w:fill="FFFFFF"/>
        </w:rPr>
        <w:t xml:space="preserve">. С учетом </w:t>
      </w:r>
      <w:r w:rsidR="00405315" w:rsidRPr="00444FBD">
        <w:rPr>
          <w:shd w:val="clear" w:color="auto" w:fill="FFFFFF"/>
        </w:rPr>
        <w:t>значимост</w:t>
      </w:r>
      <w:r w:rsidR="00405315">
        <w:rPr>
          <w:shd w:val="clear" w:color="auto" w:fill="FFFFFF"/>
        </w:rPr>
        <w:t>и</w:t>
      </w:r>
      <w:r w:rsidR="00405315" w:rsidRPr="00444FBD">
        <w:rPr>
          <w:shd w:val="clear" w:color="auto" w:fill="FFFFFF"/>
        </w:rPr>
        <w:t xml:space="preserve"> вопроса снижения объемов незавершенного строительства, который на федеральном уровне обозначен в качестве приоритетного направления</w:t>
      </w:r>
      <w:r w:rsidR="00BC402A">
        <w:rPr>
          <w:shd w:val="clear" w:color="auto" w:fill="FFFFFF"/>
        </w:rPr>
        <w:t>. В</w:t>
      </w:r>
      <w:r w:rsidR="00BC402A">
        <w:rPr>
          <w:color w:val="222222"/>
          <w:shd w:val="clear" w:color="auto" w:fill="FFFFFF"/>
        </w:rPr>
        <w:t xml:space="preserve"> городе Сосновоборске </w:t>
      </w:r>
      <w:r w:rsidR="00BC402A">
        <w:rPr>
          <w:shd w:val="clear" w:color="auto" w:fill="FFFFFF"/>
        </w:rPr>
        <w:t>имеется</w:t>
      </w:r>
      <w:r w:rsidR="00405315" w:rsidRPr="00A8171D">
        <w:rPr>
          <w:color w:val="222222"/>
          <w:shd w:val="clear" w:color="auto" w:fill="FFFFFF"/>
        </w:rPr>
        <w:t xml:space="preserve"> </w:t>
      </w:r>
      <w:r w:rsidR="00BC402A">
        <w:rPr>
          <w:color w:val="222222"/>
          <w:shd w:val="clear" w:color="auto" w:fill="FFFFFF"/>
        </w:rPr>
        <w:t>десять</w:t>
      </w:r>
      <w:r w:rsidR="0093225F">
        <w:rPr>
          <w:color w:val="222222"/>
          <w:shd w:val="clear" w:color="auto" w:fill="FFFFFF"/>
        </w:rPr>
        <w:t xml:space="preserve"> </w:t>
      </w:r>
      <w:r w:rsidR="00405315" w:rsidRPr="00A8171D">
        <w:rPr>
          <w:color w:val="222222"/>
          <w:shd w:val="clear" w:color="auto" w:fill="FFFFFF"/>
        </w:rPr>
        <w:t>объектов незавершённого строительства</w:t>
      </w:r>
      <w:r w:rsidR="00BC402A">
        <w:rPr>
          <w:color w:val="222222"/>
          <w:shd w:val="clear" w:color="auto" w:fill="FFFFFF"/>
        </w:rPr>
        <w:t>, из них два являются «долгостроем»</w:t>
      </w:r>
      <w:r w:rsidR="00405315" w:rsidRPr="00A8171D">
        <w:rPr>
          <w:color w:val="222222"/>
          <w:shd w:val="clear" w:color="auto" w:fill="FFFFFF"/>
        </w:rPr>
        <w:t xml:space="preserve">.  </w:t>
      </w:r>
    </w:p>
    <w:p w:rsidR="009E68C1" w:rsidRDefault="00172656" w:rsidP="009E68C1">
      <w:pPr>
        <w:autoSpaceDE w:val="0"/>
        <w:autoSpaceDN w:val="0"/>
        <w:adjustRightInd w:val="0"/>
        <w:ind w:firstLine="709"/>
        <w:jc w:val="both"/>
        <w:rPr>
          <w:rFonts w:eastAsia="Calibri"/>
        </w:rPr>
      </w:pPr>
      <w:r>
        <w:rPr>
          <w:rFonts w:eastAsiaTheme="minorHAnsi"/>
        </w:rPr>
        <w:t>11</w:t>
      </w:r>
      <w:r w:rsidR="001A031A" w:rsidRPr="00A55707">
        <w:rPr>
          <w:rFonts w:eastAsiaTheme="minorHAnsi"/>
        </w:rPr>
        <w:t>.</w:t>
      </w:r>
      <w:r w:rsidR="001A031A" w:rsidRPr="00D75DD6">
        <w:rPr>
          <w:rFonts w:eastAsiaTheme="minorHAnsi"/>
        </w:rPr>
        <w:t xml:space="preserve"> </w:t>
      </w:r>
      <w:r w:rsidR="009E68C1">
        <w:rPr>
          <w:rFonts w:eastAsiaTheme="minorHAnsi"/>
        </w:rPr>
        <w:t xml:space="preserve">Муниципальный </w:t>
      </w:r>
      <w:r w:rsidR="00086805">
        <w:rPr>
          <w:rFonts w:eastAsiaTheme="minorHAnsi"/>
        </w:rPr>
        <w:t>долг Сосновоборска</w:t>
      </w:r>
      <w:r w:rsidR="001A031A" w:rsidRPr="00D75DD6">
        <w:rPr>
          <w:rFonts w:eastAsiaTheme="minorHAnsi"/>
        </w:rPr>
        <w:t xml:space="preserve"> по состоянию на </w:t>
      </w:r>
      <w:r>
        <w:rPr>
          <w:rFonts w:eastAsiaTheme="minorHAnsi"/>
        </w:rPr>
        <w:t>01.01.2023</w:t>
      </w:r>
      <w:r w:rsidR="00D75DD6" w:rsidRPr="00D75DD6">
        <w:rPr>
          <w:rFonts w:eastAsiaTheme="minorHAnsi"/>
        </w:rPr>
        <w:t xml:space="preserve"> </w:t>
      </w:r>
      <w:r w:rsidR="001A031A" w:rsidRPr="00D75DD6">
        <w:rPr>
          <w:rFonts w:eastAsiaTheme="minorHAnsi"/>
        </w:rPr>
        <w:t>состав</w:t>
      </w:r>
      <w:r w:rsidR="00086805">
        <w:rPr>
          <w:rFonts w:eastAsiaTheme="minorHAnsi"/>
        </w:rPr>
        <w:t>ил</w:t>
      </w:r>
      <w:r w:rsidR="001A031A" w:rsidRPr="00D75DD6">
        <w:rPr>
          <w:rFonts w:eastAsiaTheme="minorHAnsi"/>
        </w:rPr>
        <w:t xml:space="preserve"> </w:t>
      </w:r>
      <w:r>
        <w:rPr>
          <w:rFonts w:eastAsiaTheme="minorHAnsi"/>
        </w:rPr>
        <w:t>1</w:t>
      </w:r>
      <w:r w:rsidR="00D75DD6" w:rsidRPr="00D75DD6">
        <w:rPr>
          <w:rFonts w:eastAsiaTheme="minorHAnsi"/>
        </w:rPr>
        <w:t>0</w:t>
      </w:r>
      <w:r>
        <w:rPr>
          <w:rFonts w:eastAsiaTheme="minorHAnsi"/>
        </w:rPr>
        <w:t> 000,0</w:t>
      </w:r>
      <w:r w:rsidR="001A031A" w:rsidRPr="00D75DD6">
        <w:rPr>
          <w:rFonts w:eastAsiaTheme="minorHAnsi"/>
        </w:rPr>
        <w:t xml:space="preserve"> тыс. рублей. </w:t>
      </w:r>
    </w:p>
    <w:p w:rsidR="009E68C1" w:rsidRPr="009E68C1" w:rsidRDefault="00172656" w:rsidP="009E68C1">
      <w:pPr>
        <w:autoSpaceDE w:val="0"/>
        <w:autoSpaceDN w:val="0"/>
        <w:adjustRightInd w:val="0"/>
        <w:ind w:firstLine="709"/>
        <w:jc w:val="both"/>
        <w:rPr>
          <w:rFonts w:eastAsia="Calibri"/>
        </w:rPr>
      </w:pPr>
      <w:r>
        <w:rPr>
          <w:rFonts w:eastAsia="Calibri"/>
        </w:rPr>
        <w:t>12</w:t>
      </w:r>
      <w:r w:rsidR="009E68C1" w:rsidRPr="009E68C1">
        <w:rPr>
          <w:rFonts w:eastAsia="Calibri"/>
        </w:rPr>
        <w:t>. В 20</w:t>
      </w:r>
      <w:r>
        <w:rPr>
          <w:rFonts w:eastAsia="Calibri"/>
        </w:rPr>
        <w:t>22</w:t>
      </w:r>
      <w:r w:rsidR="009E68C1" w:rsidRPr="009E68C1">
        <w:rPr>
          <w:rFonts w:eastAsia="Calibri"/>
        </w:rPr>
        <w:t xml:space="preserve"> году муниципальные гарантии не предоставлялись.</w:t>
      </w:r>
    </w:p>
    <w:p w:rsidR="001A031A" w:rsidRPr="009B1AE4" w:rsidRDefault="001A031A" w:rsidP="009B1AE4">
      <w:pPr>
        <w:ind w:right="-1" w:firstLine="709"/>
        <w:jc w:val="both"/>
        <w:rPr>
          <w:rStyle w:val="aff"/>
          <w:b w:val="0"/>
          <w:color w:val="1C1C1C"/>
          <w:bdr w:val="none" w:sz="0" w:space="0" w:color="auto" w:frame="1"/>
          <w:shd w:val="clear" w:color="auto" w:fill="FFFFFF"/>
        </w:rPr>
      </w:pPr>
      <w:r w:rsidRPr="009B1AE4">
        <w:t xml:space="preserve">В целом представленный проект решения </w:t>
      </w:r>
      <w:r w:rsidR="00086805">
        <w:t xml:space="preserve">Сосновоборского </w:t>
      </w:r>
      <w:r w:rsidR="00D75DD6" w:rsidRPr="009B1AE4">
        <w:t xml:space="preserve">городского Совета депутатов </w:t>
      </w:r>
      <w:r w:rsidRPr="009B1AE4">
        <w:t xml:space="preserve">«Об </w:t>
      </w:r>
      <w:r w:rsidR="00D75DD6" w:rsidRPr="009B1AE4">
        <w:t xml:space="preserve">утверждении отчета </w:t>
      </w:r>
      <w:r w:rsidR="00086805">
        <w:t>«О</w:t>
      </w:r>
      <w:r w:rsidR="00D75DD6" w:rsidRPr="009B1AE4">
        <w:t xml:space="preserve">б </w:t>
      </w:r>
      <w:r w:rsidRPr="009B1AE4">
        <w:t xml:space="preserve">исполнении бюджета </w:t>
      </w:r>
      <w:r w:rsidR="00086805">
        <w:t xml:space="preserve">города </w:t>
      </w:r>
      <w:r w:rsidR="00293A86">
        <w:t>Сосновоборска</w:t>
      </w:r>
      <w:r w:rsidR="00D75DD6" w:rsidRPr="009B1AE4">
        <w:t xml:space="preserve"> </w:t>
      </w:r>
      <w:r w:rsidRPr="009B1AE4">
        <w:t>за 20</w:t>
      </w:r>
      <w:r w:rsidR="00172656">
        <w:t>22</w:t>
      </w:r>
      <w:r w:rsidRPr="009B1AE4">
        <w:t xml:space="preserve"> год» соответствует действующему законодательству и рекомендован к рассмотрению на публичных слушаниях, а также </w:t>
      </w:r>
      <w:r w:rsidR="00086805">
        <w:t xml:space="preserve">Сосновоборским </w:t>
      </w:r>
      <w:r w:rsidR="009B1AE4" w:rsidRPr="009B1AE4">
        <w:t>гор</w:t>
      </w:r>
      <w:r w:rsidR="00086805">
        <w:t>одским Советом депутатов</w:t>
      </w:r>
      <w:r w:rsidR="009B1AE4" w:rsidRPr="009B1AE4">
        <w:t>.</w:t>
      </w:r>
    </w:p>
    <w:p w:rsidR="00DF16DA" w:rsidRPr="003C1EA2" w:rsidRDefault="00DF16DA" w:rsidP="0037159E">
      <w:pPr>
        <w:autoSpaceDE w:val="0"/>
        <w:autoSpaceDN w:val="0"/>
        <w:adjustRightInd w:val="0"/>
        <w:spacing w:line="276" w:lineRule="auto"/>
        <w:ind w:firstLine="540"/>
        <w:jc w:val="center"/>
        <w:rPr>
          <w:b/>
        </w:rPr>
      </w:pPr>
    </w:p>
    <w:p w:rsidR="0037159E" w:rsidRPr="00FE3308" w:rsidRDefault="0037159E" w:rsidP="0037159E">
      <w:pPr>
        <w:autoSpaceDE w:val="0"/>
        <w:autoSpaceDN w:val="0"/>
        <w:adjustRightInd w:val="0"/>
        <w:spacing w:line="276" w:lineRule="auto"/>
        <w:ind w:firstLine="540"/>
        <w:jc w:val="center"/>
        <w:rPr>
          <w:b/>
        </w:rPr>
      </w:pPr>
      <w:bookmarkStart w:id="14" w:name="ПРЕДЛОЖЕНИЯ"/>
      <w:r w:rsidRPr="00FE3308">
        <w:rPr>
          <w:b/>
        </w:rPr>
        <w:t>ПРЕДЛОЖЕНИЯ</w:t>
      </w:r>
    </w:p>
    <w:bookmarkEnd w:id="14"/>
    <w:p w:rsidR="0037159E" w:rsidRPr="003C1EA2" w:rsidRDefault="0037159E" w:rsidP="0037159E">
      <w:pPr>
        <w:spacing w:line="276" w:lineRule="auto"/>
        <w:ind w:firstLine="720"/>
        <w:jc w:val="both"/>
        <w:rPr>
          <w:highlight w:val="yellow"/>
        </w:rPr>
      </w:pPr>
    </w:p>
    <w:p w:rsidR="0037159E" w:rsidRPr="009B1AE4" w:rsidRDefault="0037159E" w:rsidP="009B1AE4">
      <w:pPr>
        <w:ind w:firstLine="720"/>
        <w:jc w:val="both"/>
      </w:pPr>
      <w:r w:rsidRPr="009B1AE4">
        <w:t xml:space="preserve">По </w:t>
      </w:r>
      <w:r w:rsidR="009B1AE4" w:rsidRPr="009B1AE4">
        <w:t>результатам внешней</w:t>
      </w:r>
      <w:r w:rsidRPr="009B1AE4">
        <w:t xml:space="preserve"> проверки</w:t>
      </w:r>
      <w:r w:rsidRPr="009B1AE4">
        <w:rPr>
          <w:b/>
        </w:rPr>
        <w:t xml:space="preserve"> </w:t>
      </w:r>
      <w:r w:rsidR="00C74D2A">
        <w:t>Отчета об исполнении</w:t>
      </w:r>
      <w:r w:rsidRPr="009B1AE4">
        <w:t xml:space="preserve"> бюджета</w:t>
      </w:r>
      <w:r w:rsidR="00C74D2A">
        <w:t xml:space="preserve"> города Сосновоборска</w:t>
      </w:r>
      <w:r w:rsidR="009B1AE4">
        <w:t xml:space="preserve"> </w:t>
      </w:r>
      <w:r w:rsidR="005306ED">
        <w:t>за 2022</w:t>
      </w:r>
      <w:r w:rsidRPr="009B1AE4">
        <w:t xml:space="preserve"> </w:t>
      </w:r>
      <w:r w:rsidR="006E5566" w:rsidRPr="009B1AE4">
        <w:t>год Контрольно</w:t>
      </w:r>
      <w:r w:rsidRPr="009B1AE4">
        <w:t>-</w:t>
      </w:r>
      <w:r w:rsidR="006E5566" w:rsidRPr="009B1AE4">
        <w:t>счетным органом сформулированы</w:t>
      </w:r>
      <w:r w:rsidRPr="009B1AE4">
        <w:t xml:space="preserve"> следующие предложения.</w:t>
      </w:r>
    </w:p>
    <w:p w:rsidR="00C74D2A" w:rsidRDefault="00293A86" w:rsidP="009B1AE4">
      <w:pPr>
        <w:tabs>
          <w:tab w:val="left" w:pos="851"/>
        </w:tabs>
        <w:ind w:firstLine="709"/>
        <w:jc w:val="both"/>
        <w:rPr>
          <w:b/>
        </w:rPr>
      </w:pPr>
      <w:r>
        <w:rPr>
          <w:b/>
        </w:rPr>
        <w:t xml:space="preserve"> </w:t>
      </w:r>
    </w:p>
    <w:p w:rsidR="0037159E" w:rsidRPr="009B1AE4" w:rsidRDefault="00293A86" w:rsidP="009B1AE4">
      <w:pPr>
        <w:tabs>
          <w:tab w:val="left" w:pos="851"/>
        </w:tabs>
        <w:ind w:firstLine="709"/>
        <w:jc w:val="both"/>
        <w:rPr>
          <w:b/>
        </w:rPr>
      </w:pPr>
      <w:r>
        <w:rPr>
          <w:b/>
        </w:rPr>
        <w:t>Сосновоборск</w:t>
      </w:r>
      <w:r w:rsidR="00655203" w:rsidRPr="009B1AE4">
        <w:rPr>
          <w:b/>
        </w:rPr>
        <w:t>ому</w:t>
      </w:r>
      <w:r w:rsidR="0037159E" w:rsidRPr="009B1AE4">
        <w:rPr>
          <w:b/>
        </w:rPr>
        <w:t xml:space="preserve"> </w:t>
      </w:r>
      <w:r w:rsidR="005D4818">
        <w:rPr>
          <w:b/>
        </w:rPr>
        <w:t xml:space="preserve">городскому </w:t>
      </w:r>
      <w:r w:rsidR="0037159E" w:rsidRPr="009B1AE4">
        <w:rPr>
          <w:b/>
        </w:rPr>
        <w:t>Совету депутатов</w:t>
      </w:r>
      <w:r w:rsidR="005D4818">
        <w:rPr>
          <w:b/>
        </w:rPr>
        <w:t>:</w:t>
      </w:r>
    </w:p>
    <w:p w:rsidR="008C49AC" w:rsidRPr="009B1AE4" w:rsidRDefault="0037159E" w:rsidP="009B1AE4">
      <w:pPr>
        <w:ind w:firstLine="709"/>
        <w:jc w:val="both"/>
      </w:pPr>
      <w:r w:rsidRPr="009B1AE4">
        <w:t xml:space="preserve">1. Рассмотреть Отчет об исполнении </w:t>
      </w:r>
      <w:r w:rsidR="001C2558" w:rsidRPr="009B1AE4">
        <w:t>местного</w:t>
      </w:r>
      <w:r w:rsidRPr="009B1AE4">
        <w:t xml:space="preserve"> бюджета </w:t>
      </w:r>
      <w:r w:rsidR="00C74D2A">
        <w:t xml:space="preserve">города Сосновоборска </w:t>
      </w:r>
      <w:r w:rsidR="005306ED">
        <w:t>за 2022</w:t>
      </w:r>
      <w:r w:rsidRPr="009B1AE4">
        <w:t xml:space="preserve"> год с соблюдением процедурных норм, установленных статьёй 264.5 БК РФ и Положени</w:t>
      </w:r>
      <w:r w:rsidR="00655203" w:rsidRPr="009B1AE4">
        <w:t xml:space="preserve">ем </w:t>
      </w:r>
      <w:r w:rsidRPr="009B1AE4">
        <w:t xml:space="preserve">о бюджетном процессе в </w:t>
      </w:r>
      <w:r w:rsidR="00EB1D2C" w:rsidRPr="009B1AE4">
        <w:t xml:space="preserve">городе </w:t>
      </w:r>
      <w:r w:rsidR="00EB1D2C">
        <w:t>Сосновоборске</w:t>
      </w:r>
      <w:r w:rsidRPr="009B1AE4">
        <w:t>.</w:t>
      </w:r>
    </w:p>
    <w:p w:rsidR="0037159E" w:rsidRPr="00FE3308" w:rsidRDefault="0037159E" w:rsidP="0037159E">
      <w:pPr>
        <w:spacing w:line="276" w:lineRule="auto"/>
        <w:ind w:firstLine="709"/>
        <w:jc w:val="both"/>
        <w:rPr>
          <w:b/>
        </w:rPr>
      </w:pPr>
      <w:r w:rsidRPr="00FE3308">
        <w:rPr>
          <w:b/>
        </w:rPr>
        <w:t xml:space="preserve">Администрации </w:t>
      </w:r>
      <w:r w:rsidR="00655203" w:rsidRPr="00FE3308">
        <w:rPr>
          <w:b/>
        </w:rPr>
        <w:t>города</w:t>
      </w:r>
      <w:r w:rsidR="005D4818">
        <w:rPr>
          <w:b/>
        </w:rPr>
        <w:t xml:space="preserve"> Сосновоборска:</w:t>
      </w:r>
    </w:p>
    <w:p w:rsidR="00FD6BEA" w:rsidRPr="00F20035" w:rsidRDefault="00FD6BEA" w:rsidP="00F20035">
      <w:pPr>
        <w:ind w:firstLine="709"/>
        <w:jc w:val="both"/>
      </w:pPr>
      <w:r w:rsidRPr="00F20035">
        <w:lastRenderedPageBreak/>
        <w:t>1.</w:t>
      </w:r>
      <w:r w:rsidR="00574CDC">
        <w:t>Продолжить</w:t>
      </w:r>
      <w:r w:rsidR="00F67342">
        <w:t xml:space="preserve"> работу с МРИ </w:t>
      </w:r>
      <w:r w:rsidRPr="00F20035">
        <w:t>ФНС по Красноярскому краю и с Управлением федеральной службы судебных приставов по Красноярскому краю по снижению недоимки по налоговым и неналоговым доходам в бюджет города.</w:t>
      </w:r>
    </w:p>
    <w:p w:rsidR="000673F4" w:rsidRDefault="00FD6BEA" w:rsidP="00F20035">
      <w:pPr>
        <w:autoSpaceDE w:val="0"/>
        <w:autoSpaceDN w:val="0"/>
        <w:adjustRightInd w:val="0"/>
        <w:ind w:firstLine="709"/>
        <w:jc w:val="both"/>
        <w:rPr>
          <w:color w:val="000000"/>
        </w:rPr>
      </w:pPr>
      <w:r w:rsidRPr="00F20035">
        <w:rPr>
          <w:color w:val="000000"/>
        </w:rPr>
        <w:t>2</w:t>
      </w:r>
      <w:r w:rsidR="000673F4" w:rsidRPr="00F20035">
        <w:rPr>
          <w:color w:val="000000"/>
        </w:rPr>
        <w:t xml:space="preserve">. Принять меры по обеспечению главными администраторами бюджетных средств постоянного контроля и мониторинга дебиторской задолженности в разрезе контрагентов и договоров. </w:t>
      </w:r>
    </w:p>
    <w:p w:rsidR="00FE3308" w:rsidRDefault="005125FF" w:rsidP="00FE3308">
      <w:pPr>
        <w:shd w:val="clear" w:color="auto" w:fill="FFFFFF"/>
        <w:ind w:firstLine="709"/>
        <w:jc w:val="both"/>
        <w:rPr>
          <w:color w:val="000000"/>
        </w:rPr>
      </w:pPr>
      <w:r>
        <w:rPr>
          <w:color w:val="000000"/>
        </w:rPr>
        <w:t>3. Продолжать успешно реализовывать</w:t>
      </w:r>
      <w:r w:rsidR="00FE3308">
        <w:rPr>
          <w:color w:val="000000"/>
        </w:rPr>
        <w:t xml:space="preserve"> меры</w:t>
      </w:r>
      <w:r w:rsidR="00FE3308" w:rsidRPr="00FE3308">
        <w:rPr>
          <w:rFonts w:eastAsia="Calibri"/>
        </w:rPr>
        <w:t xml:space="preserve"> </w:t>
      </w:r>
      <w:r w:rsidR="00FE3308">
        <w:rPr>
          <w:rFonts w:eastAsia="Calibri"/>
        </w:rPr>
        <w:t xml:space="preserve">по достижению национальных целей развития, определенных в </w:t>
      </w:r>
      <w:r w:rsidR="00FE3308" w:rsidRPr="00CF717B">
        <w:rPr>
          <w:color w:val="000000"/>
        </w:rPr>
        <w:t>Указ</w:t>
      </w:r>
      <w:r w:rsidR="00FE3308">
        <w:rPr>
          <w:color w:val="000000"/>
        </w:rPr>
        <w:t>е</w:t>
      </w:r>
      <w:r w:rsidR="00FE3308" w:rsidRPr="00CF717B">
        <w:rPr>
          <w:color w:val="000000"/>
        </w:rPr>
        <w:t xml:space="preserve"> Президента Российской Федерации от 07.05.2018</w:t>
      </w:r>
      <w:r w:rsidR="00FE3308">
        <w:rPr>
          <w:color w:val="000000"/>
        </w:rPr>
        <w:t xml:space="preserve"> </w:t>
      </w:r>
      <w:r w:rsidR="00FE3308" w:rsidRPr="00CF717B">
        <w:rPr>
          <w:color w:val="000000"/>
        </w:rPr>
        <w:t>№204 «О национальных целях и стратегических задачах развития Российской</w:t>
      </w:r>
      <w:r w:rsidR="00FE3308">
        <w:rPr>
          <w:color w:val="000000"/>
        </w:rPr>
        <w:t xml:space="preserve"> </w:t>
      </w:r>
      <w:r w:rsidR="00FE3308" w:rsidRPr="00CF717B">
        <w:rPr>
          <w:color w:val="000000"/>
        </w:rPr>
        <w:t>Федерации</w:t>
      </w:r>
      <w:r w:rsidR="00FE3308">
        <w:rPr>
          <w:color w:val="000000"/>
        </w:rPr>
        <w:t xml:space="preserve"> </w:t>
      </w:r>
      <w:r w:rsidR="00FE3308" w:rsidRPr="00CF717B">
        <w:rPr>
          <w:color w:val="000000"/>
        </w:rPr>
        <w:t>на</w:t>
      </w:r>
      <w:r w:rsidR="00FE3308">
        <w:rPr>
          <w:color w:val="000000"/>
        </w:rPr>
        <w:t xml:space="preserve"> </w:t>
      </w:r>
      <w:r w:rsidR="00FE3308" w:rsidRPr="00CF717B">
        <w:rPr>
          <w:color w:val="000000"/>
        </w:rPr>
        <w:t>период</w:t>
      </w:r>
      <w:r w:rsidR="00FE3308">
        <w:rPr>
          <w:color w:val="000000"/>
        </w:rPr>
        <w:t xml:space="preserve"> </w:t>
      </w:r>
      <w:r w:rsidR="00FE3308" w:rsidRPr="00CF717B">
        <w:rPr>
          <w:color w:val="000000"/>
        </w:rPr>
        <w:t>до</w:t>
      </w:r>
      <w:r w:rsidR="00FE3308">
        <w:rPr>
          <w:color w:val="000000"/>
        </w:rPr>
        <w:t xml:space="preserve"> </w:t>
      </w:r>
      <w:r w:rsidR="00FE3308" w:rsidRPr="00CF717B">
        <w:rPr>
          <w:color w:val="000000"/>
        </w:rPr>
        <w:t>2024</w:t>
      </w:r>
      <w:r w:rsidR="00FE3308">
        <w:rPr>
          <w:color w:val="000000"/>
        </w:rPr>
        <w:t xml:space="preserve"> </w:t>
      </w:r>
      <w:r w:rsidR="00FE3308" w:rsidRPr="00CF717B">
        <w:rPr>
          <w:color w:val="000000"/>
        </w:rPr>
        <w:t>года»</w:t>
      </w:r>
      <w:r w:rsidR="00FE3308">
        <w:rPr>
          <w:color w:val="000000"/>
        </w:rPr>
        <w:t>.</w:t>
      </w:r>
    </w:p>
    <w:p w:rsidR="00FC7856" w:rsidRPr="00C74D2A" w:rsidRDefault="00FE3308" w:rsidP="00FE3308">
      <w:pPr>
        <w:shd w:val="clear" w:color="auto" w:fill="FFFFFF"/>
        <w:ind w:firstLine="709"/>
        <w:jc w:val="both"/>
        <w:rPr>
          <w:color w:val="000000"/>
        </w:rPr>
      </w:pPr>
      <w:r w:rsidRPr="00C74D2A">
        <w:rPr>
          <w:color w:val="000000"/>
        </w:rPr>
        <w:t>4</w:t>
      </w:r>
      <w:r w:rsidR="00FD6BEA" w:rsidRPr="00C74D2A">
        <w:rPr>
          <w:color w:val="000000"/>
        </w:rPr>
        <w:t xml:space="preserve">. </w:t>
      </w:r>
      <w:r w:rsidRPr="00C74D2A">
        <w:rPr>
          <w:bCs/>
        </w:rPr>
        <w:t>По итогам анализа состояния объектов, незавершенных строительством, п</w:t>
      </w:r>
      <w:r w:rsidR="00FC7856" w:rsidRPr="00C74D2A">
        <w:rPr>
          <w:color w:val="000000"/>
        </w:rPr>
        <w:t>ровести инвентаризацию объектов незавершенного строительства и разработать план поэтапного снижения объемов и количества незавершенного строительства.</w:t>
      </w:r>
      <w:r w:rsidRPr="00C74D2A">
        <w:t xml:space="preserve"> Принять меры по вводу в эксплуатацию объектов, находящихся в эксплуатации, для формирования объективной информации об объемах незавершенного строительства.</w:t>
      </w:r>
    </w:p>
    <w:p w:rsidR="00F20035" w:rsidRPr="00F20035" w:rsidRDefault="00FE3308" w:rsidP="00F20035">
      <w:pPr>
        <w:pStyle w:val="Default"/>
        <w:ind w:firstLine="709"/>
        <w:jc w:val="both"/>
        <w:rPr>
          <w:lang w:eastAsia="ru-RU"/>
        </w:rPr>
      </w:pPr>
      <w:r>
        <w:t>5</w:t>
      </w:r>
      <w:r w:rsidR="000673F4" w:rsidRPr="00F20035">
        <w:t xml:space="preserve">. </w:t>
      </w:r>
      <w:r w:rsidR="00F20035">
        <w:rPr>
          <w:lang w:eastAsia="ru-RU"/>
        </w:rPr>
        <w:t>П</w:t>
      </w:r>
      <w:r w:rsidR="00C74D2A">
        <w:rPr>
          <w:lang w:eastAsia="ru-RU"/>
        </w:rPr>
        <w:t>овысить эффективность реализации</w:t>
      </w:r>
      <w:r w:rsidR="00F20035" w:rsidRPr="00F20035">
        <w:rPr>
          <w:lang w:eastAsia="ru-RU"/>
        </w:rPr>
        <w:t xml:space="preserve"> программ, отчетов о реализации программ, обеспечить системный мониторинг хода и итогов реализации. </w:t>
      </w:r>
      <w:r w:rsidR="006E14BF" w:rsidRPr="006E14BF">
        <w:rPr>
          <w:lang w:eastAsia="ru-RU"/>
        </w:rPr>
        <w:t>Принять к сведению о необходимости обеспечения прямой взаимосвязи и сопоставимости целевых показателей муниципальных программ с показателями Стратегии социально-экономиче</w:t>
      </w:r>
      <w:r w:rsidR="006E14BF">
        <w:rPr>
          <w:lang w:eastAsia="ru-RU"/>
        </w:rPr>
        <w:t>ского развития</w:t>
      </w:r>
      <w:r w:rsidR="006E14BF" w:rsidRPr="006E14BF">
        <w:rPr>
          <w:lang w:eastAsia="ru-RU"/>
        </w:rPr>
        <w:t xml:space="preserve"> город</w:t>
      </w:r>
      <w:r w:rsidR="006E14BF">
        <w:rPr>
          <w:lang w:eastAsia="ru-RU"/>
        </w:rPr>
        <w:t>а Сосновоборска</w:t>
      </w:r>
      <w:r w:rsidR="006E14BF" w:rsidRPr="006E14BF">
        <w:rPr>
          <w:lang w:eastAsia="ru-RU"/>
        </w:rPr>
        <w:t xml:space="preserve"> до 2030 года.</w:t>
      </w:r>
    </w:p>
    <w:p w:rsidR="0037159E" w:rsidRPr="00F20035" w:rsidRDefault="005125FF" w:rsidP="00F20035">
      <w:pPr>
        <w:ind w:firstLine="709"/>
        <w:jc w:val="both"/>
      </w:pPr>
      <w:r>
        <w:t>6</w:t>
      </w:r>
      <w:r w:rsidR="00565406" w:rsidRPr="00F20035">
        <w:t xml:space="preserve">. </w:t>
      </w:r>
      <w:r w:rsidR="0037159E" w:rsidRPr="00F20035">
        <w:t>Рассмотреть выводы, изложенные в настоящем заключении</w:t>
      </w:r>
      <w:r w:rsidR="00EF6740" w:rsidRPr="00F20035">
        <w:t>,</w:t>
      </w:r>
      <w:r w:rsidR="0037159E" w:rsidRPr="00F20035">
        <w:t xml:space="preserve"> и принять </w:t>
      </w:r>
      <w:r w:rsidR="001E7DE9" w:rsidRPr="00F20035">
        <w:t>соответствующие управленческие</w:t>
      </w:r>
      <w:r w:rsidR="0037159E" w:rsidRPr="00F20035">
        <w:t xml:space="preserve"> решения, направленные на повышение качества исполнения </w:t>
      </w:r>
      <w:r w:rsidR="001C2558" w:rsidRPr="00F20035">
        <w:t>местного</w:t>
      </w:r>
      <w:r w:rsidR="0037159E" w:rsidRPr="00F20035">
        <w:t xml:space="preserve"> бюджета. </w:t>
      </w:r>
    </w:p>
    <w:p w:rsidR="000673F4" w:rsidRPr="009B1AE4" w:rsidRDefault="005D4818" w:rsidP="00FE3308">
      <w:pPr>
        <w:autoSpaceDE w:val="0"/>
        <w:autoSpaceDN w:val="0"/>
        <w:adjustRightInd w:val="0"/>
        <w:ind w:firstLine="709"/>
        <w:jc w:val="both"/>
        <w:rPr>
          <w:b/>
          <w:bCs/>
          <w:color w:val="000000"/>
        </w:rPr>
      </w:pPr>
      <w:r>
        <w:rPr>
          <w:b/>
          <w:bCs/>
          <w:color w:val="000000"/>
        </w:rPr>
        <w:t>Финансовому Управлению</w:t>
      </w:r>
      <w:r w:rsidR="000673F4" w:rsidRPr="009B1AE4">
        <w:rPr>
          <w:b/>
          <w:bCs/>
          <w:color w:val="000000"/>
        </w:rPr>
        <w:t xml:space="preserve"> </w:t>
      </w:r>
      <w:r>
        <w:rPr>
          <w:b/>
          <w:bCs/>
          <w:color w:val="000000"/>
        </w:rPr>
        <w:t>администрации города Сосновоборска:</w:t>
      </w:r>
    </w:p>
    <w:p w:rsidR="000673F4" w:rsidRPr="009B1AE4" w:rsidRDefault="000673F4" w:rsidP="001E7DE9">
      <w:pPr>
        <w:pStyle w:val="Default"/>
        <w:ind w:firstLine="709"/>
        <w:jc w:val="both"/>
      </w:pPr>
      <w:r w:rsidRPr="009B1AE4">
        <w:t xml:space="preserve">Рассмотреть выводы, изложенные в настоящем заключении и принять соответствующие решения, находящиеся в компетенции Финансового управления для устранения выявленных недостатков. </w:t>
      </w:r>
    </w:p>
    <w:p w:rsidR="000673F4" w:rsidRPr="00EF08CF" w:rsidRDefault="000673F4" w:rsidP="00FE3308">
      <w:pPr>
        <w:autoSpaceDE w:val="0"/>
        <w:autoSpaceDN w:val="0"/>
        <w:adjustRightInd w:val="0"/>
        <w:ind w:firstLine="709"/>
        <w:jc w:val="both"/>
        <w:rPr>
          <w:b/>
          <w:bCs/>
          <w:color w:val="000000"/>
        </w:rPr>
      </w:pPr>
      <w:r w:rsidRPr="00EF08CF">
        <w:rPr>
          <w:b/>
          <w:bCs/>
          <w:color w:val="000000"/>
        </w:rPr>
        <w:t>Главным администраторам бюджетных средств</w:t>
      </w:r>
      <w:r>
        <w:rPr>
          <w:b/>
          <w:bCs/>
          <w:color w:val="000000"/>
        </w:rPr>
        <w:t>:</w:t>
      </w:r>
      <w:r w:rsidRPr="00EF08CF">
        <w:rPr>
          <w:b/>
          <w:bCs/>
          <w:color w:val="000000"/>
        </w:rPr>
        <w:t xml:space="preserve"> </w:t>
      </w:r>
    </w:p>
    <w:p w:rsidR="00F20035" w:rsidRPr="00EA0D96" w:rsidRDefault="00F20035" w:rsidP="00F20035">
      <w:pPr>
        <w:pStyle w:val="afd"/>
        <w:spacing w:before="0" w:after="0"/>
        <w:ind w:firstLine="709"/>
        <w:jc w:val="both"/>
        <w:rPr>
          <w:color w:val="000000"/>
        </w:rPr>
      </w:pPr>
      <w:r w:rsidRPr="00EA0D96">
        <w:t>Учесть изложенные в настоящем Заключении замечания, недостатки и нарушения, выявленные в ходе внешней проверки отчетности главных администраторов бюджетных средств, принять исчерпывающие меры по устранению и обеспечению недопущения нарушений ведения бюджетного учета и составления бюджетной отчетности.</w:t>
      </w:r>
    </w:p>
    <w:p w:rsidR="000673F4" w:rsidRPr="001F2665" w:rsidRDefault="000673F4" w:rsidP="001E7DE9">
      <w:pPr>
        <w:pStyle w:val="afd"/>
        <w:spacing w:before="0" w:after="0"/>
        <w:ind w:firstLine="709"/>
        <w:jc w:val="both"/>
        <w:rPr>
          <w:color w:val="000000"/>
        </w:rPr>
      </w:pPr>
      <w:r w:rsidRPr="001F2665">
        <w:rPr>
          <w:color w:val="000000"/>
        </w:rPr>
        <w:t xml:space="preserve">Ответственным исполнителям </w:t>
      </w:r>
      <w:r w:rsidR="001A7790">
        <w:rPr>
          <w:color w:val="000000"/>
        </w:rPr>
        <w:t>муниципальных</w:t>
      </w:r>
      <w:r w:rsidRPr="001F2665">
        <w:rPr>
          <w:color w:val="000000"/>
        </w:rPr>
        <w:t xml:space="preserve"> программ необходимо своевременно проводить мониторинг исполнения программных мероприятий в целях повышения эффективности расходования бюджетных средств и достижения плановых показателей.     </w:t>
      </w:r>
    </w:p>
    <w:p w:rsidR="000673F4" w:rsidRPr="001F2665" w:rsidRDefault="000673F4" w:rsidP="001E7DE9">
      <w:pPr>
        <w:ind w:firstLine="709"/>
        <w:jc w:val="both"/>
      </w:pPr>
      <w:r w:rsidRPr="001F2665">
        <w:t>Не допускать роста дебиторской и кредиторской задолженностей.</w:t>
      </w:r>
    </w:p>
    <w:p w:rsidR="006B0AEC" w:rsidRDefault="000673F4" w:rsidP="006B0AEC">
      <w:pPr>
        <w:pStyle w:val="afd"/>
        <w:spacing w:before="0" w:after="0"/>
        <w:ind w:firstLine="709"/>
        <w:jc w:val="both"/>
        <w:rPr>
          <w:color w:val="000000"/>
        </w:rPr>
      </w:pPr>
      <w:r w:rsidRPr="001F2665">
        <w:rPr>
          <w:color w:val="000000"/>
        </w:rPr>
        <w:t>Продолж</w:t>
      </w:r>
      <w:r>
        <w:rPr>
          <w:color w:val="000000"/>
        </w:rPr>
        <w:t>и</w:t>
      </w:r>
      <w:r w:rsidRPr="001F2665">
        <w:rPr>
          <w:color w:val="000000"/>
        </w:rPr>
        <w:t>ть претензионную работу по взысканию задолженности в бюджет города.</w:t>
      </w:r>
    </w:p>
    <w:p w:rsidR="007003E8" w:rsidRDefault="007003E8" w:rsidP="006B0AEC">
      <w:pPr>
        <w:pStyle w:val="afd"/>
        <w:spacing w:before="0" w:after="0"/>
        <w:ind w:firstLine="709"/>
        <w:jc w:val="both"/>
        <w:rPr>
          <w:color w:val="000000"/>
        </w:rPr>
      </w:pPr>
    </w:p>
    <w:p w:rsidR="007003E8" w:rsidRDefault="007003E8" w:rsidP="007003E8">
      <w:pPr>
        <w:pStyle w:val="afd"/>
        <w:spacing w:before="0" w:after="0"/>
        <w:jc w:val="both"/>
        <w:rPr>
          <w:color w:val="000000"/>
        </w:rPr>
      </w:pPr>
    </w:p>
    <w:p w:rsidR="00797C29" w:rsidRDefault="00797C29" w:rsidP="006B0AEC">
      <w:pPr>
        <w:pStyle w:val="afd"/>
        <w:spacing w:before="0" w:after="0"/>
        <w:ind w:firstLine="709"/>
        <w:jc w:val="both"/>
      </w:pPr>
    </w:p>
    <w:p w:rsidR="00797C29" w:rsidRDefault="00797C29" w:rsidP="00797C29">
      <w:pPr>
        <w:pStyle w:val="afd"/>
        <w:spacing w:before="0" w:after="0"/>
        <w:jc w:val="both"/>
      </w:pPr>
    </w:p>
    <w:p w:rsidR="007D494B" w:rsidRDefault="007D494B" w:rsidP="00797C29">
      <w:pPr>
        <w:pStyle w:val="afd"/>
        <w:spacing w:before="0" w:after="0"/>
        <w:jc w:val="both"/>
      </w:pPr>
    </w:p>
    <w:p w:rsidR="004A6098" w:rsidRPr="006B0AEC" w:rsidRDefault="000673F4" w:rsidP="00797C29">
      <w:pPr>
        <w:pStyle w:val="afd"/>
        <w:spacing w:before="0" w:after="0"/>
        <w:jc w:val="both"/>
        <w:rPr>
          <w:color w:val="000000"/>
        </w:rPr>
      </w:pPr>
      <w:r w:rsidRPr="00EF08CF">
        <w:t xml:space="preserve">Председатель                                                 </w:t>
      </w:r>
      <w:r>
        <w:t xml:space="preserve">                 </w:t>
      </w:r>
      <w:r w:rsidRPr="00EF08CF">
        <w:t xml:space="preserve">                                   </w:t>
      </w:r>
      <w:r w:rsidR="005125FF">
        <w:tab/>
        <w:t>Е.А. Горностаева</w:t>
      </w:r>
    </w:p>
    <w:sectPr w:rsidR="004A6098" w:rsidRPr="006B0AEC" w:rsidSect="002931CD">
      <w:headerReference w:type="default" r:id="rId18"/>
      <w:pgSz w:w="11906" w:h="16838"/>
      <w:pgMar w:top="851" w:right="566" w:bottom="568" w:left="1134" w:header="142" w:footer="4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4E6" w:rsidRDefault="008254E6" w:rsidP="00577B68">
      <w:r>
        <w:separator/>
      </w:r>
    </w:p>
  </w:endnote>
  <w:endnote w:type="continuationSeparator" w:id="0">
    <w:p w:rsidR="008254E6" w:rsidRDefault="008254E6" w:rsidP="00577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4E6" w:rsidRDefault="008254E6" w:rsidP="00577B68">
      <w:r>
        <w:separator/>
      </w:r>
    </w:p>
  </w:footnote>
  <w:footnote w:type="continuationSeparator" w:id="0">
    <w:p w:rsidR="008254E6" w:rsidRDefault="008254E6" w:rsidP="00577B68">
      <w:r>
        <w:continuationSeparator/>
      </w:r>
    </w:p>
  </w:footnote>
  <w:footnote w:id="1">
    <w:p w:rsidR="00205D47" w:rsidRDefault="00205D47" w:rsidP="00F16559">
      <w:pPr>
        <w:pStyle w:val="a9"/>
      </w:pPr>
      <w:r>
        <w:rPr>
          <w:rStyle w:val="ab"/>
        </w:rPr>
        <w:footnoteRef/>
      </w:r>
      <w:r>
        <w:t xml:space="preserve"> Диапазоны значений, характеризующие эффективность подпрограмм:</w:t>
      </w:r>
    </w:p>
    <w:p w:rsidR="00205D47" w:rsidRDefault="00205D47" w:rsidP="00F16559">
      <w:pPr>
        <w:pStyle w:val="a9"/>
      </w:pPr>
      <w:r>
        <w:t xml:space="preserve">0,9 &lt;= </w:t>
      </w:r>
      <w:proofErr w:type="spellStart"/>
      <w:r>
        <w:t>Iэ</w:t>
      </w:r>
      <w:proofErr w:type="spellEnd"/>
      <w:r>
        <w:t xml:space="preserve"> &lt;= 1,1 - высокий уровень эффективности;</w:t>
      </w:r>
    </w:p>
    <w:p w:rsidR="00205D47" w:rsidRDefault="00205D47" w:rsidP="00F16559">
      <w:pPr>
        <w:pStyle w:val="a9"/>
      </w:pPr>
      <w:r>
        <w:t xml:space="preserve">0,8 &lt;= </w:t>
      </w:r>
      <w:proofErr w:type="spellStart"/>
      <w:r>
        <w:t>Iэ</w:t>
      </w:r>
      <w:proofErr w:type="spellEnd"/>
      <w:r>
        <w:t xml:space="preserve"> </w:t>
      </w:r>
      <w:proofErr w:type="gramStart"/>
      <w:r>
        <w:t>&lt;  0</w:t>
      </w:r>
      <w:proofErr w:type="gramEnd"/>
      <w:r>
        <w:t>,9 - запланированный уровень эффективности;</w:t>
      </w:r>
    </w:p>
    <w:p w:rsidR="00205D47" w:rsidRDefault="00205D47" w:rsidP="00F16559">
      <w:pPr>
        <w:pStyle w:val="a9"/>
      </w:pPr>
      <w:proofErr w:type="spellStart"/>
      <w:r>
        <w:t>Iэ</w:t>
      </w:r>
      <w:proofErr w:type="spellEnd"/>
      <w:r>
        <w:t xml:space="preserve"> </w:t>
      </w:r>
      <w:proofErr w:type="gramStart"/>
      <w:r>
        <w:t>&lt;  0</w:t>
      </w:r>
      <w:proofErr w:type="gramEnd"/>
      <w:r>
        <w:t>,8 - низкий уровень эффективности.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D47" w:rsidRDefault="00205D47" w:rsidP="000E4477">
    <w:pPr>
      <w:pStyle w:val="af5"/>
      <w:jc w:val="right"/>
    </w:pPr>
  </w:p>
  <w:p w:rsidR="00205D47" w:rsidRDefault="00205D47" w:rsidP="000E4477">
    <w:pPr>
      <w:pStyle w:val="af5"/>
      <w:jc w:val="right"/>
    </w:pPr>
    <w:r>
      <w:fldChar w:fldCharType="begin"/>
    </w:r>
    <w:r>
      <w:instrText xml:space="preserve"> PAGE   \* MERGEFORMAT </w:instrText>
    </w:r>
    <w:r>
      <w:fldChar w:fldCharType="separate"/>
    </w:r>
    <w:r w:rsidR="00745798">
      <w:rPr>
        <w:noProof/>
      </w:rPr>
      <w:t>28</w:t>
    </w:r>
    <w:r>
      <w:rPr>
        <w:noProof/>
      </w:rPr>
      <w:fldChar w:fldCharType="end"/>
    </w:r>
  </w:p>
  <w:p w:rsidR="00205D47" w:rsidRDefault="00205D47">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1260"/>
        </w:tabs>
        <w:ind w:left="1260" w:hanging="360"/>
      </w:pPr>
      <w:rPr>
        <w:rFonts w:ascii="Symbol" w:hAnsi="Symbol"/>
      </w:rPr>
    </w:lvl>
  </w:abstractNum>
  <w:abstractNum w:abstractNumId="1" w15:restartNumberingAfterBreak="0">
    <w:nsid w:val="0331256B"/>
    <w:multiLevelType w:val="hybridMultilevel"/>
    <w:tmpl w:val="C504D690"/>
    <w:lvl w:ilvl="0" w:tplc="9888167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8C0999"/>
    <w:multiLevelType w:val="hybridMultilevel"/>
    <w:tmpl w:val="D42C2AAA"/>
    <w:name w:val="WW8Num53"/>
    <w:lvl w:ilvl="0" w:tplc="5CA248E2">
      <w:start w:val="1"/>
      <w:numFmt w:val="decimal"/>
      <w:lvlText w:val="%1)"/>
      <w:lvlJc w:val="left"/>
      <w:pPr>
        <w:tabs>
          <w:tab w:val="num" w:pos="2010"/>
        </w:tabs>
        <w:ind w:left="2010" w:hanging="11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0A6D3BEA"/>
    <w:multiLevelType w:val="hybridMultilevel"/>
    <w:tmpl w:val="9CD294EA"/>
    <w:lvl w:ilvl="0" w:tplc="DDEAD4D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0D9659D6"/>
    <w:multiLevelType w:val="hybridMultilevel"/>
    <w:tmpl w:val="923685D8"/>
    <w:lvl w:ilvl="0" w:tplc="60ACFAD6">
      <w:start w:val="1"/>
      <w:numFmt w:val="decimal"/>
      <w:lvlText w:val="%1."/>
      <w:lvlJc w:val="left"/>
      <w:pPr>
        <w:ind w:left="1144" w:hanging="360"/>
      </w:pPr>
      <w:rPr>
        <w:rFonts w:hint="default"/>
        <w:color w:val="auto"/>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5" w15:restartNumberingAfterBreak="0">
    <w:nsid w:val="0F0310C9"/>
    <w:multiLevelType w:val="multilevel"/>
    <w:tmpl w:val="42A0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237239"/>
    <w:multiLevelType w:val="hybridMultilevel"/>
    <w:tmpl w:val="17DE1BE2"/>
    <w:lvl w:ilvl="0" w:tplc="77A6AC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92034E"/>
    <w:multiLevelType w:val="hybridMultilevel"/>
    <w:tmpl w:val="923685D8"/>
    <w:lvl w:ilvl="0" w:tplc="60ACFAD6">
      <w:start w:val="1"/>
      <w:numFmt w:val="decimal"/>
      <w:lvlText w:val="%1."/>
      <w:lvlJc w:val="left"/>
      <w:pPr>
        <w:ind w:left="1144" w:hanging="360"/>
      </w:pPr>
      <w:rPr>
        <w:rFonts w:hint="default"/>
        <w:color w:val="auto"/>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8" w15:restartNumberingAfterBreak="0">
    <w:nsid w:val="14291EEC"/>
    <w:multiLevelType w:val="multilevel"/>
    <w:tmpl w:val="0828351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4809A2"/>
    <w:multiLevelType w:val="multilevel"/>
    <w:tmpl w:val="76AE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52285E"/>
    <w:multiLevelType w:val="hybridMultilevel"/>
    <w:tmpl w:val="BC3002FC"/>
    <w:lvl w:ilvl="0" w:tplc="76E6DF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2D50AFC"/>
    <w:multiLevelType w:val="multilevel"/>
    <w:tmpl w:val="46802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756778"/>
    <w:multiLevelType w:val="hybridMultilevel"/>
    <w:tmpl w:val="D20814BC"/>
    <w:lvl w:ilvl="0" w:tplc="4BC07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5974312"/>
    <w:multiLevelType w:val="hybridMultilevel"/>
    <w:tmpl w:val="1CE6F506"/>
    <w:lvl w:ilvl="0" w:tplc="025CD6F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6C46B22"/>
    <w:multiLevelType w:val="hybridMultilevel"/>
    <w:tmpl w:val="A3347D66"/>
    <w:lvl w:ilvl="0" w:tplc="24E845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C5A2A4D"/>
    <w:multiLevelType w:val="multilevel"/>
    <w:tmpl w:val="174E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0B5B9A"/>
    <w:multiLevelType w:val="hybridMultilevel"/>
    <w:tmpl w:val="F4CA817C"/>
    <w:lvl w:ilvl="0" w:tplc="24E8459A">
      <w:start w:val="1"/>
      <w:numFmt w:val="decimal"/>
      <w:lvlText w:val="%1."/>
      <w:lvlJc w:val="left"/>
      <w:pPr>
        <w:ind w:left="1924"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17" w15:restartNumberingAfterBreak="0">
    <w:nsid w:val="38C10C81"/>
    <w:multiLevelType w:val="multilevel"/>
    <w:tmpl w:val="AAA629DC"/>
    <w:lvl w:ilvl="0">
      <w:start w:val="2"/>
      <w:numFmt w:val="decimal"/>
      <w:lvlText w:val="%1."/>
      <w:lvlJc w:val="left"/>
      <w:pPr>
        <w:ind w:left="675" w:hanging="675"/>
      </w:pPr>
      <w:rPr>
        <w:rFonts w:hint="default"/>
      </w:rPr>
    </w:lvl>
    <w:lvl w:ilvl="1">
      <w:start w:val="2"/>
      <w:numFmt w:val="decimal"/>
      <w:lvlText w:val="%1.%2."/>
      <w:lvlJc w:val="left"/>
      <w:pPr>
        <w:ind w:left="1085" w:hanging="72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2175" w:hanging="108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3265" w:hanging="1440"/>
      </w:pPr>
      <w:rPr>
        <w:rFonts w:hint="default"/>
      </w:rPr>
    </w:lvl>
    <w:lvl w:ilvl="6">
      <w:start w:val="1"/>
      <w:numFmt w:val="decimal"/>
      <w:lvlText w:val="%1.%2.%3.%4.%5.%6.%7."/>
      <w:lvlJc w:val="left"/>
      <w:pPr>
        <w:ind w:left="3990" w:hanging="1800"/>
      </w:pPr>
      <w:rPr>
        <w:rFonts w:hint="default"/>
      </w:rPr>
    </w:lvl>
    <w:lvl w:ilvl="7">
      <w:start w:val="1"/>
      <w:numFmt w:val="decimal"/>
      <w:lvlText w:val="%1.%2.%3.%4.%5.%6.%7.%8."/>
      <w:lvlJc w:val="left"/>
      <w:pPr>
        <w:ind w:left="4355" w:hanging="1800"/>
      </w:pPr>
      <w:rPr>
        <w:rFonts w:hint="default"/>
      </w:rPr>
    </w:lvl>
    <w:lvl w:ilvl="8">
      <w:start w:val="1"/>
      <w:numFmt w:val="decimal"/>
      <w:lvlText w:val="%1.%2.%3.%4.%5.%6.%7.%8.%9."/>
      <w:lvlJc w:val="left"/>
      <w:pPr>
        <w:ind w:left="5080" w:hanging="2160"/>
      </w:pPr>
      <w:rPr>
        <w:rFonts w:hint="default"/>
      </w:rPr>
    </w:lvl>
  </w:abstractNum>
  <w:abstractNum w:abstractNumId="18" w15:restartNumberingAfterBreak="0">
    <w:nsid w:val="402B68E9"/>
    <w:multiLevelType w:val="hybridMultilevel"/>
    <w:tmpl w:val="03E0F4E4"/>
    <w:lvl w:ilvl="0" w:tplc="6F86D826">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7DD2E99"/>
    <w:multiLevelType w:val="hybridMultilevel"/>
    <w:tmpl w:val="A560ED1A"/>
    <w:name w:val="WW8Num522"/>
    <w:lvl w:ilvl="0" w:tplc="5CA248E2">
      <w:start w:val="1"/>
      <w:numFmt w:val="decimal"/>
      <w:lvlText w:val="%1)"/>
      <w:lvlJc w:val="left"/>
      <w:pPr>
        <w:tabs>
          <w:tab w:val="num" w:pos="1678"/>
        </w:tabs>
        <w:ind w:left="1678" w:hanging="1110"/>
      </w:pPr>
      <w:rPr>
        <w:rFonts w:hint="default"/>
      </w:rPr>
    </w:lvl>
    <w:lvl w:ilvl="1" w:tplc="04190019" w:tentative="1">
      <w:start w:val="1"/>
      <w:numFmt w:val="lowerLetter"/>
      <w:lvlText w:val="%2."/>
      <w:lvlJc w:val="left"/>
      <w:pPr>
        <w:tabs>
          <w:tab w:val="num" w:pos="1430"/>
        </w:tabs>
        <w:ind w:left="1430" w:hanging="360"/>
      </w:pPr>
    </w:lvl>
    <w:lvl w:ilvl="2" w:tplc="0419001B" w:tentative="1">
      <w:start w:val="1"/>
      <w:numFmt w:val="lowerRoman"/>
      <w:lvlText w:val="%3."/>
      <w:lvlJc w:val="right"/>
      <w:pPr>
        <w:tabs>
          <w:tab w:val="num" w:pos="2150"/>
        </w:tabs>
        <w:ind w:left="2150" w:hanging="180"/>
      </w:pPr>
    </w:lvl>
    <w:lvl w:ilvl="3" w:tplc="0419000F" w:tentative="1">
      <w:start w:val="1"/>
      <w:numFmt w:val="decimal"/>
      <w:lvlText w:val="%4."/>
      <w:lvlJc w:val="left"/>
      <w:pPr>
        <w:tabs>
          <w:tab w:val="num" w:pos="2870"/>
        </w:tabs>
        <w:ind w:left="2870" w:hanging="360"/>
      </w:pPr>
    </w:lvl>
    <w:lvl w:ilvl="4" w:tplc="04190019" w:tentative="1">
      <w:start w:val="1"/>
      <w:numFmt w:val="lowerLetter"/>
      <w:lvlText w:val="%5."/>
      <w:lvlJc w:val="left"/>
      <w:pPr>
        <w:tabs>
          <w:tab w:val="num" w:pos="3590"/>
        </w:tabs>
        <w:ind w:left="3590" w:hanging="360"/>
      </w:pPr>
    </w:lvl>
    <w:lvl w:ilvl="5" w:tplc="0419001B" w:tentative="1">
      <w:start w:val="1"/>
      <w:numFmt w:val="lowerRoman"/>
      <w:lvlText w:val="%6."/>
      <w:lvlJc w:val="right"/>
      <w:pPr>
        <w:tabs>
          <w:tab w:val="num" w:pos="4310"/>
        </w:tabs>
        <w:ind w:left="4310" w:hanging="180"/>
      </w:pPr>
    </w:lvl>
    <w:lvl w:ilvl="6" w:tplc="0419000F" w:tentative="1">
      <w:start w:val="1"/>
      <w:numFmt w:val="decimal"/>
      <w:lvlText w:val="%7."/>
      <w:lvlJc w:val="left"/>
      <w:pPr>
        <w:tabs>
          <w:tab w:val="num" w:pos="5030"/>
        </w:tabs>
        <w:ind w:left="5030" w:hanging="360"/>
      </w:pPr>
    </w:lvl>
    <w:lvl w:ilvl="7" w:tplc="04190019" w:tentative="1">
      <w:start w:val="1"/>
      <w:numFmt w:val="lowerLetter"/>
      <w:lvlText w:val="%8."/>
      <w:lvlJc w:val="left"/>
      <w:pPr>
        <w:tabs>
          <w:tab w:val="num" w:pos="5750"/>
        </w:tabs>
        <w:ind w:left="5750" w:hanging="360"/>
      </w:pPr>
    </w:lvl>
    <w:lvl w:ilvl="8" w:tplc="0419001B" w:tentative="1">
      <w:start w:val="1"/>
      <w:numFmt w:val="lowerRoman"/>
      <w:lvlText w:val="%9."/>
      <w:lvlJc w:val="right"/>
      <w:pPr>
        <w:tabs>
          <w:tab w:val="num" w:pos="6470"/>
        </w:tabs>
        <w:ind w:left="6470" w:hanging="180"/>
      </w:pPr>
    </w:lvl>
  </w:abstractNum>
  <w:abstractNum w:abstractNumId="20" w15:restartNumberingAfterBreak="0">
    <w:nsid w:val="48134895"/>
    <w:multiLevelType w:val="hybridMultilevel"/>
    <w:tmpl w:val="93C8F2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CA06BDC"/>
    <w:multiLevelType w:val="hybridMultilevel"/>
    <w:tmpl w:val="3C18D73E"/>
    <w:lvl w:ilvl="0" w:tplc="5BC87300">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E107055"/>
    <w:multiLevelType w:val="hybridMultilevel"/>
    <w:tmpl w:val="38FA4EA6"/>
    <w:lvl w:ilvl="0" w:tplc="A3E2B968">
      <w:start w:val="1"/>
      <w:numFmt w:val="decimal"/>
      <w:lvlText w:val="%1."/>
      <w:lvlJc w:val="left"/>
      <w:pPr>
        <w:ind w:left="1069" w:hanging="360"/>
      </w:pPr>
      <w:rPr>
        <w:rFonts w:hint="default"/>
        <w:color w:val="F7964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1421A5D"/>
    <w:multiLevelType w:val="multilevel"/>
    <w:tmpl w:val="184E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E7340A"/>
    <w:multiLevelType w:val="hybridMultilevel"/>
    <w:tmpl w:val="FDD8D01E"/>
    <w:lvl w:ilvl="0" w:tplc="98DE06B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61C4370"/>
    <w:multiLevelType w:val="multilevel"/>
    <w:tmpl w:val="45D44046"/>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6" w15:restartNumberingAfterBreak="0">
    <w:nsid w:val="57872609"/>
    <w:multiLevelType w:val="hybridMultilevel"/>
    <w:tmpl w:val="9BDE214A"/>
    <w:lvl w:ilvl="0" w:tplc="8D6E5E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8627853"/>
    <w:multiLevelType w:val="multilevel"/>
    <w:tmpl w:val="B72C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422448"/>
    <w:multiLevelType w:val="multilevel"/>
    <w:tmpl w:val="0C16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E15B3D"/>
    <w:multiLevelType w:val="hybridMultilevel"/>
    <w:tmpl w:val="E53275C8"/>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15:restartNumberingAfterBreak="0">
    <w:nsid w:val="65431853"/>
    <w:multiLevelType w:val="multilevel"/>
    <w:tmpl w:val="5AAC124C"/>
    <w:lvl w:ilvl="0">
      <w:start w:val="6"/>
      <w:numFmt w:val="decimal"/>
      <w:lvlText w:val="%1."/>
      <w:lvlJc w:val="left"/>
      <w:pPr>
        <w:ind w:left="390" w:hanging="390"/>
      </w:pPr>
      <w:rPr>
        <w:rFonts w:hint="default"/>
      </w:rPr>
    </w:lvl>
    <w:lvl w:ilvl="1">
      <w:start w:val="4"/>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6F2816D9"/>
    <w:multiLevelType w:val="hybridMultilevel"/>
    <w:tmpl w:val="86A4AF4A"/>
    <w:lvl w:ilvl="0" w:tplc="1CE628AA">
      <w:start w:val="1"/>
      <w:numFmt w:val="decimal"/>
      <w:lvlText w:val="%1."/>
      <w:lvlJc w:val="left"/>
      <w:pPr>
        <w:ind w:left="1573" w:hanging="10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72ED38F2"/>
    <w:multiLevelType w:val="multilevel"/>
    <w:tmpl w:val="CC6A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5D6F33"/>
    <w:multiLevelType w:val="hybridMultilevel"/>
    <w:tmpl w:val="E4842E68"/>
    <w:lvl w:ilvl="0" w:tplc="24E845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A61264E"/>
    <w:multiLevelType w:val="hybridMultilevel"/>
    <w:tmpl w:val="6ED42914"/>
    <w:lvl w:ilvl="0" w:tplc="D21AE29E">
      <w:start w:val="1"/>
      <w:numFmt w:val="decimal"/>
      <w:lvlText w:val="%1."/>
      <w:lvlJc w:val="left"/>
      <w:pPr>
        <w:ind w:left="1070" w:hanging="360"/>
      </w:pPr>
      <w:rPr>
        <w:rFonts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A8470EB"/>
    <w:multiLevelType w:val="hybridMultilevel"/>
    <w:tmpl w:val="7B32BA4C"/>
    <w:lvl w:ilvl="0" w:tplc="DDEAD4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6"/>
  </w:num>
  <w:num w:numId="3">
    <w:abstractNumId w:val="2"/>
  </w:num>
  <w:num w:numId="4">
    <w:abstractNumId w:val="20"/>
  </w:num>
  <w:num w:numId="5">
    <w:abstractNumId w:val="1"/>
  </w:num>
  <w:num w:numId="6">
    <w:abstractNumId w:val="22"/>
  </w:num>
  <w:num w:numId="7">
    <w:abstractNumId w:val="12"/>
  </w:num>
  <w:num w:numId="8">
    <w:abstractNumId w:val="25"/>
  </w:num>
  <w:num w:numId="9">
    <w:abstractNumId w:val="7"/>
  </w:num>
  <w:num w:numId="10">
    <w:abstractNumId w:val="4"/>
  </w:num>
  <w:num w:numId="11">
    <w:abstractNumId w:val="15"/>
  </w:num>
  <w:num w:numId="12">
    <w:abstractNumId w:val="31"/>
  </w:num>
  <w:num w:numId="13">
    <w:abstractNumId w:val="18"/>
  </w:num>
  <w:num w:numId="14">
    <w:abstractNumId w:val="35"/>
  </w:num>
  <w:num w:numId="15">
    <w:abstractNumId w:val="3"/>
  </w:num>
  <w:num w:numId="16">
    <w:abstractNumId w:val="27"/>
  </w:num>
  <w:num w:numId="17">
    <w:abstractNumId w:val="29"/>
  </w:num>
  <w:num w:numId="18">
    <w:abstractNumId w:val="17"/>
  </w:num>
  <w:num w:numId="19">
    <w:abstractNumId w:val="13"/>
  </w:num>
  <w:num w:numId="20">
    <w:abstractNumId w:val="24"/>
  </w:num>
  <w:num w:numId="21">
    <w:abstractNumId w:val="10"/>
  </w:num>
  <w:num w:numId="22">
    <w:abstractNumId w:val="34"/>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1"/>
  </w:num>
  <w:num w:numId="26">
    <w:abstractNumId w:val="9"/>
  </w:num>
  <w:num w:numId="27">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1"/>
  </w:num>
  <w:num w:numId="30">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14"/>
  </w:num>
  <w:num w:numId="33">
    <w:abstractNumId w:val="16"/>
  </w:num>
  <w:num w:numId="34">
    <w:abstractNumId w:val="33"/>
  </w:num>
  <w:num w:numId="35">
    <w:abstractNumId w:val="8"/>
  </w:num>
  <w:num w:numId="36">
    <w:abstractNumId w:val="0"/>
  </w:num>
  <w:num w:numId="37">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318F"/>
    <w:rsid w:val="00000107"/>
    <w:rsid w:val="00000958"/>
    <w:rsid w:val="000010A0"/>
    <w:rsid w:val="000012DF"/>
    <w:rsid w:val="000015F2"/>
    <w:rsid w:val="00001C2F"/>
    <w:rsid w:val="00002DC5"/>
    <w:rsid w:val="00002F3E"/>
    <w:rsid w:val="00003612"/>
    <w:rsid w:val="00003A6A"/>
    <w:rsid w:val="00003FAC"/>
    <w:rsid w:val="0000401D"/>
    <w:rsid w:val="00004508"/>
    <w:rsid w:val="000047FF"/>
    <w:rsid w:val="000057D8"/>
    <w:rsid w:val="00005BA5"/>
    <w:rsid w:val="00006729"/>
    <w:rsid w:val="00006E4F"/>
    <w:rsid w:val="00007155"/>
    <w:rsid w:val="00007169"/>
    <w:rsid w:val="000072A5"/>
    <w:rsid w:val="000078BC"/>
    <w:rsid w:val="00010648"/>
    <w:rsid w:val="00010EC0"/>
    <w:rsid w:val="000113A7"/>
    <w:rsid w:val="0001151D"/>
    <w:rsid w:val="00011C41"/>
    <w:rsid w:val="0001249C"/>
    <w:rsid w:val="000124C0"/>
    <w:rsid w:val="00012C82"/>
    <w:rsid w:val="00012DB5"/>
    <w:rsid w:val="00012F80"/>
    <w:rsid w:val="00013360"/>
    <w:rsid w:val="00013428"/>
    <w:rsid w:val="0001373A"/>
    <w:rsid w:val="000138C3"/>
    <w:rsid w:val="00013B02"/>
    <w:rsid w:val="00013B3F"/>
    <w:rsid w:val="00013C38"/>
    <w:rsid w:val="00013D2A"/>
    <w:rsid w:val="00013DA3"/>
    <w:rsid w:val="00014469"/>
    <w:rsid w:val="00014714"/>
    <w:rsid w:val="000149E1"/>
    <w:rsid w:val="0001541B"/>
    <w:rsid w:val="00015A5C"/>
    <w:rsid w:val="00016F68"/>
    <w:rsid w:val="00017132"/>
    <w:rsid w:val="0001726B"/>
    <w:rsid w:val="0001744B"/>
    <w:rsid w:val="0001790C"/>
    <w:rsid w:val="00017EF4"/>
    <w:rsid w:val="00017F36"/>
    <w:rsid w:val="000200C6"/>
    <w:rsid w:val="0002054B"/>
    <w:rsid w:val="00020AD9"/>
    <w:rsid w:val="00021085"/>
    <w:rsid w:val="00021203"/>
    <w:rsid w:val="0002122E"/>
    <w:rsid w:val="000234AA"/>
    <w:rsid w:val="00023781"/>
    <w:rsid w:val="00023BD0"/>
    <w:rsid w:val="00023CE3"/>
    <w:rsid w:val="0002401C"/>
    <w:rsid w:val="000246EF"/>
    <w:rsid w:val="00024857"/>
    <w:rsid w:val="00024B10"/>
    <w:rsid w:val="00024B73"/>
    <w:rsid w:val="0002562A"/>
    <w:rsid w:val="000262E7"/>
    <w:rsid w:val="00026602"/>
    <w:rsid w:val="00026813"/>
    <w:rsid w:val="00027123"/>
    <w:rsid w:val="0002716A"/>
    <w:rsid w:val="0002760D"/>
    <w:rsid w:val="00027893"/>
    <w:rsid w:val="00027B89"/>
    <w:rsid w:val="00027CA0"/>
    <w:rsid w:val="00027FE5"/>
    <w:rsid w:val="0003032F"/>
    <w:rsid w:val="0003036E"/>
    <w:rsid w:val="00030869"/>
    <w:rsid w:val="000309D8"/>
    <w:rsid w:val="000312C7"/>
    <w:rsid w:val="0003161E"/>
    <w:rsid w:val="000327DE"/>
    <w:rsid w:val="00032D55"/>
    <w:rsid w:val="00032DFE"/>
    <w:rsid w:val="00033704"/>
    <w:rsid w:val="00033C5A"/>
    <w:rsid w:val="00033D5E"/>
    <w:rsid w:val="00033D79"/>
    <w:rsid w:val="000344A7"/>
    <w:rsid w:val="000345EA"/>
    <w:rsid w:val="00035D36"/>
    <w:rsid w:val="00035ECD"/>
    <w:rsid w:val="00036883"/>
    <w:rsid w:val="00036CD8"/>
    <w:rsid w:val="00036EEE"/>
    <w:rsid w:val="00037516"/>
    <w:rsid w:val="00037D81"/>
    <w:rsid w:val="00037FA7"/>
    <w:rsid w:val="0004031A"/>
    <w:rsid w:val="00040726"/>
    <w:rsid w:val="00040C02"/>
    <w:rsid w:val="00041031"/>
    <w:rsid w:val="000419A2"/>
    <w:rsid w:val="00041B91"/>
    <w:rsid w:val="00041F5E"/>
    <w:rsid w:val="00042E4F"/>
    <w:rsid w:val="00043331"/>
    <w:rsid w:val="0004418D"/>
    <w:rsid w:val="00044306"/>
    <w:rsid w:val="0004538E"/>
    <w:rsid w:val="0004591A"/>
    <w:rsid w:val="000459DB"/>
    <w:rsid w:val="0004670E"/>
    <w:rsid w:val="00046C7D"/>
    <w:rsid w:val="000471FC"/>
    <w:rsid w:val="00047F0B"/>
    <w:rsid w:val="00050221"/>
    <w:rsid w:val="00050293"/>
    <w:rsid w:val="00050624"/>
    <w:rsid w:val="000508D8"/>
    <w:rsid w:val="000516EA"/>
    <w:rsid w:val="00051CAD"/>
    <w:rsid w:val="00051D4B"/>
    <w:rsid w:val="0005228C"/>
    <w:rsid w:val="0005232E"/>
    <w:rsid w:val="00052DC6"/>
    <w:rsid w:val="00053084"/>
    <w:rsid w:val="000533C5"/>
    <w:rsid w:val="00053488"/>
    <w:rsid w:val="00053A69"/>
    <w:rsid w:val="000540BE"/>
    <w:rsid w:val="0005439A"/>
    <w:rsid w:val="00055585"/>
    <w:rsid w:val="00055C21"/>
    <w:rsid w:val="0005644D"/>
    <w:rsid w:val="00056492"/>
    <w:rsid w:val="000564BF"/>
    <w:rsid w:val="00056C53"/>
    <w:rsid w:val="0005717C"/>
    <w:rsid w:val="00057535"/>
    <w:rsid w:val="00061411"/>
    <w:rsid w:val="00063D96"/>
    <w:rsid w:val="00063F93"/>
    <w:rsid w:val="0006405F"/>
    <w:rsid w:val="000642CF"/>
    <w:rsid w:val="00064952"/>
    <w:rsid w:val="000649A0"/>
    <w:rsid w:val="000650AA"/>
    <w:rsid w:val="00066049"/>
    <w:rsid w:val="0006646D"/>
    <w:rsid w:val="00066887"/>
    <w:rsid w:val="0006696C"/>
    <w:rsid w:val="000673F4"/>
    <w:rsid w:val="00067496"/>
    <w:rsid w:val="0006759E"/>
    <w:rsid w:val="00067E04"/>
    <w:rsid w:val="00067EFC"/>
    <w:rsid w:val="00070D13"/>
    <w:rsid w:val="0007119D"/>
    <w:rsid w:val="00071295"/>
    <w:rsid w:val="000712F2"/>
    <w:rsid w:val="00071458"/>
    <w:rsid w:val="000718D4"/>
    <w:rsid w:val="000721F3"/>
    <w:rsid w:val="000726E2"/>
    <w:rsid w:val="0007289C"/>
    <w:rsid w:val="000731B2"/>
    <w:rsid w:val="00073661"/>
    <w:rsid w:val="00074174"/>
    <w:rsid w:val="00074CB3"/>
    <w:rsid w:val="00074EEE"/>
    <w:rsid w:val="0007516A"/>
    <w:rsid w:val="000759D9"/>
    <w:rsid w:val="00076CC6"/>
    <w:rsid w:val="000770F2"/>
    <w:rsid w:val="00077B72"/>
    <w:rsid w:val="00077E32"/>
    <w:rsid w:val="00081863"/>
    <w:rsid w:val="00081996"/>
    <w:rsid w:val="000819C7"/>
    <w:rsid w:val="00081B44"/>
    <w:rsid w:val="00081CD0"/>
    <w:rsid w:val="000822CD"/>
    <w:rsid w:val="00082D83"/>
    <w:rsid w:val="00082E2C"/>
    <w:rsid w:val="00082E3C"/>
    <w:rsid w:val="00082FDB"/>
    <w:rsid w:val="00083FC7"/>
    <w:rsid w:val="00084323"/>
    <w:rsid w:val="00084357"/>
    <w:rsid w:val="00084F0B"/>
    <w:rsid w:val="00085273"/>
    <w:rsid w:val="00085B26"/>
    <w:rsid w:val="00086700"/>
    <w:rsid w:val="00086713"/>
    <w:rsid w:val="00086805"/>
    <w:rsid w:val="00086B1D"/>
    <w:rsid w:val="00086CB4"/>
    <w:rsid w:val="00087891"/>
    <w:rsid w:val="00087D58"/>
    <w:rsid w:val="00087FB6"/>
    <w:rsid w:val="0009003E"/>
    <w:rsid w:val="0009041F"/>
    <w:rsid w:val="000907E4"/>
    <w:rsid w:val="0009094F"/>
    <w:rsid w:val="00090B8D"/>
    <w:rsid w:val="0009145B"/>
    <w:rsid w:val="000914CA"/>
    <w:rsid w:val="00092233"/>
    <w:rsid w:val="00092452"/>
    <w:rsid w:val="00092790"/>
    <w:rsid w:val="00092BAF"/>
    <w:rsid w:val="00092EE9"/>
    <w:rsid w:val="00093612"/>
    <w:rsid w:val="000940AD"/>
    <w:rsid w:val="0009419C"/>
    <w:rsid w:val="00094B67"/>
    <w:rsid w:val="0009656B"/>
    <w:rsid w:val="00096C04"/>
    <w:rsid w:val="00096EC0"/>
    <w:rsid w:val="000978E8"/>
    <w:rsid w:val="00097928"/>
    <w:rsid w:val="00097A6A"/>
    <w:rsid w:val="000A0B08"/>
    <w:rsid w:val="000A1380"/>
    <w:rsid w:val="000A13AA"/>
    <w:rsid w:val="000A177A"/>
    <w:rsid w:val="000A1871"/>
    <w:rsid w:val="000A1872"/>
    <w:rsid w:val="000A1965"/>
    <w:rsid w:val="000A30BD"/>
    <w:rsid w:val="000A3BCC"/>
    <w:rsid w:val="000A44DE"/>
    <w:rsid w:val="000A51D5"/>
    <w:rsid w:val="000A549B"/>
    <w:rsid w:val="000A6390"/>
    <w:rsid w:val="000B082D"/>
    <w:rsid w:val="000B11E4"/>
    <w:rsid w:val="000B1F41"/>
    <w:rsid w:val="000B23C3"/>
    <w:rsid w:val="000B2926"/>
    <w:rsid w:val="000B2A2F"/>
    <w:rsid w:val="000B2D4B"/>
    <w:rsid w:val="000B3099"/>
    <w:rsid w:val="000B318F"/>
    <w:rsid w:val="000B3B32"/>
    <w:rsid w:val="000B4E5C"/>
    <w:rsid w:val="000B6713"/>
    <w:rsid w:val="000B74EF"/>
    <w:rsid w:val="000B7707"/>
    <w:rsid w:val="000C08D6"/>
    <w:rsid w:val="000C0F84"/>
    <w:rsid w:val="000C1471"/>
    <w:rsid w:val="000C2A96"/>
    <w:rsid w:val="000C3360"/>
    <w:rsid w:val="000C3521"/>
    <w:rsid w:val="000C3665"/>
    <w:rsid w:val="000C4BA9"/>
    <w:rsid w:val="000C4DC9"/>
    <w:rsid w:val="000C52C2"/>
    <w:rsid w:val="000C539F"/>
    <w:rsid w:val="000C5475"/>
    <w:rsid w:val="000C5591"/>
    <w:rsid w:val="000C7674"/>
    <w:rsid w:val="000D05C1"/>
    <w:rsid w:val="000D112E"/>
    <w:rsid w:val="000D11D3"/>
    <w:rsid w:val="000D2058"/>
    <w:rsid w:val="000D2563"/>
    <w:rsid w:val="000D2D28"/>
    <w:rsid w:val="000D3510"/>
    <w:rsid w:val="000D3BAE"/>
    <w:rsid w:val="000D3BF4"/>
    <w:rsid w:val="000D4E4F"/>
    <w:rsid w:val="000D4F23"/>
    <w:rsid w:val="000D5207"/>
    <w:rsid w:val="000D5328"/>
    <w:rsid w:val="000D5894"/>
    <w:rsid w:val="000D5CD5"/>
    <w:rsid w:val="000D63BD"/>
    <w:rsid w:val="000D6563"/>
    <w:rsid w:val="000D6D47"/>
    <w:rsid w:val="000D7113"/>
    <w:rsid w:val="000D71D6"/>
    <w:rsid w:val="000D7211"/>
    <w:rsid w:val="000D7E2A"/>
    <w:rsid w:val="000E0B66"/>
    <w:rsid w:val="000E1747"/>
    <w:rsid w:val="000E1BFF"/>
    <w:rsid w:val="000E1E09"/>
    <w:rsid w:val="000E2237"/>
    <w:rsid w:val="000E27D4"/>
    <w:rsid w:val="000E36AE"/>
    <w:rsid w:val="000E40A8"/>
    <w:rsid w:val="000E4477"/>
    <w:rsid w:val="000E48A2"/>
    <w:rsid w:val="000E4AAD"/>
    <w:rsid w:val="000E50DD"/>
    <w:rsid w:val="000E51C3"/>
    <w:rsid w:val="000E556F"/>
    <w:rsid w:val="000E56AD"/>
    <w:rsid w:val="000E59E2"/>
    <w:rsid w:val="000E63F2"/>
    <w:rsid w:val="000E6B07"/>
    <w:rsid w:val="000E747E"/>
    <w:rsid w:val="000E7655"/>
    <w:rsid w:val="000E7B41"/>
    <w:rsid w:val="000E7B93"/>
    <w:rsid w:val="000E7C8D"/>
    <w:rsid w:val="000E7D46"/>
    <w:rsid w:val="000F07AA"/>
    <w:rsid w:val="000F0F1A"/>
    <w:rsid w:val="000F1047"/>
    <w:rsid w:val="000F1453"/>
    <w:rsid w:val="000F17C5"/>
    <w:rsid w:val="000F21CF"/>
    <w:rsid w:val="000F2662"/>
    <w:rsid w:val="000F2C48"/>
    <w:rsid w:val="000F3043"/>
    <w:rsid w:val="000F36BC"/>
    <w:rsid w:val="000F39A9"/>
    <w:rsid w:val="000F3F42"/>
    <w:rsid w:val="000F3F5E"/>
    <w:rsid w:val="000F4021"/>
    <w:rsid w:val="000F4BF9"/>
    <w:rsid w:val="000F53C9"/>
    <w:rsid w:val="000F5F48"/>
    <w:rsid w:val="00100179"/>
    <w:rsid w:val="001007FE"/>
    <w:rsid w:val="001008F3"/>
    <w:rsid w:val="001010FD"/>
    <w:rsid w:val="00101DD1"/>
    <w:rsid w:val="001029B1"/>
    <w:rsid w:val="00104016"/>
    <w:rsid w:val="001053B3"/>
    <w:rsid w:val="00105567"/>
    <w:rsid w:val="00105788"/>
    <w:rsid w:val="0010595E"/>
    <w:rsid w:val="00105C58"/>
    <w:rsid w:val="00105E99"/>
    <w:rsid w:val="00106ABE"/>
    <w:rsid w:val="00107435"/>
    <w:rsid w:val="00107E16"/>
    <w:rsid w:val="001106F8"/>
    <w:rsid w:val="00111051"/>
    <w:rsid w:val="00111E43"/>
    <w:rsid w:val="001127CF"/>
    <w:rsid w:val="00112DDD"/>
    <w:rsid w:val="00113083"/>
    <w:rsid w:val="0011333D"/>
    <w:rsid w:val="00113487"/>
    <w:rsid w:val="0011450E"/>
    <w:rsid w:val="001149B4"/>
    <w:rsid w:val="00115A52"/>
    <w:rsid w:val="00115F33"/>
    <w:rsid w:val="001164CE"/>
    <w:rsid w:val="0011688D"/>
    <w:rsid w:val="001169C6"/>
    <w:rsid w:val="00117418"/>
    <w:rsid w:val="00117AB2"/>
    <w:rsid w:val="00117F2F"/>
    <w:rsid w:val="0012058E"/>
    <w:rsid w:val="00120967"/>
    <w:rsid w:val="00120B64"/>
    <w:rsid w:val="00121406"/>
    <w:rsid w:val="00121E30"/>
    <w:rsid w:val="00122159"/>
    <w:rsid w:val="001221F2"/>
    <w:rsid w:val="001225E2"/>
    <w:rsid w:val="0012275D"/>
    <w:rsid w:val="001232E1"/>
    <w:rsid w:val="00123351"/>
    <w:rsid w:val="0012399F"/>
    <w:rsid w:val="001239D4"/>
    <w:rsid w:val="00123C37"/>
    <w:rsid w:val="00123FD4"/>
    <w:rsid w:val="00124238"/>
    <w:rsid w:val="001242EF"/>
    <w:rsid w:val="00124480"/>
    <w:rsid w:val="0012462A"/>
    <w:rsid w:val="00124750"/>
    <w:rsid w:val="00124C95"/>
    <w:rsid w:val="0012578F"/>
    <w:rsid w:val="00125D79"/>
    <w:rsid w:val="001264DF"/>
    <w:rsid w:val="00127437"/>
    <w:rsid w:val="00127548"/>
    <w:rsid w:val="00127587"/>
    <w:rsid w:val="00127B57"/>
    <w:rsid w:val="00130104"/>
    <w:rsid w:val="001303CB"/>
    <w:rsid w:val="001304BD"/>
    <w:rsid w:val="0013091A"/>
    <w:rsid w:val="00130A4E"/>
    <w:rsid w:val="001312F0"/>
    <w:rsid w:val="00131730"/>
    <w:rsid w:val="001319F1"/>
    <w:rsid w:val="00131D9B"/>
    <w:rsid w:val="001324D5"/>
    <w:rsid w:val="00132797"/>
    <w:rsid w:val="00132C3D"/>
    <w:rsid w:val="00132EEB"/>
    <w:rsid w:val="00133245"/>
    <w:rsid w:val="00133759"/>
    <w:rsid w:val="00133F80"/>
    <w:rsid w:val="00134110"/>
    <w:rsid w:val="0013575A"/>
    <w:rsid w:val="001358E4"/>
    <w:rsid w:val="001361DD"/>
    <w:rsid w:val="00136FB5"/>
    <w:rsid w:val="001375C5"/>
    <w:rsid w:val="00140B07"/>
    <w:rsid w:val="00140B85"/>
    <w:rsid w:val="00140D0E"/>
    <w:rsid w:val="00141BC2"/>
    <w:rsid w:val="001423C6"/>
    <w:rsid w:val="00142915"/>
    <w:rsid w:val="00142C10"/>
    <w:rsid w:val="00142F33"/>
    <w:rsid w:val="00143342"/>
    <w:rsid w:val="0014338F"/>
    <w:rsid w:val="0014380F"/>
    <w:rsid w:val="00143F89"/>
    <w:rsid w:val="001440B6"/>
    <w:rsid w:val="0014528D"/>
    <w:rsid w:val="00145662"/>
    <w:rsid w:val="00145767"/>
    <w:rsid w:val="00145BCF"/>
    <w:rsid w:val="001464EC"/>
    <w:rsid w:val="00146609"/>
    <w:rsid w:val="001469CA"/>
    <w:rsid w:val="00146AEC"/>
    <w:rsid w:val="00147766"/>
    <w:rsid w:val="001477A9"/>
    <w:rsid w:val="00147D4A"/>
    <w:rsid w:val="00147DD6"/>
    <w:rsid w:val="001501C5"/>
    <w:rsid w:val="00150C41"/>
    <w:rsid w:val="00151042"/>
    <w:rsid w:val="0015107C"/>
    <w:rsid w:val="001517B2"/>
    <w:rsid w:val="00151E15"/>
    <w:rsid w:val="00151F61"/>
    <w:rsid w:val="00152128"/>
    <w:rsid w:val="00152514"/>
    <w:rsid w:val="00152C88"/>
    <w:rsid w:val="00152E18"/>
    <w:rsid w:val="001532E9"/>
    <w:rsid w:val="00154524"/>
    <w:rsid w:val="001546BD"/>
    <w:rsid w:val="00154872"/>
    <w:rsid w:val="00154EE7"/>
    <w:rsid w:val="001558AC"/>
    <w:rsid w:val="00155C3A"/>
    <w:rsid w:val="001566FE"/>
    <w:rsid w:val="00156A52"/>
    <w:rsid w:val="00161A19"/>
    <w:rsid w:val="00161D9A"/>
    <w:rsid w:val="00162838"/>
    <w:rsid w:val="00162E2F"/>
    <w:rsid w:val="00162FD2"/>
    <w:rsid w:val="00163BF3"/>
    <w:rsid w:val="00163CD3"/>
    <w:rsid w:val="00164968"/>
    <w:rsid w:val="00164C01"/>
    <w:rsid w:val="00164C21"/>
    <w:rsid w:val="00164FEC"/>
    <w:rsid w:val="0016570D"/>
    <w:rsid w:val="00165EE7"/>
    <w:rsid w:val="00166473"/>
    <w:rsid w:val="00167605"/>
    <w:rsid w:val="00167DD0"/>
    <w:rsid w:val="00167EAC"/>
    <w:rsid w:val="00170191"/>
    <w:rsid w:val="0017130F"/>
    <w:rsid w:val="00172656"/>
    <w:rsid w:val="00172A13"/>
    <w:rsid w:val="00172BB1"/>
    <w:rsid w:val="00173010"/>
    <w:rsid w:val="001733F0"/>
    <w:rsid w:val="00173675"/>
    <w:rsid w:val="0017445F"/>
    <w:rsid w:val="00174C71"/>
    <w:rsid w:val="00174E0B"/>
    <w:rsid w:val="0017535F"/>
    <w:rsid w:val="0017591C"/>
    <w:rsid w:val="00175C60"/>
    <w:rsid w:val="00175FB7"/>
    <w:rsid w:val="00175FD6"/>
    <w:rsid w:val="001762F5"/>
    <w:rsid w:val="00176425"/>
    <w:rsid w:val="001766C6"/>
    <w:rsid w:val="00176C2C"/>
    <w:rsid w:val="00176EAE"/>
    <w:rsid w:val="00177425"/>
    <w:rsid w:val="00177843"/>
    <w:rsid w:val="00177A91"/>
    <w:rsid w:val="00177E19"/>
    <w:rsid w:val="00177E7B"/>
    <w:rsid w:val="0018012A"/>
    <w:rsid w:val="0018155F"/>
    <w:rsid w:val="0018207C"/>
    <w:rsid w:val="00182661"/>
    <w:rsid w:val="00182AF4"/>
    <w:rsid w:val="00182E35"/>
    <w:rsid w:val="00183872"/>
    <w:rsid w:val="00183DA5"/>
    <w:rsid w:val="00184774"/>
    <w:rsid w:val="00184A73"/>
    <w:rsid w:val="00184ADC"/>
    <w:rsid w:val="00185738"/>
    <w:rsid w:val="00185D4E"/>
    <w:rsid w:val="00185E14"/>
    <w:rsid w:val="001862C5"/>
    <w:rsid w:val="00186CF0"/>
    <w:rsid w:val="00187476"/>
    <w:rsid w:val="0018765B"/>
    <w:rsid w:val="001878BD"/>
    <w:rsid w:val="00190F1B"/>
    <w:rsid w:val="00190F1F"/>
    <w:rsid w:val="0019122C"/>
    <w:rsid w:val="0019166C"/>
    <w:rsid w:val="00191BA9"/>
    <w:rsid w:val="00191C8F"/>
    <w:rsid w:val="00191D0D"/>
    <w:rsid w:val="00191EB0"/>
    <w:rsid w:val="00192A5D"/>
    <w:rsid w:val="00192A90"/>
    <w:rsid w:val="00192DCF"/>
    <w:rsid w:val="00193EB3"/>
    <w:rsid w:val="00194B68"/>
    <w:rsid w:val="00194F21"/>
    <w:rsid w:val="00197A41"/>
    <w:rsid w:val="001A031A"/>
    <w:rsid w:val="001A0BBB"/>
    <w:rsid w:val="001A1407"/>
    <w:rsid w:val="001A211D"/>
    <w:rsid w:val="001A27CE"/>
    <w:rsid w:val="001A2A35"/>
    <w:rsid w:val="001A37C1"/>
    <w:rsid w:val="001A39E8"/>
    <w:rsid w:val="001A4280"/>
    <w:rsid w:val="001A4E6E"/>
    <w:rsid w:val="001A50E7"/>
    <w:rsid w:val="001A51DD"/>
    <w:rsid w:val="001A535D"/>
    <w:rsid w:val="001A5C41"/>
    <w:rsid w:val="001A5FEC"/>
    <w:rsid w:val="001A613D"/>
    <w:rsid w:val="001A65C2"/>
    <w:rsid w:val="001A67F6"/>
    <w:rsid w:val="001A6A3C"/>
    <w:rsid w:val="001A6C58"/>
    <w:rsid w:val="001A6DC9"/>
    <w:rsid w:val="001A7170"/>
    <w:rsid w:val="001A7790"/>
    <w:rsid w:val="001A7AD1"/>
    <w:rsid w:val="001B0C2D"/>
    <w:rsid w:val="001B0ED1"/>
    <w:rsid w:val="001B11ED"/>
    <w:rsid w:val="001B176D"/>
    <w:rsid w:val="001B18F3"/>
    <w:rsid w:val="001B2FE4"/>
    <w:rsid w:val="001B37D2"/>
    <w:rsid w:val="001B3CFB"/>
    <w:rsid w:val="001B3F9F"/>
    <w:rsid w:val="001B47A9"/>
    <w:rsid w:val="001B5740"/>
    <w:rsid w:val="001B5BA7"/>
    <w:rsid w:val="001B5F78"/>
    <w:rsid w:val="001B6214"/>
    <w:rsid w:val="001B6FD5"/>
    <w:rsid w:val="001B72E6"/>
    <w:rsid w:val="001B7C40"/>
    <w:rsid w:val="001C0583"/>
    <w:rsid w:val="001C06BC"/>
    <w:rsid w:val="001C0CFE"/>
    <w:rsid w:val="001C0D85"/>
    <w:rsid w:val="001C0DF4"/>
    <w:rsid w:val="001C0E3B"/>
    <w:rsid w:val="001C0F5D"/>
    <w:rsid w:val="001C1137"/>
    <w:rsid w:val="001C12B2"/>
    <w:rsid w:val="001C2558"/>
    <w:rsid w:val="001C2806"/>
    <w:rsid w:val="001C36AB"/>
    <w:rsid w:val="001C3CBC"/>
    <w:rsid w:val="001C46FD"/>
    <w:rsid w:val="001C4B4C"/>
    <w:rsid w:val="001C4B87"/>
    <w:rsid w:val="001C4FEE"/>
    <w:rsid w:val="001C6789"/>
    <w:rsid w:val="001C68F7"/>
    <w:rsid w:val="001C699E"/>
    <w:rsid w:val="001C6B00"/>
    <w:rsid w:val="001C6CD3"/>
    <w:rsid w:val="001C6D1F"/>
    <w:rsid w:val="001C6D49"/>
    <w:rsid w:val="001C706E"/>
    <w:rsid w:val="001C72D2"/>
    <w:rsid w:val="001C75D6"/>
    <w:rsid w:val="001C778A"/>
    <w:rsid w:val="001C7E6B"/>
    <w:rsid w:val="001D005A"/>
    <w:rsid w:val="001D0216"/>
    <w:rsid w:val="001D0CCA"/>
    <w:rsid w:val="001D141E"/>
    <w:rsid w:val="001D145A"/>
    <w:rsid w:val="001D158F"/>
    <w:rsid w:val="001D1B00"/>
    <w:rsid w:val="001D1B12"/>
    <w:rsid w:val="001D1D57"/>
    <w:rsid w:val="001D2210"/>
    <w:rsid w:val="001D2AEC"/>
    <w:rsid w:val="001D30BA"/>
    <w:rsid w:val="001D3477"/>
    <w:rsid w:val="001D3B08"/>
    <w:rsid w:val="001D414E"/>
    <w:rsid w:val="001D41EF"/>
    <w:rsid w:val="001D4B53"/>
    <w:rsid w:val="001D4B68"/>
    <w:rsid w:val="001D5138"/>
    <w:rsid w:val="001D54FF"/>
    <w:rsid w:val="001D576A"/>
    <w:rsid w:val="001D5B50"/>
    <w:rsid w:val="001D61CE"/>
    <w:rsid w:val="001D63AA"/>
    <w:rsid w:val="001D64ED"/>
    <w:rsid w:val="001D77DD"/>
    <w:rsid w:val="001D7BDA"/>
    <w:rsid w:val="001E0D9A"/>
    <w:rsid w:val="001E1493"/>
    <w:rsid w:val="001E1B04"/>
    <w:rsid w:val="001E1B11"/>
    <w:rsid w:val="001E2551"/>
    <w:rsid w:val="001E31D7"/>
    <w:rsid w:val="001E4144"/>
    <w:rsid w:val="001E4EB6"/>
    <w:rsid w:val="001E5248"/>
    <w:rsid w:val="001E53B9"/>
    <w:rsid w:val="001E57BD"/>
    <w:rsid w:val="001E5B1E"/>
    <w:rsid w:val="001E5B41"/>
    <w:rsid w:val="001E5C3E"/>
    <w:rsid w:val="001E6CDD"/>
    <w:rsid w:val="001E76AB"/>
    <w:rsid w:val="001E7B50"/>
    <w:rsid w:val="001E7DE9"/>
    <w:rsid w:val="001F1074"/>
    <w:rsid w:val="001F18B4"/>
    <w:rsid w:val="001F19DC"/>
    <w:rsid w:val="001F2348"/>
    <w:rsid w:val="001F2850"/>
    <w:rsid w:val="001F3133"/>
    <w:rsid w:val="001F375C"/>
    <w:rsid w:val="001F4360"/>
    <w:rsid w:val="001F4761"/>
    <w:rsid w:val="001F4A45"/>
    <w:rsid w:val="001F4D24"/>
    <w:rsid w:val="001F4FB4"/>
    <w:rsid w:val="001F517A"/>
    <w:rsid w:val="001F5779"/>
    <w:rsid w:val="001F641F"/>
    <w:rsid w:val="001F6428"/>
    <w:rsid w:val="001F7312"/>
    <w:rsid w:val="001F73C0"/>
    <w:rsid w:val="001F778C"/>
    <w:rsid w:val="001F7B24"/>
    <w:rsid w:val="001F7C63"/>
    <w:rsid w:val="00200B89"/>
    <w:rsid w:val="00200F4B"/>
    <w:rsid w:val="00201262"/>
    <w:rsid w:val="002018D3"/>
    <w:rsid w:val="002019D7"/>
    <w:rsid w:val="002020A4"/>
    <w:rsid w:val="00202790"/>
    <w:rsid w:val="002027CB"/>
    <w:rsid w:val="00202985"/>
    <w:rsid w:val="00202FC6"/>
    <w:rsid w:val="00203353"/>
    <w:rsid w:val="002033FF"/>
    <w:rsid w:val="0020348C"/>
    <w:rsid w:val="002047AE"/>
    <w:rsid w:val="00204987"/>
    <w:rsid w:val="00205054"/>
    <w:rsid w:val="00205821"/>
    <w:rsid w:val="00205D47"/>
    <w:rsid w:val="00206D2E"/>
    <w:rsid w:val="00206FE5"/>
    <w:rsid w:val="002072AE"/>
    <w:rsid w:val="0020735C"/>
    <w:rsid w:val="0020756F"/>
    <w:rsid w:val="002104BE"/>
    <w:rsid w:val="00210598"/>
    <w:rsid w:val="0021109B"/>
    <w:rsid w:val="002118D4"/>
    <w:rsid w:val="00211B5F"/>
    <w:rsid w:val="0021224D"/>
    <w:rsid w:val="0021287A"/>
    <w:rsid w:val="00212C74"/>
    <w:rsid w:val="00212F84"/>
    <w:rsid w:val="002136B3"/>
    <w:rsid w:val="0021465E"/>
    <w:rsid w:val="00214862"/>
    <w:rsid w:val="00214CE9"/>
    <w:rsid w:val="00214D33"/>
    <w:rsid w:val="002153E4"/>
    <w:rsid w:val="002156BC"/>
    <w:rsid w:val="00215E96"/>
    <w:rsid w:val="002175DB"/>
    <w:rsid w:val="002176B8"/>
    <w:rsid w:val="00217809"/>
    <w:rsid w:val="00217F24"/>
    <w:rsid w:val="0022031B"/>
    <w:rsid w:val="002203D8"/>
    <w:rsid w:val="00220544"/>
    <w:rsid w:val="00220612"/>
    <w:rsid w:val="00220925"/>
    <w:rsid w:val="002209DF"/>
    <w:rsid w:val="002209FC"/>
    <w:rsid w:val="00220C13"/>
    <w:rsid w:val="00221905"/>
    <w:rsid w:val="00223F0A"/>
    <w:rsid w:val="00223F58"/>
    <w:rsid w:val="0022414E"/>
    <w:rsid w:val="00224CD6"/>
    <w:rsid w:val="00225167"/>
    <w:rsid w:val="00225340"/>
    <w:rsid w:val="0022550C"/>
    <w:rsid w:val="002268CF"/>
    <w:rsid w:val="00226B42"/>
    <w:rsid w:val="00231390"/>
    <w:rsid w:val="0023180F"/>
    <w:rsid w:val="00231924"/>
    <w:rsid w:val="00231AD6"/>
    <w:rsid w:val="00231C1B"/>
    <w:rsid w:val="00231D81"/>
    <w:rsid w:val="002334DB"/>
    <w:rsid w:val="002339D8"/>
    <w:rsid w:val="00233B8C"/>
    <w:rsid w:val="00233D67"/>
    <w:rsid w:val="00233F80"/>
    <w:rsid w:val="002343B4"/>
    <w:rsid w:val="00234E4F"/>
    <w:rsid w:val="00235090"/>
    <w:rsid w:val="002355D8"/>
    <w:rsid w:val="00235D6B"/>
    <w:rsid w:val="0023611F"/>
    <w:rsid w:val="00236838"/>
    <w:rsid w:val="00236BE6"/>
    <w:rsid w:val="002370C8"/>
    <w:rsid w:val="002374B5"/>
    <w:rsid w:val="0024010E"/>
    <w:rsid w:val="00240600"/>
    <w:rsid w:val="0024178B"/>
    <w:rsid w:val="00241B9F"/>
    <w:rsid w:val="00242FF3"/>
    <w:rsid w:val="002430A0"/>
    <w:rsid w:val="002432A4"/>
    <w:rsid w:val="00243B76"/>
    <w:rsid w:val="00243ECB"/>
    <w:rsid w:val="002441C6"/>
    <w:rsid w:val="00244870"/>
    <w:rsid w:val="00244A58"/>
    <w:rsid w:val="00244B7A"/>
    <w:rsid w:val="002454D6"/>
    <w:rsid w:val="00245766"/>
    <w:rsid w:val="00245855"/>
    <w:rsid w:val="00245CAE"/>
    <w:rsid w:val="00246045"/>
    <w:rsid w:val="00246172"/>
    <w:rsid w:val="002467D7"/>
    <w:rsid w:val="00246CC1"/>
    <w:rsid w:val="00246E91"/>
    <w:rsid w:val="00247CB3"/>
    <w:rsid w:val="00250492"/>
    <w:rsid w:val="00250CCE"/>
    <w:rsid w:val="00250E7C"/>
    <w:rsid w:val="002516CE"/>
    <w:rsid w:val="00251C2A"/>
    <w:rsid w:val="002526E1"/>
    <w:rsid w:val="0025270E"/>
    <w:rsid w:val="00252A50"/>
    <w:rsid w:val="0025340A"/>
    <w:rsid w:val="0025340E"/>
    <w:rsid w:val="00254584"/>
    <w:rsid w:val="00254AB4"/>
    <w:rsid w:val="002554E7"/>
    <w:rsid w:val="002558D8"/>
    <w:rsid w:val="00255C20"/>
    <w:rsid w:val="00256862"/>
    <w:rsid w:val="00256C9A"/>
    <w:rsid w:val="00257CD3"/>
    <w:rsid w:val="00260B20"/>
    <w:rsid w:val="00261785"/>
    <w:rsid w:val="00261DBF"/>
    <w:rsid w:val="00262165"/>
    <w:rsid w:val="002623A8"/>
    <w:rsid w:val="00262C43"/>
    <w:rsid w:val="002630EC"/>
    <w:rsid w:val="002633B5"/>
    <w:rsid w:val="00263792"/>
    <w:rsid w:val="00263BB3"/>
    <w:rsid w:val="00264E5B"/>
    <w:rsid w:val="00265C93"/>
    <w:rsid w:val="00266666"/>
    <w:rsid w:val="00266F74"/>
    <w:rsid w:val="00267828"/>
    <w:rsid w:val="00267E0A"/>
    <w:rsid w:val="00270AE8"/>
    <w:rsid w:val="0027122B"/>
    <w:rsid w:val="00271673"/>
    <w:rsid w:val="002722C9"/>
    <w:rsid w:val="00272632"/>
    <w:rsid w:val="00272CD2"/>
    <w:rsid w:val="00272DDB"/>
    <w:rsid w:val="0027311D"/>
    <w:rsid w:val="00273203"/>
    <w:rsid w:val="002736D9"/>
    <w:rsid w:val="00273702"/>
    <w:rsid w:val="002737F6"/>
    <w:rsid w:val="00273F59"/>
    <w:rsid w:val="00274055"/>
    <w:rsid w:val="00274687"/>
    <w:rsid w:val="00274D2E"/>
    <w:rsid w:val="00275692"/>
    <w:rsid w:val="0027589C"/>
    <w:rsid w:val="00275905"/>
    <w:rsid w:val="00275E42"/>
    <w:rsid w:val="0027610C"/>
    <w:rsid w:val="0027726F"/>
    <w:rsid w:val="002775AB"/>
    <w:rsid w:val="002776DA"/>
    <w:rsid w:val="00280399"/>
    <w:rsid w:val="002809AB"/>
    <w:rsid w:val="00280B70"/>
    <w:rsid w:val="00280BF1"/>
    <w:rsid w:val="00280D8B"/>
    <w:rsid w:val="002810FA"/>
    <w:rsid w:val="00281DEC"/>
    <w:rsid w:val="00281FE1"/>
    <w:rsid w:val="00282C86"/>
    <w:rsid w:val="002833D2"/>
    <w:rsid w:val="00283626"/>
    <w:rsid w:val="00283629"/>
    <w:rsid w:val="002836D0"/>
    <w:rsid w:val="00283EB6"/>
    <w:rsid w:val="00284055"/>
    <w:rsid w:val="00284146"/>
    <w:rsid w:val="00284709"/>
    <w:rsid w:val="00284F5E"/>
    <w:rsid w:val="00285DD1"/>
    <w:rsid w:val="0028687E"/>
    <w:rsid w:val="00286891"/>
    <w:rsid w:val="002869D2"/>
    <w:rsid w:val="00286B28"/>
    <w:rsid w:val="002871EF"/>
    <w:rsid w:val="0028785D"/>
    <w:rsid w:val="00290066"/>
    <w:rsid w:val="002905FE"/>
    <w:rsid w:val="0029061D"/>
    <w:rsid w:val="00292BFD"/>
    <w:rsid w:val="00292F0B"/>
    <w:rsid w:val="00292FB1"/>
    <w:rsid w:val="002931BA"/>
    <w:rsid w:val="002931CD"/>
    <w:rsid w:val="00293A4C"/>
    <w:rsid w:val="00293A86"/>
    <w:rsid w:val="00294416"/>
    <w:rsid w:val="00294960"/>
    <w:rsid w:val="002949FF"/>
    <w:rsid w:val="00294CE7"/>
    <w:rsid w:val="002950F6"/>
    <w:rsid w:val="002952D4"/>
    <w:rsid w:val="002953B9"/>
    <w:rsid w:val="002955BA"/>
    <w:rsid w:val="00295BAE"/>
    <w:rsid w:val="00296053"/>
    <w:rsid w:val="002962DD"/>
    <w:rsid w:val="00296392"/>
    <w:rsid w:val="00296934"/>
    <w:rsid w:val="002969BE"/>
    <w:rsid w:val="00296E69"/>
    <w:rsid w:val="00296E7F"/>
    <w:rsid w:val="00296F5C"/>
    <w:rsid w:val="002971D9"/>
    <w:rsid w:val="00297BC5"/>
    <w:rsid w:val="002A0880"/>
    <w:rsid w:val="002A0F30"/>
    <w:rsid w:val="002A1367"/>
    <w:rsid w:val="002A13A3"/>
    <w:rsid w:val="002A1FF2"/>
    <w:rsid w:val="002A219D"/>
    <w:rsid w:val="002A228C"/>
    <w:rsid w:val="002A237D"/>
    <w:rsid w:val="002A3040"/>
    <w:rsid w:val="002A3217"/>
    <w:rsid w:val="002A3635"/>
    <w:rsid w:val="002A3CB5"/>
    <w:rsid w:val="002A4093"/>
    <w:rsid w:val="002A41B7"/>
    <w:rsid w:val="002A4BAA"/>
    <w:rsid w:val="002A515A"/>
    <w:rsid w:val="002A547D"/>
    <w:rsid w:val="002A5902"/>
    <w:rsid w:val="002A5BDA"/>
    <w:rsid w:val="002A69F5"/>
    <w:rsid w:val="002A6C0D"/>
    <w:rsid w:val="002A78BA"/>
    <w:rsid w:val="002B0508"/>
    <w:rsid w:val="002B0678"/>
    <w:rsid w:val="002B0770"/>
    <w:rsid w:val="002B0A30"/>
    <w:rsid w:val="002B1619"/>
    <w:rsid w:val="002B1D33"/>
    <w:rsid w:val="002B2607"/>
    <w:rsid w:val="002B34E9"/>
    <w:rsid w:val="002B3BD1"/>
    <w:rsid w:val="002B3C9C"/>
    <w:rsid w:val="002B3E32"/>
    <w:rsid w:val="002B4C2C"/>
    <w:rsid w:val="002B5795"/>
    <w:rsid w:val="002B5939"/>
    <w:rsid w:val="002B63AB"/>
    <w:rsid w:val="002B737A"/>
    <w:rsid w:val="002B73E2"/>
    <w:rsid w:val="002B7609"/>
    <w:rsid w:val="002B7825"/>
    <w:rsid w:val="002C0B0B"/>
    <w:rsid w:val="002C0EAF"/>
    <w:rsid w:val="002C2620"/>
    <w:rsid w:val="002C2B24"/>
    <w:rsid w:val="002C2E23"/>
    <w:rsid w:val="002C30A7"/>
    <w:rsid w:val="002C3C4E"/>
    <w:rsid w:val="002C411F"/>
    <w:rsid w:val="002C49F0"/>
    <w:rsid w:val="002C55A1"/>
    <w:rsid w:val="002C57CA"/>
    <w:rsid w:val="002C5AE6"/>
    <w:rsid w:val="002C5E1C"/>
    <w:rsid w:val="002C7552"/>
    <w:rsid w:val="002C79EC"/>
    <w:rsid w:val="002C7ACF"/>
    <w:rsid w:val="002D1447"/>
    <w:rsid w:val="002D1638"/>
    <w:rsid w:val="002D2254"/>
    <w:rsid w:val="002D282D"/>
    <w:rsid w:val="002D2B5A"/>
    <w:rsid w:val="002D3380"/>
    <w:rsid w:val="002D3AA2"/>
    <w:rsid w:val="002D3D75"/>
    <w:rsid w:val="002D3FDE"/>
    <w:rsid w:val="002D484A"/>
    <w:rsid w:val="002D493C"/>
    <w:rsid w:val="002D5100"/>
    <w:rsid w:val="002D533A"/>
    <w:rsid w:val="002D551C"/>
    <w:rsid w:val="002D5952"/>
    <w:rsid w:val="002D5BE1"/>
    <w:rsid w:val="002D67D6"/>
    <w:rsid w:val="002D6921"/>
    <w:rsid w:val="002D6C1D"/>
    <w:rsid w:val="002D6FE3"/>
    <w:rsid w:val="002D740F"/>
    <w:rsid w:val="002D74F0"/>
    <w:rsid w:val="002D7B41"/>
    <w:rsid w:val="002E012C"/>
    <w:rsid w:val="002E1930"/>
    <w:rsid w:val="002E1F7B"/>
    <w:rsid w:val="002E2335"/>
    <w:rsid w:val="002E2741"/>
    <w:rsid w:val="002E2904"/>
    <w:rsid w:val="002E2B5D"/>
    <w:rsid w:val="002E34D3"/>
    <w:rsid w:val="002E3720"/>
    <w:rsid w:val="002E38B1"/>
    <w:rsid w:val="002E39E0"/>
    <w:rsid w:val="002E3DF6"/>
    <w:rsid w:val="002E4328"/>
    <w:rsid w:val="002E4476"/>
    <w:rsid w:val="002E4543"/>
    <w:rsid w:val="002E48B0"/>
    <w:rsid w:val="002E4CC9"/>
    <w:rsid w:val="002E501A"/>
    <w:rsid w:val="002E57ED"/>
    <w:rsid w:val="002E5992"/>
    <w:rsid w:val="002E5E14"/>
    <w:rsid w:val="002E5E24"/>
    <w:rsid w:val="002E5FE1"/>
    <w:rsid w:val="002E6241"/>
    <w:rsid w:val="002E77E8"/>
    <w:rsid w:val="002E78F9"/>
    <w:rsid w:val="002E7DC8"/>
    <w:rsid w:val="002E7FE7"/>
    <w:rsid w:val="002F0357"/>
    <w:rsid w:val="002F0738"/>
    <w:rsid w:val="002F0A06"/>
    <w:rsid w:val="002F0AFC"/>
    <w:rsid w:val="002F0BAF"/>
    <w:rsid w:val="002F1C78"/>
    <w:rsid w:val="002F2234"/>
    <w:rsid w:val="002F273F"/>
    <w:rsid w:val="002F2F20"/>
    <w:rsid w:val="002F3347"/>
    <w:rsid w:val="002F34E4"/>
    <w:rsid w:val="002F4181"/>
    <w:rsid w:val="002F54D0"/>
    <w:rsid w:val="002F5632"/>
    <w:rsid w:val="002F5D44"/>
    <w:rsid w:val="002F5E94"/>
    <w:rsid w:val="002F6124"/>
    <w:rsid w:val="002F6253"/>
    <w:rsid w:val="002F689A"/>
    <w:rsid w:val="002F7A5E"/>
    <w:rsid w:val="0030000E"/>
    <w:rsid w:val="00300F34"/>
    <w:rsid w:val="00301655"/>
    <w:rsid w:val="003016C1"/>
    <w:rsid w:val="003017FA"/>
    <w:rsid w:val="00301CD6"/>
    <w:rsid w:val="003024F4"/>
    <w:rsid w:val="00302B9F"/>
    <w:rsid w:val="00302FA6"/>
    <w:rsid w:val="003030AA"/>
    <w:rsid w:val="0030396B"/>
    <w:rsid w:val="003043C7"/>
    <w:rsid w:val="00304875"/>
    <w:rsid w:val="003048E2"/>
    <w:rsid w:val="00304A15"/>
    <w:rsid w:val="00304E52"/>
    <w:rsid w:val="00304F59"/>
    <w:rsid w:val="00305655"/>
    <w:rsid w:val="00305B78"/>
    <w:rsid w:val="0030615F"/>
    <w:rsid w:val="003065B3"/>
    <w:rsid w:val="00306904"/>
    <w:rsid w:val="00306D4A"/>
    <w:rsid w:val="003071E4"/>
    <w:rsid w:val="003073A9"/>
    <w:rsid w:val="00307936"/>
    <w:rsid w:val="00307D25"/>
    <w:rsid w:val="003116D5"/>
    <w:rsid w:val="003116E0"/>
    <w:rsid w:val="00312216"/>
    <w:rsid w:val="00312220"/>
    <w:rsid w:val="00313147"/>
    <w:rsid w:val="00314501"/>
    <w:rsid w:val="00314A66"/>
    <w:rsid w:val="0031504B"/>
    <w:rsid w:val="003163A2"/>
    <w:rsid w:val="00316559"/>
    <w:rsid w:val="003174BF"/>
    <w:rsid w:val="0031774C"/>
    <w:rsid w:val="003178FC"/>
    <w:rsid w:val="0031799B"/>
    <w:rsid w:val="00317D27"/>
    <w:rsid w:val="003204D9"/>
    <w:rsid w:val="003208A2"/>
    <w:rsid w:val="00320AF2"/>
    <w:rsid w:val="00321706"/>
    <w:rsid w:val="00322314"/>
    <w:rsid w:val="00322660"/>
    <w:rsid w:val="00322C02"/>
    <w:rsid w:val="00322F0D"/>
    <w:rsid w:val="00323177"/>
    <w:rsid w:val="0032334E"/>
    <w:rsid w:val="0032361C"/>
    <w:rsid w:val="00323EFD"/>
    <w:rsid w:val="00326243"/>
    <w:rsid w:val="003269CD"/>
    <w:rsid w:val="00326A4D"/>
    <w:rsid w:val="00326FC4"/>
    <w:rsid w:val="00327051"/>
    <w:rsid w:val="00327086"/>
    <w:rsid w:val="003274BE"/>
    <w:rsid w:val="00330DAF"/>
    <w:rsid w:val="003312BF"/>
    <w:rsid w:val="003316B1"/>
    <w:rsid w:val="003319AA"/>
    <w:rsid w:val="00331E32"/>
    <w:rsid w:val="00332231"/>
    <w:rsid w:val="003325D8"/>
    <w:rsid w:val="003335A7"/>
    <w:rsid w:val="003338CB"/>
    <w:rsid w:val="00333937"/>
    <w:rsid w:val="00333CBE"/>
    <w:rsid w:val="00333D18"/>
    <w:rsid w:val="00333F01"/>
    <w:rsid w:val="0033481B"/>
    <w:rsid w:val="003350C3"/>
    <w:rsid w:val="003350D5"/>
    <w:rsid w:val="003353B1"/>
    <w:rsid w:val="00336178"/>
    <w:rsid w:val="003367A5"/>
    <w:rsid w:val="00336AF2"/>
    <w:rsid w:val="00336B48"/>
    <w:rsid w:val="00336DCE"/>
    <w:rsid w:val="00336F57"/>
    <w:rsid w:val="00337CCB"/>
    <w:rsid w:val="00337E5B"/>
    <w:rsid w:val="0034053D"/>
    <w:rsid w:val="0034059F"/>
    <w:rsid w:val="00340A1F"/>
    <w:rsid w:val="00340CFF"/>
    <w:rsid w:val="003411D6"/>
    <w:rsid w:val="0034125D"/>
    <w:rsid w:val="003412C1"/>
    <w:rsid w:val="003416FE"/>
    <w:rsid w:val="00342D0C"/>
    <w:rsid w:val="00343BE5"/>
    <w:rsid w:val="00343F4F"/>
    <w:rsid w:val="0034404D"/>
    <w:rsid w:val="0034416F"/>
    <w:rsid w:val="003445B3"/>
    <w:rsid w:val="003448D4"/>
    <w:rsid w:val="00345180"/>
    <w:rsid w:val="003453F7"/>
    <w:rsid w:val="00345646"/>
    <w:rsid w:val="00345777"/>
    <w:rsid w:val="0034675A"/>
    <w:rsid w:val="00346A92"/>
    <w:rsid w:val="00346B69"/>
    <w:rsid w:val="00346E5C"/>
    <w:rsid w:val="0034711F"/>
    <w:rsid w:val="00347985"/>
    <w:rsid w:val="00347C87"/>
    <w:rsid w:val="00347DE6"/>
    <w:rsid w:val="0035040D"/>
    <w:rsid w:val="00350A79"/>
    <w:rsid w:val="0035108F"/>
    <w:rsid w:val="00351165"/>
    <w:rsid w:val="00351B1B"/>
    <w:rsid w:val="00351B5C"/>
    <w:rsid w:val="00353092"/>
    <w:rsid w:val="003532B8"/>
    <w:rsid w:val="003533CB"/>
    <w:rsid w:val="00353847"/>
    <w:rsid w:val="00354D97"/>
    <w:rsid w:val="003554E5"/>
    <w:rsid w:val="00355D07"/>
    <w:rsid w:val="00356520"/>
    <w:rsid w:val="0035653B"/>
    <w:rsid w:val="00357931"/>
    <w:rsid w:val="00357B8C"/>
    <w:rsid w:val="00357C24"/>
    <w:rsid w:val="00357EE5"/>
    <w:rsid w:val="00360286"/>
    <w:rsid w:val="00360887"/>
    <w:rsid w:val="00361305"/>
    <w:rsid w:val="00361787"/>
    <w:rsid w:val="00363299"/>
    <w:rsid w:val="003635DA"/>
    <w:rsid w:val="0036488A"/>
    <w:rsid w:val="00364E65"/>
    <w:rsid w:val="003650E5"/>
    <w:rsid w:val="00365773"/>
    <w:rsid w:val="00365A7D"/>
    <w:rsid w:val="00366440"/>
    <w:rsid w:val="00366671"/>
    <w:rsid w:val="00366C37"/>
    <w:rsid w:val="00366C64"/>
    <w:rsid w:val="0036719B"/>
    <w:rsid w:val="00370A41"/>
    <w:rsid w:val="003712C8"/>
    <w:rsid w:val="0037159E"/>
    <w:rsid w:val="003716C7"/>
    <w:rsid w:val="003718D5"/>
    <w:rsid w:val="00371A58"/>
    <w:rsid w:val="003721A6"/>
    <w:rsid w:val="00372D26"/>
    <w:rsid w:val="003736E7"/>
    <w:rsid w:val="0037408D"/>
    <w:rsid w:val="003744AF"/>
    <w:rsid w:val="003746A6"/>
    <w:rsid w:val="00374FFB"/>
    <w:rsid w:val="003753E4"/>
    <w:rsid w:val="003758F7"/>
    <w:rsid w:val="00375BCB"/>
    <w:rsid w:val="0037653C"/>
    <w:rsid w:val="0037678D"/>
    <w:rsid w:val="00376FA0"/>
    <w:rsid w:val="003772AE"/>
    <w:rsid w:val="003774A2"/>
    <w:rsid w:val="00377DA1"/>
    <w:rsid w:val="0038032E"/>
    <w:rsid w:val="0038036F"/>
    <w:rsid w:val="00380414"/>
    <w:rsid w:val="00380B6E"/>
    <w:rsid w:val="00380C69"/>
    <w:rsid w:val="00380F9C"/>
    <w:rsid w:val="0038134C"/>
    <w:rsid w:val="003816FF"/>
    <w:rsid w:val="00381BE1"/>
    <w:rsid w:val="00381F23"/>
    <w:rsid w:val="003820FF"/>
    <w:rsid w:val="0038278E"/>
    <w:rsid w:val="0038286B"/>
    <w:rsid w:val="00382C73"/>
    <w:rsid w:val="00382D4E"/>
    <w:rsid w:val="00382F7C"/>
    <w:rsid w:val="00383136"/>
    <w:rsid w:val="003838A5"/>
    <w:rsid w:val="003839E7"/>
    <w:rsid w:val="003839FD"/>
    <w:rsid w:val="00383FFD"/>
    <w:rsid w:val="0038420D"/>
    <w:rsid w:val="0038437D"/>
    <w:rsid w:val="003845A8"/>
    <w:rsid w:val="003847D3"/>
    <w:rsid w:val="00384911"/>
    <w:rsid w:val="00384D71"/>
    <w:rsid w:val="00385025"/>
    <w:rsid w:val="003854F9"/>
    <w:rsid w:val="00385BA9"/>
    <w:rsid w:val="00385D3F"/>
    <w:rsid w:val="003865CE"/>
    <w:rsid w:val="0038698C"/>
    <w:rsid w:val="00387939"/>
    <w:rsid w:val="00390B6E"/>
    <w:rsid w:val="00390F51"/>
    <w:rsid w:val="00391667"/>
    <w:rsid w:val="00391B50"/>
    <w:rsid w:val="00391F08"/>
    <w:rsid w:val="003929BA"/>
    <w:rsid w:val="00392AB4"/>
    <w:rsid w:val="00393279"/>
    <w:rsid w:val="003935B2"/>
    <w:rsid w:val="0039368F"/>
    <w:rsid w:val="00393759"/>
    <w:rsid w:val="00393D9F"/>
    <w:rsid w:val="00393F2B"/>
    <w:rsid w:val="0039427D"/>
    <w:rsid w:val="00394398"/>
    <w:rsid w:val="00394B07"/>
    <w:rsid w:val="00394E96"/>
    <w:rsid w:val="00395044"/>
    <w:rsid w:val="00395269"/>
    <w:rsid w:val="00395DB2"/>
    <w:rsid w:val="0039650C"/>
    <w:rsid w:val="0039674E"/>
    <w:rsid w:val="003970AC"/>
    <w:rsid w:val="003974CD"/>
    <w:rsid w:val="00397A0E"/>
    <w:rsid w:val="00397A1A"/>
    <w:rsid w:val="003A01F4"/>
    <w:rsid w:val="003A0441"/>
    <w:rsid w:val="003A1732"/>
    <w:rsid w:val="003A1BD8"/>
    <w:rsid w:val="003A28CD"/>
    <w:rsid w:val="003A298A"/>
    <w:rsid w:val="003A2B49"/>
    <w:rsid w:val="003A34F8"/>
    <w:rsid w:val="003A3B66"/>
    <w:rsid w:val="003A3E1E"/>
    <w:rsid w:val="003A4513"/>
    <w:rsid w:val="003A4C5A"/>
    <w:rsid w:val="003A60BE"/>
    <w:rsid w:val="003A6179"/>
    <w:rsid w:val="003A6197"/>
    <w:rsid w:val="003A6373"/>
    <w:rsid w:val="003A753D"/>
    <w:rsid w:val="003A7A57"/>
    <w:rsid w:val="003A7CDD"/>
    <w:rsid w:val="003B0552"/>
    <w:rsid w:val="003B056F"/>
    <w:rsid w:val="003B0DCC"/>
    <w:rsid w:val="003B1375"/>
    <w:rsid w:val="003B1950"/>
    <w:rsid w:val="003B23E8"/>
    <w:rsid w:val="003B2562"/>
    <w:rsid w:val="003B2E2E"/>
    <w:rsid w:val="003B49DC"/>
    <w:rsid w:val="003B518E"/>
    <w:rsid w:val="003B54CE"/>
    <w:rsid w:val="003B5779"/>
    <w:rsid w:val="003B6062"/>
    <w:rsid w:val="003B625B"/>
    <w:rsid w:val="003B636F"/>
    <w:rsid w:val="003B6584"/>
    <w:rsid w:val="003B7B45"/>
    <w:rsid w:val="003B7EFE"/>
    <w:rsid w:val="003B7F87"/>
    <w:rsid w:val="003B7FED"/>
    <w:rsid w:val="003C013A"/>
    <w:rsid w:val="003C0538"/>
    <w:rsid w:val="003C0F36"/>
    <w:rsid w:val="003C15B0"/>
    <w:rsid w:val="003C1A76"/>
    <w:rsid w:val="003C1EA2"/>
    <w:rsid w:val="003C1FF3"/>
    <w:rsid w:val="003C239A"/>
    <w:rsid w:val="003C26D1"/>
    <w:rsid w:val="003C2967"/>
    <w:rsid w:val="003C2FA1"/>
    <w:rsid w:val="003C32D1"/>
    <w:rsid w:val="003C3E3C"/>
    <w:rsid w:val="003C417C"/>
    <w:rsid w:val="003C47B9"/>
    <w:rsid w:val="003C48B0"/>
    <w:rsid w:val="003C4A00"/>
    <w:rsid w:val="003C5984"/>
    <w:rsid w:val="003C69E8"/>
    <w:rsid w:val="003C706A"/>
    <w:rsid w:val="003C7989"/>
    <w:rsid w:val="003C7C51"/>
    <w:rsid w:val="003D0AE7"/>
    <w:rsid w:val="003D0C03"/>
    <w:rsid w:val="003D0D18"/>
    <w:rsid w:val="003D0DFF"/>
    <w:rsid w:val="003D1066"/>
    <w:rsid w:val="003D17DB"/>
    <w:rsid w:val="003D19BE"/>
    <w:rsid w:val="003D19E3"/>
    <w:rsid w:val="003D1A3B"/>
    <w:rsid w:val="003D1B35"/>
    <w:rsid w:val="003D1E82"/>
    <w:rsid w:val="003D33FD"/>
    <w:rsid w:val="003D36BC"/>
    <w:rsid w:val="003D4672"/>
    <w:rsid w:val="003D59BC"/>
    <w:rsid w:val="003D5EFF"/>
    <w:rsid w:val="003D7284"/>
    <w:rsid w:val="003D7795"/>
    <w:rsid w:val="003D7962"/>
    <w:rsid w:val="003D7E7E"/>
    <w:rsid w:val="003D7EA5"/>
    <w:rsid w:val="003E00F6"/>
    <w:rsid w:val="003E0E83"/>
    <w:rsid w:val="003E1751"/>
    <w:rsid w:val="003E283E"/>
    <w:rsid w:val="003E2977"/>
    <w:rsid w:val="003E2A25"/>
    <w:rsid w:val="003E3A32"/>
    <w:rsid w:val="003E3B71"/>
    <w:rsid w:val="003E406D"/>
    <w:rsid w:val="003E4604"/>
    <w:rsid w:val="003E4DE8"/>
    <w:rsid w:val="003E5B05"/>
    <w:rsid w:val="003E67F1"/>
    <w:rsid w:val="003E6A46"/>
    <w:rsid w:val="003E6E6F"/>
    <w:rsid w:val="003E7202"/>
    <w:rsid w:val="003E7AB9"/>
    <w:rsid w:val="003E7DA7"/>
    <w:rsid w:val="003F065A"/>
    <w:rsid w:val="003F16BA"/>
    <w:rsid w:val="003F16BE"/>
    <w:rsid w:val="003F1839"/>
    <w:rsid w:val="003F1BC7"/>
    <w:rsid w:val="003F1C20"/>
    <w:rsid w:val="003F1E57"/>
    <w:rsid w:val="003F1FDF"/>
    <w:rsid w:val="003F241B"/>
    <w:rsid w:val="003F2438"/>
    <w:rsid w:val="003F3545"/>
    <w:rsid w:val="003F446D"/>
    <w:rsid w:val="003F4666"/>
    <w:rsid w:val="003F4B41"/>
    <w:rsid w:val="003F4F36"/>
    <w:rsid w:val="003F51BB"/>
    <w:rsid w:val="003F550E"/>
    <w:rsid w:val="003F551C"/>
    <w:rsid w:val="003F58CC"/>
    <w:rsid w:val="003F5FA0"/>
    <w:rsid w:val="003F6397"/>
    <w:rsid w:val="003F6B4E"/>
    <w:rsid w:val="003F6D26"/>
    <w:rsid w:val="003F773E"/>
    <w:rsid w:val="004000AA"/>
    <w:rsid w:val="00400483"/>
    <w:rsid w:val="004006F8"/>
    <w:rsid w:val="004012D1"/>
    <w:rsid w:val="00401E70"/>
    <w:rsid w:val="00402694"/>
    <w:rsid w:val="00402A7F"/>
    <w:rsid w:val="00402F1D"/>
    <w:rsid w:val="0040316A"/>
    <w:rsid w:val="004034EC"/>
    <w:rsid w:val="004036DD"/>
    <w:rsid w:val="00403DAC"/>
    <w:rsid w:val="00403DAF"/>
    <w:rsid w:val="00404269"/>
    <w:rsid w:val="00405315"/>
    <w:rsid w:val="00405633"/>
    <w:rsid w:val="0040570D"/>
    <w:rsid w:val="00405A96"/>
    <w:rsid w:val="0040683B"/>
    <w:rsid w:val="00406C7F"/>
    <w:rsid w:val="00407284"/>
    <w:rsid w:val="00407795"/>
    <w:rsid w:val="00407FD6"/>
    <w:rsid w:val="00410034"/>
    <w:rsid w:val="00411143"/>
    <w:rsid w:val="00412932"/>
    <w:rsid w:val="00412A7C"/>
    <w:rsid w:val="00413502"/>
    <w:rsid w:val="0041410F"/>
    <w:rsid w:val="004144B7"/>
    <w:rsid w:val="004146D1"/>
    <w:rsid w:val="00414E5B"/>
    <w:rsid w:val="00414F70"/>
    <w:rsid w:val="0041647A"/>
    <w:rsid w:val="0041743E"/>
    <w:rsid w:val="004175DC"/>
    <w:rsid w:val="00417736"/>
    <w:rsid w:val="004202A4"/>
    <w:rsid w:val="004202B6"/>
    <w:rsid w:val="0042057C"/>
    <w:rsid w:val="004207CE"/>
    <w:rsid w:val="00420973"/>
    <w:rsid w:val="00421F30"/>
    <w:rsid w:val="004225CD"/>
    <w:rsid w:val="0042307E"/>
    <w:rsid w:val="004237AF"/>
    <w:rsid w:val="00423ACC"/>
    <w:rsid w:val="00423CE6"/>
    <w:rsid w:val="00424591"/>
    <w:rsid w:val="00424AB1"/>
    <w:rsid w:val="004251F1"/>
    <w:rsid w:val="004259F3"/>
    <w:rsid w:val="00425EA9"/>
    <w:rsid w:val="004267BE"/>
    <w:rsid w:val="0042688D"/>
    <w:rsid w:val="00426AB1"/>
    <w:rsid w:val="00426B1C"/>
    <w:rsid w:val="00426CB3"/>
    <w:rsid w:val="0042747E"/>
    <w:rsid w:val="00427B30"/>
    <w:rsid w:val="004306DD"/>
    <w:rsid w:val="00430956"/>
    <w:rsid w:val="004310BD"/>
    <w:rsid w:val="004317FF"/>
    <w:rsid w:val="00431A3E"/>
    <w:rsid w:val="00431B7F"/>
    <w:rsid w:val="00432565"/>
    <w:rsid w:val="0043297F"/>
    <w:rsid w:val="0043349D"/>
    <w:rsid w:val="00433720"/>
    <w:rsid w:val="00433809"/>
    <w:rsid w:val="0043391A"/>
    <w:rsid w:val="00433B1A"/>
    <w:rsid w:val="00434B2D"/>
    <w:rsid w:val="00435F83"/>
    <w:rsid w:val="004368E8"/>
    <w:rsid w:val="00436B73"/>
    <w:rsid w:val="00437344"/>
    <w:rsid w:val="004373DC"/>
    <w:rsid w:val="004379A6"/>
    <w:rsid w:val="00437C84"/>
    <w:rsid w:val="0044055F"/>
    <w:rsid w:val="004408FA"/>
    <w:rsid w:val="0044091B"/>
    <w:rsid w:val="00440998"/>
    <w:rsid w:val="00441131"/>
    <w:rsid w:val="0044118A"/>
    <w:rsid w:val="00441F82"/>
    <w:rsid w:val="00442841"/>
    <w:rsid w:val="00442E5C"/>
    <w:rsid w:val="00442E8F"/>
    <w:rsid w:val="00443AA9"/>
    <w:rsid w:val="00443EE8"/>
    <w:rsid w:val="00444FBD"/>
    <w:rsid w:val="00445396"/>
    <w:rsid w:val="00446010"/>
    <w:rsid w:val="004461B0"/>
    <w:rsid w:val="004463D7"/>
    <w:rsid w:val="00446497"/>
    <w:rsid w:val="0044665E"/>
    <w:rsid w:val="00446FDB"/>
    <w:rsid w:val="0044781D"/>
    <w:rsid w:val="00450B00"/>
    <w:rsid w:val="00450CE2"/>
    <w:rsid w:val="00450E01"/>
    <w:rsid w:val="00451859"/>
    <w:rsid w:val="00451A77"/>
    <w:rsid w:val="00451B8F"/>
    <w:rsid w:val="00451DE2"/>
    <w:rsid w:val="004524E0"/>
    <w:rsid w:val="004527A3"/>
    <w:rsid w:val="004536BF"/>
    <w:rsid w:val="00453DDD"/>
    <w:rsid w:val="0045437B"/>
    <w:rsid w:val="00454612"/>
    <w:rsid w:val="00454A40"/>
    <w:rsid w:val="00454A53"/>
    <w:rsid w:val="0045536D"/>
    <w:rsid w:val="00455867"/>
    <w:rsid w:val="00455909"/>
    <w:rsid w:val="00455AB0"/>
    <w:rsid w:val="00455B4E"/>
    <w:rsid w:val="00456705"/>
    <w:rsid w:val="00456A1C"/>
    <w:rsid w:val="00457A82"/>
    <w:rsid w:val="00457F35"/>
    <w:rsid w:val="00460115"/>
    <w:rsid w:val="0046070F"/>
    <w:rsid w:val="00460F50"/>
    <w:rsid w:val="00461089"/>
    <w:rsid w:val="0046138D"/>
    <w:rsid w:val="004613A0"/>
    <w:rsid w:val="0046174B"/>
    <w:rsid w:val="004617E4"/>
    <w:rsid w:val="0046192C"/>
    <w:rsid w:val="00461A62"/>
    <w:rsid w:val="004629F5"/>
    <w:rsid w:val="0046337E"/>
    <w:rsid w:val="004650C4"/>
    <w:rsid w:val="0046518A"/>
    <w:rsid w:val="00465434"/>
    <w:rsid w:val="0046594F"/>
    <w:rsid w:val="00465BAD"/>
    <w:rsid w:val="004662D4"/>
    <w:rsid w:val="00467E59"/>
    <w:rsid w:val="00467F53"/>
    <w:rsid w:val="004702D6"/>
    <w:rsid w:val="00470E90"/>
    <w:rsid w:val="00471250"/>
    <w:rsid w:val="00471492"/>
    <w:rsid w:val="004717CB"/>
    <w:rsid w:val="00471F02"/>
    <w:rsid w:val="00472CD4"/>
    <w:rsid w:val="00472DDC"/>
    <w:rsid w:val="004735F8"/>
    <w:rsid w:val="00473936"/>
    <w:rsid w:val="00473BE3"/>
    <w:rsid w:val="00473C32"/>
    <w:rsid w:val="0047443B"/>
    <w:rsid w:val="004747B5"/>
    <w:rsid w:val="00474E9E"/>
    <w:rsid w:val="0047524C"/>
    <w:rsid w:val="004757CF"/>
    <w:rsid w:val="004759AC"/>
    <w:rsid w:val="004763B1"/>
    <w:rsid w:val="004766A6"/>
    <w:rsid w:val="00476888"/>
    <w:rsid w:val="00477D10"/>
    <w:rsid w:val="00477E8D"/>
    <w:rsid w:val="00480AC5"/>
    <w:rsid w:val="00480B50"/>
    <w:rsid w:val="004810F6"/>
    <w:rsid w:val="0048110C"/>
    <w:rsid w:val="00481698"/>
    <w:rsid w:val="004817B9"/>
    <w:rsid w:val="00481F18"/>
    <w:rsid w:val="00482959"/>
    <w:rsid w:val="004838F4"/>
    <w:rsid w:val="00484C52"/>
    <w:rsid w:val="0048580D"/>
    <w:rsid w:val="004859C4"/>
    <w:rsid w:val="00485F2F"/>
    <w:rsid w:val="00486002"/>
    <w:rsid w:val="00486CB0"/>
    <w:rsid w:val="004870DF"/>
    <w:rsid w:val="004877C4"/>
    <w:rsid w:val="00487883"/>
    <w:rsid w:val="00487B18"/>
    <w:rsid w:val="00490C1E"/>
    <w:rsid w:val="00490E5C"/>
    <w:rsid w:val="00491F8F"/>
    <w:rsid w:val="00493C93"/>
    <w:rsid w:val="00493EE4"/>
    <w:rsid w:val="004941F2"/>
    <w:rsid w:val="0049511E"/>
    <w:rsid w:val="004959DB"/>
    <w:rsid w:val="00495DF2"/>
    <w:rsid w:val="0049669A"/>
    <w:rsid w:val="00497DD0"/>
    <w:rsid w:val="004A0068"/>
    <w:rsid w:val="004A0845"/>
    <w:rsid w:val="004A0F6A"/>
    <w:rsid w:val="004A140D"/>
    <w:rsid w:val="004A141E"/>
    <w:rsid w:val="004A1633"/>
    <w:rsid w:val="004A16DA"/>
    <w:rsid w:val="004A16FD"/>
    <w:rsid w:val="004A3369"/>
    <w:rsid w:val="004A376D"/>
    <w:rsid w:val="004A3837"/>
    <w:rsid w:val="004A39DF"/>
    <w:rsid w:val="004A3A8D"/>
    <w:rsid w:val="004A4C8E"/>
    <w:rsid w:val="004A5F12"/>
    <w:rsid w:val="004A5F79"/>
    <w:rsid w:val="004A6098"/>
    <w:rsid w:val="004A6E0E"/>
    <w:rsid w:val="004A6EDF"/>
    <w:rsid w:val="004A7CB3"/>
    <w:rsid w:val="004B00FC"/>
    <w:rsid w:val="004B0663"/>
    <w:rsid w:val="004B0EC4"/>
    <w:rsid w:val="004B10C4"/>
    <w:rsid w:val="004B1589"/>
    <w:rsid w:val="004B1958"/>
    <w:rsid w:val="004B1CDE"/>
    <w:rsid w:val="004B2202"/>
    <w:rsid w:val="004B2423"/>
    <w:rsid w:val="004B2972"/>
    <w:rsid w:val="004B456D"/>
    <w:rsid w:val="004B4CA0"/>
    <w:rsid w:val="004B5F21"/>
    <w:rsid w:val="004B6022"/>
    <w:rsid w:val="004B6042"/>
    <w:rsid w:val="004B60CF"/>
    <w:rsid w:val="004B6390"/>
    <w:rsid w:val="004B6C96"/>
    <w:rsid w:val="004B7D1C"/>
    <w:rsid w:val="004C0020"/>
    <w:rsid w:val="004C03F1"/>
    <w:rsid w:val="004C0A06"/>
    <w:rsid w:val="004C0BBA"/>
    <w:rsid w:val="004C2037"/>
    <w:rsid w:val="004C25B6"/>
    <w:rsid w:val="004C29DA"/>
    <w:rsid w:val="004C2B6D"/>
    <w:rsid w:val="004C2EC6"/>
    <w:rsid w:val="004C4B01"/>
    <w:rsid w:val="004C5510"/>
    <w:rsid w:val="004C5614"/>
    <w:rsid w:val="004C5775"/>
    <w:rsid w:val="004C58D3"/>
    <w:rsid w:val="004C6310"/>
    <w:rsid w:val="004C6855"/>
    <w:rsid w:val="004C6997"/>
    <w:rsid w:val="004C79AC"/>
    <w:rsid w:val="004C7E22"/>
    <w:rsid w:val="004D01BB"/>
    <w:rsid w:val="004D06CB"/>
    <w:rsid w:val="004D0AB5"/>
    <w:rsid w:val="004D1738"/>
    <w:rsid w:val="004D1E80"/>
    <w:rsid w:val="004D212B"/>
    <w:rsid w:val="004D2219"/>
    <w:rsid w:val="004D22C0"/>
    <w:rsid w:val="004D256A"/>
    <w:rsid w:val="004D2776"/>
    <w:rsid w:val="004D2CA0"/>
    <w:rsid w:val="004D2EF4"/>
    <w:rsid w:val="004D32E2"/>
    <w:rsid w:val="004D3680"/>
    <w:rsid w:val="004D4C42"/>
    <w:rsid w:val="004D4E96"/>
    <w:rsid w:val="004D4FAD"/>
    <w:rsid w:val="004D504C"/>
    <w:rsid w:val="004D5EBB"/>
    <w:rsid w:val="004D6473"/>
    <w:rsid w:val="004D6934"/>
    <w:rsid w:val="004D72C4"/>
    <w:rsid w:val="004D7310"/>
    <w:rsid w:val="004E08E3"/>
    <w:rsid w:val="004E0C85"/>
    <w:rsid w:val="004E0F96"/>
    <w:rsid w:val="004E1199"/>
    <w:rsid w:val="004E163D"/>
    <w:rsid w:val="004E188F"/>
    <w:rsid w:val="004E1982"/>
    <w:rsid w:val="004E1D69"/>
    <w:rsid w:val="004E2112"/>
    <w:rsid w:val="004E2B3A"/>
    <w:rsid w:val="004E2DCD"/>
    <w:rsid w:val="004E31CD"/>
    <w:rsid w:val="004E32AE"/>
    <w:rsid w:val="004E3BF4"/>
    <w:rsid w:val="004E452A"/>
    <w:rsid w:val="004E5041"/>
    <w:rsid w:val="004E5340"/>
    <w:rsid w:val="004E5794"/>
    <w:rsid w:val="004E5B6E"/>
    <w:rsid w:val="004E5FF8"/>
    <w:rsid w:val="004E7905"/>
    <w:rsid w:val="004F03D9"/>
    <w:rsid w:val="004F0AAD"/>
    <w:rsid w:val="004F0B50"/>
    <w:rsid w:val="004F1A4C"/>
    <w:rsid w:val="004F1B66"/>
    <w:rsid w:val="004F20A3"/>
    <w:rsid w:val="004F22F2"/>
    <w:rsid w:val="004F23AA"/>
    <w:rsid w:val="004F2602"/>
    <w:rsid w:val="004F2994"/>
    <w:rsid w:val="004F3BD9"/>
    <w:rsid w:val="004F4051"/>
    <w:rsid w:val="004F4800"/>
    <w:rsid w:val="004F4E32"/>
    <w:rsid w:val="004F5030"/>
    <w:rsid w:val="004F667A"/>
    <w:rsid w:val="004F6FB4"/>
    <w:rsid w:val="004F7C70"/>
    <w:rsid w:val="004F7E5C"/>
    <w:rsid w:val="004F7F5D"/>
    <w:rsid w:val="00500578"/>
    <w:rsid w:val="005005C3"/>
    <w:rsid w:val="00500BDE"/>
    <w:rsid w:val="00500E0D"/>
    <w:rsid w:val="00501AA2"/>
    <w:rsid w:val="00502C5C"/>
    <w:rsid w:val="005031BB"/>
    <w:rsid w:val="00504C14"/>
    <w:rsid w:val="00505BA3"/>
    <w:rsid w:val="00505BCD"/>
    <w:rsid w:val="0050769F"/>
    <w:rsid w:val="005111A3"/>
    <w:rsid w:val="0051192E"/>
    <w:rsid w:val="0051232C"/>
    <w:rsid w:val="005125FF"/>
    <w:rsid w:val="005129BD"/>
    <w:rsid w:val="00513180"/>
    <w:rsid w:val="00513921"/>
    <w:rsid w:val="0051450B"/>
    <w:rsid w:val="005146BD"/>
    <w:rsid w:val="00514950"/>
    <w:rsid w:val="005166F1"/>
    <w:rsid w:val="00517445"/>
    <w:rsid w:val="00517AC5"/>
    <w:rsid w:val="005201CC"/>
    <w:rsid w:val="0052065D"/>
    <w:rsid w:val="005207DB"/>
    <w:rsid w:val="00520B2D"/>
    <w:rsid w:val="00520B35"/>
    <w:rsid w:val="00520DDE"/>
    <w:rsid w:val="00520E96"/>
    <w:rsid w:val="00520FE1"/>
    <w:rsid w:val="00521290"/>
    <w:rsid w:val="00521728"/>
    <w:rsid w:val="00521ADF"/>
    <w:rsid w:val="00521B8F"/>
    <w:rsid w:val="00522497"/>
    <w:rsid w:val="00522533"/>
    <w:rsid w:val="00523CA4"/>
    <w:rsid w:val="00523F1F"/>
    <w:rsid w:val="00523F43"/>
    <w:rsid w:val="005245DF"/>
    <w:rsid w:val="00524A7D"/>
    <w:rsid w:val="00524B5E"/>
    <w:rsid w:val="00524DEC"/>
    <w:rsid w:val="005250EB"/>
    <w:rsid w:val="0052563E"/>
    <w:rsid w:val="005257DE"/>
    <w:rsid w:val="005261C5"/>
    <w:rsid w:val="00526791"/>
    <w:rsid w:val="005274CE"/>
    <w:rsid w:val="00527ACA"/>
    <w:rsid w:val="00527DE0"/>
    <w:rsid w:val="00530020"/>
    <w:rsid w:val="00530036"/>
    <w:rsid w:val="005306ED"/>
    <w:rsid w:val="00530DCA"/>
    <w:rsid w:val="00530EED"/>
    <w:rsid w:val="005316E9"/>
    <w:rsid w:val="00531C15"/>
    <w:rsid w:val="00532350"/>
    <w:rsid w:val="005326C0"/>
    <w:rsid w:val="00532910"/>
    <w:rsid w:val="00532A24"/>
    <w:rsid w:val="00533751"/>
    <w:rsid w:val="00533AFD"/>
    <w:rsid w:val="005346CA"/>
    <w:rsid w:val="00534B73"/>
    <w:rsid w:val="0053552B"/>
    <w:rsid w:val="00535C0F"/>
    <w:rsid w:val="00535FE5"/>
    <w:rsid w:val="00536182"/>
    <w:rsid w:val="0053676D"/>
    <w:rsid w:val="00536CDA"/>
    <w:rsid w:val="00537E54"/>
    <w:rsid w:val="00540172"/>
    <w:rsid w:val="00540A7A"/>
    <w:rsid w:val="00540DD2"/>
    <w:rsid w:val="00540F66"/>
    <w:rsid w:val="005419C1"/>
    <w:rsid w:val="00541F29"/>
    <w:rsid w:val="005450A3"/>
    <w:rsid w:val="00545B83"/>
    <w:rsid w:val="0054640A"/>
    <w:rsid w:val="00546BA4"/>
    <w:rsid w:val="00546DC9"/>
    <w:rsid w:val="00547B0A"/>
    <w:rsid w:val="00552816"/>
    <w:rsid w:val="00552DEA"/>
    <w:rsid w:val="0055336A"/>
    <w:rsid w:val="00554C9E"/>
    <w:rsid w:val="00555468"/>
    <w:rsid w:val="00556A46"/>
    <w:rsid w:val="00556FE3"/>
    <w:rsid w:val="00557823"/>
    <w:rsid w:val="00557908"/>
    <w:rsid w:val="00557F8A"/>
    <w:rsid w:val="00560081"/>
    <w:rsid w:val="0056021C"/>
    <w:rsid w:val="00560678"/>
    <w:rsid w:val="00560739"/>
    <w:rsid w:val="00561711"/>
    <w:rsid w:val="00562C64"/>
    <w:rsid w:val="0056315B"/>
    <w:rsid w:val="00563E90"/>
    <w:rsid w:val="0056405E"/>
    <w:rsid w:val="00564342"/>
    <w:rsid w:val="005645C9"/>
    <w:rsid w:val="0056461D"/>
    <w:rsid w:val="005652E4"/>
    <w:rsid w:val="00565406"/>
    <w:rsid w:val="00565CE3"/>
    <w:rsid w:val="00566194"/>
    <w:rsid w:val="0056663D"/>
    <w:rsid w:val="00566874"/>
    <w:rsid w:val="00566E64"/>
    <w:rsid w:val="005700CD"/>
    <w:rsid w:val="005701C5"/>
    <w:rsid w:val="00570B23"/>
    <w:rsid w:val="00570CD6"/>
    <w:rsid w:val="00571BC3"/>
    <w:rsid w:val="00571F13"/>
    <w:rsid w:val="00571FC4"/>
    <w:rsid w:val="0057252E"/>
    <w:rsid w:val="00572AAA"/>
    <w:rsid w:val="00573640"/>
    <w:rsid w:val="005739A9"/>
    <w:rsid w:val="005742CA"/>
    <w:rsid w:val="00574AFA"/>
    <w:rsid w:val="00574CDC"/>
    <w:rsid w:val="00574E20"/>
    <w:rsid w:val="0057573B"/>
    <w:rsid w:val="00575ED8"/>
    <w:rsid w:val="00576F0D"/>
    <w:rsid w:val="00576F6F"/>
    <w:rsid w:val="00577050"/>
    <w:rsid w:val="00577895"/>
    <w:rsid w:val="00577B68"/>
    <w:rsid w:val="00577C5F"/>
    <w:rsid w:val="00577D87"/>
    <w:rsid w:val="00577FF4"/>
    <w:rsid w:val="00580540"/>
    <w:rsid w:val="005807EF"/>
    <w:rsid w:val="00580E7E"/>
    <w:rsid w:val="00581913"/>
    <w:rsid w:val="005819A5"/>
    <w:rsid w:val="00581B85"/>
    <w:rsid w:val="00582353"/>
    <w:rsid w:val="00582541"/>
    <w:rsid w:val="00582A8B"/>
    <w:rsid w:val="00582FD0"/>
    <w:rsid w:val="00583031"/>
    <w:rsid w:val="005830BA"/>
    <w:rsid w:val="005833A0"/>
    <w:rsid w:val="00584030"/>
    <w:rsid w:val="00584324"/>
    <w:rsid w:val="005855EC"/>
    <w:rsid w:val="00585683"/>
    <w:rsid w:val="0058586A"/>
    <w:rsid w:val="005861FF"/>
    <w:rsid w:val="00586680"/>
    <w:rsid w:val="00586800"/>
    <w:rsid w:val="00587EB7"/>
    <w:rsid w:val="00590290"/>
    <w:rsid w:val="00590611"/>
    <w:rsid w:val="00590D28"/>
    <w:rsid w:val="00590DE5"/>
    <w:rsid w:val="00590E87"/>
    <w:rsid w:val="005916BA"/>
    <w:rsid w:val="0059195B"/>
    <w:rsid w:val="00591B58"/>
    <w:rsid w:val="0059225A"/>
    <w:rsid w:val="005929AB"/>
    <w:rsid w:val="00592B80"/>
    <w:rsid w:val="00592BEC"/>
    <w:rsid w:val="00592D00"/>
    <w:rsid w:val="00593150"/>
    <w:rsid w:val="00593587"/>
    <w:rsid w:val="00593767"/>
    <w:rsid w:val="0059392F"/>
    <w:rsid w:val="00593E31"/>
    <w:rsid w:val="0059417A"/>
    <w:rsid w:val="005942BA"/>
    <w:rsid w:val="00594C05"/>
    <w:rsid w:val="00595A4B"/>
    <w:rsid w:val="00595EBA"/>
    <w:rsid w:val="0059625E"/>
    <w:rsid w:val="0059639D"/>
    <w:rsid w:val="00596AA3"/>
    <w:rsid w:val="00597326"/>
    <w:rsid w:val="0059791C"/>
    <w:rsid w:val="00597CE2"/>
    <w:rsid w:val="005A0002"/>
    <w:rsid w:val="005A24A9"/>
    <w:rsid w:val="005A3173"/>
    <w:rsid w:val="005A3244"/>
    <w:rsid w:val="005A33F6"/>
    <w:rsid w:val="005A38B3"/>
    <w:rsid w:val="005A3A71"/>
    <w:rsid w:val="005A3AA6"/>
    <w:rsid w:val="005A3ECD"/>
    <w:rsid w:val="005A4114"/>
    <w:rsid w:val="005A47CB"/>
    <w:rsid w:val="005A53A1"/>
    <w:rsid w:val="005A55B0"/>
    <w:rsid w:val="005A595D"/>
    <w:rsid w:val="005A5CF2"/>
    <w:rsid w:val="005A6083"/>
    <w:rsid w:val="005A72F0"/>
    <w:rsid w:val="005A7415"/>
    <w:rsid w:val="005A7474"/>
    <w:rsid w:val="005B0A83"/>
    <w:rsid w:val="005B0B89"/>
    <w:rsid w:val="005B0CD7"/>
    <w:rsid w:val="005B1C3E"/>
    <w:rsid w:val="005B1E58"/>
    <w:rsid w:val="005B2B45"/>
    <w:rsid w:val="005B37C7"/>
    <w:rsid w:val="005B41B1"/>
    <w:rsid w:val="005B426D"/>
    <w:rsid w:val="005B4910"/>
    <w:rsid w:val="005B4C18"/>
    <w:rsid w:val="005B59A2"/>
    <w:rsid w:val="005B62BB"/>
    <w:rsid w:val="005B636E"/>
    <w:rsid w:val="005B657A"/>
    <w:rsid w:val="005B6FCA"/>
    <w:rsid w:val="005B70A2"/>
    <w:rsid w:val="005B72B9"/>
    <w:rsid w:val="005B762F"/>
    <w:rsid w:val="005B7D0D"/>
    <w:rsid w:val="005B7E04"/>
    <w:rsid w:val="005C0C83"/>
    <w:rsid w:val="005C0CF8"/>
    <w:rsid w:val="005C189B"/>
    <w:rsid w:val="005C1EC0"/>
    <w:rsid w:val="005C2412"/>
    <w:rsid w:val="005C275F"/>
    <w:rsid w:val="005C2A80"/>
    <w:rsid w:val="005C2BE3"/>
    <w:rsid w:val="005C3F41"/>
    <w:rsid w:val="005C453A"/>
    <w:rsid w:val="005C47B6"/>
    <w:rsid w:val="005C48CF"/>
    <w:rsid w:val="005C4CA3"/>
    <w:rsid w:val="005C5BD8"/>
    <w:rsid w:val="005C5E63"/>
    <w:rsid w:val="005C6646"/>
    <w:rsid w:val="005C6796"/>
    <w:rsid w:val="005C6BDE"/>
    <w:rsid w:val="005C6E7A"/>
    <w:rsid w:val="005C7004"/>
    <w:rsid w:val="005C7888"/>
    <w:rsid w:val="005C7A20"/>
    <w:rsid w:val="005C7BE8"/>
    <w:rsid w:val="005C7C53"/>
    <w:rsid w:val="005C7D45"/>
    <w:rsid w:val="005C7F0C"/>
    <w:rsid w:val="005D0217"/>
    <w:rsid w:val="005D037A"/>
    <w:rsid w:val="005D064C"/>
    <w:rsid w:val="005D1818"/>
    <w:rsid w:val="005D1B6E"/>
    <w:rsid w:val="005D29F0"/>
    <w:rsid w:val="005D3DE4"/>
    <w:rsid w:val="005D44EE"/>
    <w:rsid w:val="005D4818"/>
    <w:rsid w:val="005D50EE"/>
    <w:rsid w:val="005D5867"/>
    <w:rsid w:val="005D5B56"/>
    <w:rsid w:val="005D5F1A"/>
    <w:rsid w:val="005D6439"/>
    <w:rsid w:val="005D79B4"/>
    <w:rsid w:val="005D7CE0"/>
    <w:rsid w:val="005E0114"/>
    <w:rsid w:val="005E0B91"/>
    <w:rsid w:val="005E1046"/>
    <w:rsid w:val="005E1F21"/>
    <w:rsid w:val="005E2562"/>
    <w:rsid w:val="005E29AA"/>
    <w:rsid w:val="005E2B53"/>
    <w:rsid w:val="005E2F44"/>
    <w:rsid w:val="005E313A"/>
    <w:rsid w:val="005E3306"/>
    <w:rsid w:val="005E382A"/>
    <w:rsid w:val="005E3FC7"/>
    <w:rsid w:val="005E404C"/>
    <w:rsid w:val="005E416E"/>
    <w:rsid w:val="005E44A7"/>
    <w:rsid w:val="005E5259"/>
    <w:rsid w:val="005E571B"/>
    <w:rsid w:val="005E57F3"/>
    <w:rsid w:val="005E6372"/>
    <w:rsid w:val="005E6960"/>
    <w:rsid w:val="005E6B92"/>
    <w:rsid w:val="005E6EA3"/>
    <w:rsid w:val="005E7E64"/>
    <w:rsid w:val="005E7FD8"/>
    <w:rsid w:val="005F05D8"/>
    <w:rsid w:val="005F0677"/>
    <w:rsid w:val="005F0709"/>
    <w:rsid w:val="005F0D36"/>
    <w:rsid w:val="005F13BB"/>
    <w:rsid w:val="005F1CAB"/>
    <w:rsid w:val="005F24B0"/>
    <w:rsid w:val="005F28B3"/>
    <w:rsid w:val="005F3EF5"/>
    <w:rsid w:val="005F4BCF"/>
    <w:rsid w:val="005F5292"/>
    <w:rsid w:val="005F54A9"/>
    <w:rsid w:val="005F5554"/>
    <w:rsid w:val="005F5E9D"/>
    <w:rsid w:val="005F6494"/>
    <w:rsid w:val="005F694F"/>
    <w:rsid w:val="005F6A8B"/>
    <w:rsid w:val="005F7749"/>
    <w:rsid w:val="006000A5"/>
    <w:rsid w:val="006002C9"/>
    <w:rsid w:val="00601071"/>
    <w:rsid w:val="006011A3"/>
    <w:rsid w:val="00601636"/>
    <w:rsid w:val="00601986"/>
    <w:rsid w:val="00601F2A"/>
    <w:rsid w:val="00602753"/>
    <w:rsid w:val="00602A7C"/>
    <w:rsid w:val="00603032"/>
    <w:rsid w:val="00603462"/>
    <w:rsid w:val="00603682"/>
    <w:rsid w:val="00603C6B"/>
    <w:rsid w:val="00603DCC"/>
    <w:rsid w:val="00604292"/>
    <w:rsid w:val="00605028"/>
    <w:rsid w:val="006058A3"/>
    <w:rsid w:val="00605951"/>
    <w:rsid w:val="00605D4B"/>
    <w:rsid w:val="00605D7A"/>
    <w:rsid w:val="00605F1E"/>
    <w:rsid w:val="00607802"/>
    <w:rsid w:val="00610E2F"/>
    <w:rsid w:val="00611F7E"/>
    <w:rsid w:val="0061208F"/>
    <w:rsid w:val="00612BAC"/>
    <w:rsid w:val="00612F8B"/>
    <w:rsid w:val="0061348E"/>
    <w:rsid w:val="00613C49"/>
    <w:rsid w:val="00613E95"/>
    <w:rsid w:val="00614B36"/>
    <w:rsid w:val="006154C4"/>
    <w:rsid w:val="00615AC0"/>
    <w:rsid w:val="006160CB"/>
    <w:rsid w:val="00616196"/>
    <w:rsid w:val="00616BBF"/>
    <w:rsid w:val="0061711E"/>
    <w:rsid w:val="0061789D"/>
    <w:rsid w:val="00620192"/>
    <w:rsid w:val="00620A64"/>
    <w:rsid w:val="00620FA9"/>
    <w:rsid w:val="0062139D"/>
    <w:rsid w:val="006213D8"/>
    <w:rsid w:val="006215BD"/>
    <w:rsid w:val="00621684"/>
    <w:rsid w:val="006218A0"/>
    <w:rsid w:val="00621E87"/>
    <w:rsid w:val="00621F7E"/>
    <w:rsid w:val="0062209C"/>
    <w:rsid w:val="006225AD"/>
    <w:rsid w:val="00622D6D"/>
    <w:rsid w:val="006241A3"/>
    <w:rsid w:val="0062427C"/>
    <w:rsid w:val="00625128"/>
    <w:rsid w:val="00625DDB"/>
    <w:rsid w:val="006302FC"/>
    <w:rsid w:val="00630EE6"/>
    <w:rsid w:val="00631609"/>
    <w:rsid w:val="00631BBC"/>
    <w:rsid w:val="00632174"/>
    <w:rsid w:val="006323C8"/>
    <w:rsid w:val="00632622"/>
    <w:rsid w:val="0063305A"/>
    <w:rsid w:val="00633940"/>
    <w:rsid w:val="0063466F"/>
    <w:rsid w:val="006346A3"/>
    <w:rsid w:val="00634A2E"/>
    <w:rsid w:val="00634D5E"/>
    <w:rsid w:val="00634DD5"/>
    <w:rsid w:val="006355EA"/>
    <w:rsid w:val="006359D8"/>
    <w:rsid w:val="00635BF9"/>
    <w:rsid w:val="006367A1"/>
    <w:rsid w:val="00636B2A"/>
    <w:rsid w:val="00636BFC"/>
    <w:rsid w:val="00637507"/>
    <w:rsid w:val="00637853"/>
    <w:rsid w:val="00637F15"/>
    <w:rsid w:val="006407BF"/>
    <w:rsid w:val="00640F2C"/>
    <w:rsid w:val="0064125A"/>
    <w:rsid w:val="00641808"/>
    <w:rsid w:val="0064212E"/>
    <w:rsid w:val="00642F63"/>
    <w:rsid w:val="0064386B"/>
    <w:rsid w:val="00643C3F"/>
    <w:rsid w:val="006442CF"/>
    <w:rsid w:val="00644316"/>
    <w:rsid w:val="0064467D"/>
    <w:rsid w:val="00645ADC"/>
    <w:rsid w:val="00646DB0"/>
    <w:rsid w:val="00646EB0"/>
    <w:rsid w:val="006471C0"/>
    <w:rsid w:val="0064726B"/>
    <w:rsid w:val="00647564"/>
    <w:rsid w:val="0064767C"/>
    <w:rsid w:val="00647AA2"/>
    <w:rsid w:val="00647EAC"/>
    <w:rsid w:val="00647F28"/>
    <w:rsid w:val="006500D7"/>
    <w:rsid w:val="00650332"/>
    <w:rsid w:val="006505BF"/>
    <w:rsid w:val="00650A36"/>
    <w:rsid w:val="00650D55"/>
    <w:rsid w:val="006513EC"/>
    <w:rsid w:val="00651D0B"/>
    <w:rsid w:val="006521E9"/>
    <w:rsid w:val="00652444"/>
    <w:rsid w:val="00652B9A"/>
    <w:rsid w:val="00652E74"/>
    <w:rsid w:val="006534C5"/>
    <w:rsid w:val="00653654"/>
    <w:rsid w:val="006536F4"/>
    <w:rsid w:val="00653ED7"/>
    <w:rsid w:val="0065432A"/>
    <w:rsid w:val="0065452B"/>
    <w:rsid w:val="00654633"/>
    <w:rsid w:val="006550D5"/>
    <w:rsid w:val="00655203"/>
    <w:rsid w:val="00655AAD"/>
    <w:rsid w:val="00656078"/>
    <w:rsid w:val="00656525"/>
    <w:rsid w:val="006568D7"/>
    <w:rsid w:val="00656954"/>
    <w:rsid w:val="00656C33"/>
    <w:rsid w:val="00657533"/>
    <w:rsid w:val="006578DA"/>
    <w:rsid w:val="00657FC7"/>
    <w:rsid w:val="00660118"/>
    <w:rsid w:val="00660466"/>
    <w:rsid w:val="006607E8"/>
    <w:rsid w:val="00660C41"/>
    <w:rsid w:val="00660D68"/>
    <w:rsid w:val="00660EB1"/>
    <w:rsid w:val="00660F79"/>
    <w:rsid w:val="006616C2"/>
    <w:rsid w:val="006621F8"/>
    <w:rsid w:val="0066242B"/>
    <w:rsid w:val="00662A0D"/>
    <w:rsid w:val="00662D4E"/>
    <w:rsid w:val="0066360E"/>
    <w:rsid w:val="0066369C"/>
    <w:rsid w:val="00663B07"/>
    <w:rsid w:val="00663BF9"/>
    <w:rsid w:val="00663CD4"/>
    <w:rsid w:val="00664E2B"/>
    <w:rsid w:val="0066541E"/>
    <w:rsid w:val="00665A6B"/>
    <w:rsid w:val="0066690F"/>
    <w:rsid w:val="00666E42"/>
    <w:rsid w:val="00667B43"/>
    <w:rsid w:val="00667CA1"/>
    <w:rsid w:val="00670784"/>
    <w:rsid w:val="00670A0A"/>
    <w:rsid w:val="006710CE"/>
    <w:rsid w:val="00671393"/>
    <w:rsid w:val="00671EBC"/>
    <w:rsid w:val="006720BC"/>
    <w:rsid w:val="006724C1"/>
    <w:rsid w:val="0067281F"/>
    <w:rsid w:val="00672BAA"/>
    <w:rsid w:val="00673F9F"/>
    <w:rsid w:val="00675352"/>
    <w:rsid w:val="00675785"/>
    <w:rsid w:val="006758F8"/>
    <w:rsid w:val="00675DE4"/>
    <w:rsid w:val="00675E74"/>
    <w:rsid w:val="0067648E"/>
    <w:rsid w:val="006768F9"/>
    <w:rsid w:val="00676E33"/>
    <w:rsid w:val="0067747A"/>
    <w:rsid w:val="00677A85"/>
    <w:rsid w:val="00680544"/>
    <w:rsid w:val="00680CA8"/>
    <w:rsid w:val="0068153D"/>
    <w:rsid w:val="00681BB7"/>
    <w:rsid w:val="006829EF"/>
    <w:rsid w:val="00683C2F"/>
    <w:rsid w:val="00683E54"/>
    <w:rsid w:val="00683FF1"/>
    <w:rsid w:val="00684111"/>
    <w:rsid w:val="00684169"/>
    <w:rsid w:val="0068446B"/>
    <w:rsid w:val="0068474C"/>
    <w:rsid w:val="00684FED"/>
    <w:rsid w:val="00685997"/>
    <w:rsid w:val="00685BCB"/>
    <w:rsid w:val="00685E78"/>
    <w:rsid w:val="00685F59"/>
    <w:rsid w:val="0068681D"/>
    <w:rsid w:val="00686BF2"/>
    <w:rsid w:val="006874D8"/>
    <w:rsid w:val="00687528"/>
    <w:rsid w:val="006901F0"/>
    <w:rsid w:val="00690200"/>
    <w:rsid w:val="006904AD"/>
    <w:rsid w:val="006906D0"/>
    <w:rsid w:val="00690997"/>
    <w:rsid w:val="006914E8"/>
    <w:rsid w:val="0069158E"/>
    <w:rsid w:val="00691941"/>
    <w:rsid w:val="00691EE8"/>
    <w:rsid w:val="00692F87"/>
    <w:rsid w:val="006932F0"/>
    <w:rsid w:val="00693961"/>
    <w:rsid w:val="00694240"/>
    <w:rsid w:val="006946C6"/>
    <w:rsid w:val="00694DE5"/>
    <w:rsid w:val="006958C3"/>
    <w:rsid w:val="00695ED0"/>
    <w:rsid w:val="00695EDA"/>
    <w:rsid w:val="00696728"/>
    <w:rsid w:val="0069673C"/>
    <w:rsid w:val="00696C94"/>
    <w:rsid w:val="0069721D"/>
    <w:rsid w:val="00697540"/>
    <w:rsid w:val="006977E4"/>
    <w:rsid w:val="00697E33"/>
    <w:rsid w:val="006A02BC"/>
    <w:rsid w:val="006A04D5"/>
    <w:rsid w:val="006A07A1"/>
    <w:rsid w:val="006A08E1"/>
    <w:rsid w:val="006A15B5"/>
    <w:rsid w:val="006A197D"/>
    <w:rsid w:val="006A2DD2"/>
    <w:rsid w:val="006A3242"/>
    <w:rsid w:val="006A4920"/>
    <w:rsid w:val="006A4A31"/>
    <w:rsid w:val="006A5AB3"/>
    <w:rsid w:val="006A5B6D"/>
    <w:rsid w:val="006A60C8"/>
    <w:rsid w:val="006A6343"/>
    <w:rsid w:val="006A675C"/>
    <w:rsid w:val="006A6A93"/>
    <w:rsid w:val="006A71F4"/>
    <w:rsid w:val="006A7428"/>
    <w:rsid w:val="006A7953"/>
    <w:rsid w:val="006A7BDB"/>
    <w:rsid w:val="006B0386"/>
    <w:rsid w:val="006B041A"/>
    <w:rsid w:val="006B081D"/>
    <w:rsid w:val="006B0AEC"/>
    <w:rsid w:val="006B0D9D"/>
    <w:rsid w:val="006B107E"/>
    <w:rsid w:val="006B14BF"/>
    <w:rsid w:val="006B18AB"/>
    <w:rsid w:val="006B1A7C"/>
    <w:rsid w:val="006B1B62"/>
    <w:rsid w:val="006B21A8"/>
    <w:rsid w:val="006B21C5"/>
    <w:rsid w:val="006B22C4"/>
    <w:rsid w:val="006B299E"/>
    <w:rsid w:val="006B2D38"/>
    <w:rsid w:val="006B33D1"/>
    <w:rsid w:val="006B3480"/>
    <w:rsid w:val="006B3864"/>
    <w:rsid w:val="006B39C0"/>
    <w:rsid w:val="006B4490"/>
    <w:rsid w:val="006B4B65"/>
    <w:rsid w:val="006B5703"/>
    <w:rsid w:val="006B5FB7"/>
    <w:rsid w:val="006B6561"/>
    <w:rsid w:val="006B686C"/>
    <w:rsid w:val="006B691E"/>
    <w:rsid w:val="006B6A14"/>
    <w:rsid w:val="006B6B1E"/>
    <w:rsid w:val="006B7A05"/>
    <w:rsid w:val="006C0B27"/>
    <w:rsid w:val="006C0E44"/>
    <w:rsid w:val="006C11DE"/>
    <w:rsid w:val="006C1582"/>
    <w:rsid w:val="006C1BDB"/>
    <w:rsid w:val="006C2654"/>
    <w:rsid w:val="006C27E1"/>
    <w:rsid w:val="006C3038"/>
    <w:rsid w:val="006C348D"/>
    <w:rsid w:val="006C3A47"/>
    <w:rsid w:val="006C48CA"/>
    <w:rsid w:val="006C53B4"/>
    <w:rsid w:val="006C5718"/>
    <w:rsid w:val="006C59AC"/>
    <w:rsid w:val="006C5A61"/>
    <w:rsid w:val="006C6236"/>
    <w:rsid w:val="006C65B3"/>
    <w:rsid w:val="006C687A"/>
    <w:rsid w:val="006C69DE"/>
    <w:rsid w:val="006C6B7F"/>
    <w:rsid w:val="006C6E28"/>
    <w:rsid w:val="006C6FB7"/>
    <w:rsid w:val="006C6FBF"/>
    <w:rsid w:val="006C723B"/>
    <w:rsid w:val="006C747D"/>
    <w:rsid w:val="006C7496"/>
    <w:rsid w:val="006D0BAE"/>
    <w:rsid w:val="006D1028"/>
    <w:rsid w:val="006D1808"/>
    <w:rsid w:val="006D3509"/>
    <w:rsid w:val="006D420D"/>
    <w:rsid w:val="006D429C"/>
    <w:rsid w:val="006D42AA"/>
    <w:rsid w:val="006D4547"/>
    <w:rsid w:val="006D4B25"/>
    <w:rsid w:val="006D4CAD"/>
    <w:rsid w:val="006D5044"/>
    <w:rsid w:val="006D51ED"/>
    <w:rsid w:val="006D51F6"/>
    <w:rsid w:val="006D5876"/>
    <w:rsid w:val="006D5998"/>
    <w:rsid w:val="006D5A88"/>
    <w:rsid w:val="006D5BD1"/>
    <w:rsid w:val="006D6718"/>
    <w:rsid w:val="006D6939"/>
    <w:rsid w:val="006D6C20"/>
    <w:rsid w:val="006D6C4A"/>
    <w:rsid w:val="006D70CA"/>
    <w:rsid w:val="006D7151"/>
    <w:rsid w:val="006D762D"/>
    <w:rsid w:val="006D77DB"/>
    <w:rsid w:val="006E0A4C"/>
    <w:rsid w:val="006E0DEB"/>
    <w:rsid w:val="006E14BF"/>
    <w:rsid w:val="006E1924"/>
    <w:rsid w:val="006E1E18"/>
    <w:rsid w:val="006E21BD"/>
    <w:rsid w:val="006E28E7"/>
    <w:rsid w:val="006E2D7E"/>
    <w:rsid w:val="006E2FFB"/>
    <w:rsid w:val="006E33FD"/>
    <w:rsid w:val="006E3E0D"/>
    <w:rsid w:val="006E427F"/>
    <w:rsid w:val="006E47D8"/>
    <w:rsid w:val="006E501D"/>
    <w:rsid w:val="006E5566"/>
    <w:rsid w:val="006E5E14"/>
    <w:rsid w:val="006E5F7E"/>
    <w:rsid w:val="006E613E"/>
    <w:rsid w:val="006E6297"/>
    <w:rsid w:val="006E6E65"/>
    <w:rsid w:val="006E72D1"/>
    <w:rsid w:val="006F0299"/>
    <w:rsid w:val="006F09C1"/>
    <w:rsid w:val="006F0F32"/>
    <w:rsid w:val="006F11D0"/>
    <w:rsid w:val="006F1ACB"/>
    <w:rsid w:val="006F22C7"/>
    <w:rsid w:val="006F2B40"/>
    <w:rsid w:val="006F3090"/>
    <w:rsid w:val="006F31F9"/>
    <w:rsid w:val="006F3885"/>
    <w:rsid w:val="006F43E8"/>
    <w:rsid w:val="006F449F"/>
    <w:rsid w:val="006F4DE7"/>
    <w:rsid w:val="006F5009"/>
    <w:rsid w:val="006F56B2"/>
    <w:rsid w:val="006F56C3"/>
    <w:rsid w:val="006F6AD5"/>
    <w:rsid w:val="007003E8"/>
    <w:rsid w:val="007017D7"/>
    <w:rsid w:val="00702389"/>
    <w:rsid w:val="0070293C"/>
    <w:rsid w:val="00702962"/>
    <w:rsid w:val="00702BED"/>
    <w:rsid w:val="00702D97"/>
    <w:rsid w:val="00702EAE"/>
    <w:rsid w:val="00703BB4"/>
    <w:rsid w:val="00703F50"/>
    <w:rsid w:val="00704327"/>
    <w:rsid w:val="00704EEB"/>
    <w:rsid w:val="0070647B"/>
    <w:rsid w:val="007064E2"/>
    <w:rsid w:val="007071D0"/>
    <w:rsid w:val="00707461"/>
    <w:rsid w:val="00707E27"/>
    <w:rsid w:val="007102FC"/>
    <w:rsid w:val="00710354"/>
    <w:rsid w:val="00710355"/>
    <w:rsid w:val="007107DC"/>
    <w:rsid w:val="00710A90"/>
    <w:rsid w:val="007117C2"/>
    <w:rsid w:val="00711800"/>
    <w:rsid w:val="00711C21"/>
    <w:rsid w:val="00711D61"/>
    <w:rsid w:val="0071219D"/>
    <w:rsid w:val="00712A9F"/>
    <w:rsid w:val="00713446"/>
    <w:rsid w:val="00713EC7"/>
    <w:rsid w:val="007141EF"/>
    <w:rsid w:val="00714584"/>
    <w:rsid w:val="00715395"/>
    <w:rsid w:val="007157E2"/>
    <w:rsid w:val="00715BC8"/>
    <w:rsid w:val="007161F1"/>
    <w:rsid w:val="00716B50"/>
    <w:rsid w:val="007179ED"/>
    <w:rsid w:val="00717F0B"/>
    <w:rsid w:val="00720482"/>
    <w:rsid w:val="007228EF"/>
    <w:rsid w:val="00722E29"/>
    <w:rsid w:val="0072345B"/>
    <w:rsid w:val="0072382E"/>
    <w:rsid w:val="00725123"/>
    <w:rsid w:val="007251A8"/>
    <w:rsid w:val="00725FDB"/>
    <w:rsid w:val="00726583"/>
    <w:rsid w:val="0072741F"/>
    <w:rsid w:val="0072787D"/>
    <w:rsid w:val="00730328"/>
    <w:rsid w:val="00730E8F"/>
    <w:rsid w:val="0073333E"/>
    <w:rsid w:val="00733A50"/>
    <w:rsid w:val="007342F6"/>
    <w:rsid w:val="007347DD"/>
    <w:rsid w:val="00734986"/>
    <w:rsid w:val="00734A39"/>
    <w:rsid w:val="00735363"/>
    <w:rsid w:val="00735A79"/>
    <w:rsid w:val="00735C50"/>
    <w:rsid w:val="00736073"/>
    <w:rsid w:val="00736161"/>
    <w:rsid w:val="0073711D"/>
    <w:rsid w:val="00737CAF"/>
    <w:rsid w:val="00737FC3"/>
    <w:rsid w:val="007408C9"/>
    <w:rsid w:val="00741864"/>
    <w:rsid w:val="00741B8F"/>
    <w:rsid w:val="00741EC8"/>
    <w:rsid w:val="00741FBF"/>
    <w:rsid w:val="0074394B"/>
    <w:rsid w:val="00743C60"/>
    <w:rsid w:val="00743F65"/>
    <w:rsid w:val="00744E83"/>
    <w:rsid w:val="007454EF"/>
    <w:rsid w:val="00745798"/>
    <w:rsid w:val="00745ADF"/>
    <w:rsid w:val="00745DBF"/>
    <w:rsid w:val="00746DE8"/>
    <w:rsid w:val="00750066"/>
    <w:rsid w:val="007506F5"/>
    <w:rsid w:val="00750B0A"/>
    <w:rsid w:val="00750B35"/>
    <w:rsid w:val="00750D3D"/>
    <w:rsid w:val="007513C6"/>
    <w:rsid w:val="00751745"/>
    <w:rsid w:val="00752019"/>
    <w:rsid w:val="00753FAB"/>
    <w:rsid w:val="0075444D"/>
    <w:rsid w:val="00754471"/>
    <w:rsid w:val="00755407"/>
    <w:rsid w:val="0075565A"/>
    <w:rsid w:val="00755FD0"/>
    <w:rsid w:val="00756C77"/>
    <w:rsid w:val="0075708E"/>
    <w:rsid w:val="0075780A"/>
    <w:rsid w:val="00757CCB"/>
    <w:rsid w:val="00757D15"/>
    <w:rsid w:val="007614BE"/>
    <w:rsid w:val="00761AA3"/>
    <w:rsid w:val="00761D8A"/>
    <w:rsid w:val="00762135"/>
    <w:rsid w:val="00762DED"/>
    <w:rsid w:val="00763FA5"/>
    <w:rsid w:val="007649F5"/>
    <w:rsid w:val="00764A61"/>
    <w:rsid w:val="00764CD7"/>
    <w:rsid w:val="00765152"/>
    <w:rsid w:val="007654F8"/>
    <w:rsid w:val="00766529"/>
    <w:rsid w:val="0076659B"/>
    <w:rsid w:val="007665D2"/>
    <w:rsid w:val="0076675E"/>
    <w:rsid w:val="0076693B"/>
    <w:rsid w:val="007669A6"/>
    <w:rsid w:val="00766F61"/>
    <w:rsid w:val="007672E3"/>
    <w:rsid w:val="007679A5"/>
    <w:rsid w:val="00767C3C"/>
    <w:rsid w:val="00767FA4"/>
    <w:rsid w:val="0077083E"/>
    <w:rsid w:val="00770C36"/>
    <w:rsid w:val="0077118B"/>
    <w:rsid w:val="0077134C"/>
    <w:rsid w:val="007722A4"/>
    <w:rsid w:val="0077234E"/>
    <w:rsid w:val="00773A95"/>
    <w:rsid w:val="00775057"/>
    <w:rsid w:val="00775990"/>
    <w:rsid w:val="00775E66"/>
    <w:rsid w:val="00776143"/>
    <w:rsid w:val="007763E6"/>
    <w:rsid w:val="00776EF9"/>
    <w:rsid w:val="0077705C"/>
    <w:rsid w:val="007774C8"/>
    <w:rsid w:val="00777632"/>
    <w:rsid w:val="007801F3"/>
    <w:rsid w:val="007813B9"/>
    <w:rsid w:val="00781A1F"/>
    <w:rsid w:val="00782020"/>
    <w:rsid w:val="0078204E"/>
    <w:rsid w:val="007820F3"/>
    <w:rsid w:val="00782268"/>
    <w:rsid w:val="00782329"/>
    <w:rsid w:val="00783454"/>
    <w:rsid w:val="00783A16"/>
    <w:rsid w:val="00783A69"/>
    <w:rsid w:val="00784463"/>
    <w:rsid w:val="007844B9"/>
    <w:rsid w:val="00784FA4"/>
    <w:rsid w:val="007851BE"/>
    <w:rsid w:val="00785222"/>
    <w:rsid w:val="007856DD"/>
    <w:rsid w:val="00786269"/>
    <w:rsid w:val="00786565"/>
    <w:rsid w:val="00786E29"/>
    <w:rsid w:val="00790513"/>
    <w:rsid w:val="007912DE"/>
    <w:rsid w:val="0079208D"/>
    <w:rsid w:val="007928E2"/>
    <w:rsid w:val="00792908"/>
    <w:rsid w:val="007930A4"/>
    <w:rsid w:val="00793893"/>
    <w:rsid w:val="00793A2F"/>
    <w:rsid w:val="00794898"/>
    <w:rsid w:val="0079577A"/>
    <w:rsid w:val="00795BC4"/>
    <w:rsid w:val="00795C69"/>
    <w:rsid w:val="00797C29"/>
    <w:rsid w:val="007A0607"/>
    <w:rsid w:val="007A068C"/>
    <w:rsid w:val="007A06EA"/>
    <w:rsid w:val="007A1206"/>
    <w:rsid w:val="007A130B"/>
    <w:rsid w:val="007A2360"/>
    <w:rsid w:val="007A2E24"/>
    <w:rsid w:val="007A3223"/>
    <w:rsid w:val="007A32BE"/>
    <w:rsid w:val="007A43D0"/>
    <w:rsid w:val="007A445E"/>
    <w:rsid w:val="007A4858"/>
    <w:rsid w:val="007A4BD7"/>
    <w:rsid w:val="007A4C5A"/>
    <w:rsid w:val="007A4ECD"/>
    <w:rsid w:val="007A5A6C"/>
    <w:rsid w:val="007A5EF3"/>
    <w:rsid w:val="007A6074"/>
    <w:rsid w:val="007A6213"/>
    <w:rsid w:val="007A6939"/>
    <w:rsid w:val="007A7C65"/>
    <w:rsid w:val="007A7FAB"/>
    <w:rsid w:val="007B1278"/>
    <w:rsid w:val="007B1481"/>
    <w:rsid w:val="007B1E6C"/>
    <w:rsid w:val="007B1F09"/>
    <w:rsid w:val="007B1F80"/>
    <w:rsid w:val="007B2115"/>
    <w:rsid w:val="007B2630"/>
    <w:rsid w:val="007B28D7"/>
    <w:rsid w:val="007B2B30"/>
    <w:rsid w:val="007B38F5"/>
    <w:rsid w:val="007B4021"/>
    <w:rsid w:val="007B4293"/>
    <w:rsid w:val="007B43E2"/>
    <w:rsid w:val="007B5341"/>
    <w:rsid w:val="007B5B24"/>
    <w:rsid w:val="007B6F1F"/>
    <w:rsid w:val="007B712F"/>
    <w:rsid w:val="007B71CA"/>
    <w:rsid w:val="007B7306"/>
    <w:rsid w:val="007B76FF"/>
    <w:rsid w:val="007B78D5"/>
    <w:rsid w:val="007B7E93"/>
    <w:rsid w:val="007C05C2"/>
    <w:rsid w:val="007C0689"/>
    <w:rsid w:val="007C076E"/>
    <w:rsid w:val="007C07A8"/>
    <w:rsid w:val="007C0888"/>
    <w:rsid w:val="007C0DD6"/>
    <w:rsid w:val="007C198B"/>
    <w:rsid w:val="007C22F7"/>
    <w:rsid w:val="007C2478"/>
    <w:rsid w:val="007C296D"/>
    <w:rsid w:val="007C2B88"/>
    <w:rsid w:val="007C30A3"/>
    <w:rsid w:val="007C38D4"/>
    <w:rsid w:val="007C3AF5"/>
    <w:rsid w:val="007C3C27"/>
    <w:rsid w:val="007C433D"/>
    <w:rsid w:val="007C46C0"/>
    <w:rsid w:val="007C471C"/>
    <w:rsid w:val="007C4A75"/>
    <w:rsid w:val="007C4CC7"/>
    <w:rsid w:val="007C55FF"/>
    <w:rsid w:val="007C5D67"/>
    <w:rsid w:val="007C6B02"/>
    <w:rsid w:val="007C6BED"/>
    <w:rsid w:val="007C6C15"/>
    <w:rsid w:val="007C6E6F"/>
    <w:rsid w:val="007C7486"/>
    <w:rsid w:val="007C7BFC"/>
    <w:rsid w:val="007C7CBA"/>
    <w:rsid w:val="007D01D4"/>
    <w:rsid w:val="007D07F7"/>
    <w:rsid w:val="007D09B3"/>
    <w:rsid w:val="007D14F9"/>
    <w:rsid w:val="007D15D6"/>
    <w:rsid w:val="007D1935"/>
    <w:rsid w:val="007D228A"/>
    <w:rsid w:val="007D2464"/>
    <w:rsid w:val="007D3137"/>
    <w:rsid w:val="007D33E0"/>
    <w:rsid w:val="007D378F"/>
    <w:rsid w:val="007D38DA"/>
    <w:rsid w:val="007D41F3"/>
    <w:rsid w:val="007D494B"/>
    <w:rsid w:val="007D4AD5"/>
    <w:rsid w:val="007D4BE7"/>
    <w:rsid w:val="007D4EFA"/>
    <w:rsid w:val="007D5F7D"/>
    <w:rsid w:val="007D5F93"/>
    <w:rsid w:val="007D7763"/>
    <w:rsid w:val="007E0458"/>
    <w:rsid w:val="007E0AA8"/>
    <w:rsid w:val="007E1470"/>
    <w:rsid w:val="007E1FE8"/>
    <w:rsid w:val="007E254F"/>
    <w:rsid w:val="007E2BC0"/>
    <w:rsid w:val="007E334B"/>
    <w:rsid w:val="007E412F"/>
    <w:rsid w:val="007E4374"/>
    <w:rsid w:val="007E4726"/>
    <w:rsid w:val="007E49D9"/>
    <w:rsid w:val="007E4EE0"/>
    <w:rsid w:val="007E52F5"/>
    <w:rsid w:val="007E5849"/>
    <w:rsid w:val="007E7226"/>
    <w:rsid w:val="007E74E2"/>
    <w:rsid w:val="007E7596"/>
    <w:rsid w:val="007E7BDA"/>
    <w:rsid w:val="007F0567"/>
    <w:rsid w:val="007F06A0"/>
    <w:rsid w:val="007F07E0"/>
    <w:rsid w:val="007F0EBE"/>
    <w:rsid w:val="007F100D"/>
    <w:rsid w:val="007F1658"/>
    <w:rsid w:val="007F2177"/>
    <w:rsid w:val="007F2680"/>
    <w:rsid w:val="007F2A77"/>
    <w:rsid w:val="007F2DA4"/>
    <w:rsid w:val="007F2F01"/>
    <w:rsid w:val="007F3440"/>
    <w:rsid w:val="007F3A5F"/>
    <w:rsid w:val="007F44C4"/>
    <w:rsid w:val="007F4B08"/>
    <w:rsid w:val="007F66E3"/>
    <w:rsid w:val="007F702A"/>
    <w:rsid w:val="007F704D"/>
    <w:rsid w:val="007F7D0E"/>
    <w:rsid w:val="007F7D33"/>
    <w:rsid w:val="007F7F68"/>
    <w:rsid w:val="00800099"/>
    <w:rsid w:val="0080051B"/>
    <w:rsid w:val="00800D85"/>
    <w:rsid w:val="0080103B"/>
    <w:rsid w:val="00801282"/>
    <w:rsid w:val="0080158A"/>
    <w:rsid w:val="00801AED"/>
    <w:rsid w:val="00802203"/>
    <w:rsid w:val="00802E08"/>
    <w:rsid w:val="00802F82"/>
    <w:rsid w:val="00803900"/>
    <w:rsid w:val="00803E92"/>
    <w:rsid w:val="00803F30"/>
    <w:rsid w:val="00804314"/>
    <w:rsid w:val="00805D84"/>
    <w:rsid w:val="0080601E"/>
    <w:rsid w:val="0080638F"/>
    <w:rsid w:val="0080693C"/>
    <w:rsid w:val="00806ABA"/>
    <w:rsid w:val="008105EF"/>
    <w:rsid w:val="0081078D"/>
    <w:rsid w:val="00812004"/>
    <w:rsid w:val="00812045"/>
    <w:rsid w:val="008125C3"/>
    <w:rsid w:val="00812CCD"/>
    <w:rsid w:val="0081369C"/>
    <w:rsid w:val="00813790"/>
    <w:rsid w:val="00813937"/>
    <w:rsid w:val="00813A28"/>
    <w:rsid w:val="00813C45"/>
    <w:rsid w:val="00814015"/>
    <w:rsid w:val="00815179"/>
    <w:rsid w:val="00815956"/>
    <w:rsid w:val="00815BB7"/>
    <w:rsid w:val="008165A9"/>
    <w:rsid w:val="00817109"/>
    <w:rsid w:val="0081752F"/>
    <w:rsid w:val="00817CE3"/>
    <w:rsid w:val="0082050D"/>
    <w:rsid w:val="00820D2F"/>
    <w:rsid w:val="00820E66"/>
    <w:rsid w:val="00821355"/>
    <w:rsid w:val="00821A3D"/>
    <w:rsid w:val="00821B05"/>
    <w:rsid w:val="00821F1A"/>
    <w:rsid w:val="0082224F"/>
    <w:rsid w:val="00822279"/>
    <w:rsid w:val="0082292F"/>
    <w:rsid w:val="008231E0"/>
    <w:rsid w:val="00823B0D"/>
    <w:rsid w:val="00823FE1"/>
    <w:rsid w:val="008241B7"/>
    <w:rsid w:val="008254E6"/>
    <w:rsid w:val="00825EFA"/>
    <w:rsid w:val="0082666A"/>
    <w:rsid w:val="00826C01"/>
    <w:rsid w:val="00827B8B"/>
    <w:rsid w:val="008306E9"/>
    <w:rsid w:val="00830761"/>
    <w:rsid w:val="0083078E"/>
    <w:rsid w:val="00831968"/>
    <w:rsid w:val="00831D1B"/>
    <w:rsid w:val="008321FC"/>
    <w:rsid w:val="00832A77"/>
    <w:rsid w:val="0083315E"/>
    <w:rsid w:val="00833D6A"/>
    <w:rsid w:val="008347A6"/>
    <w:rsid w:val="00834FD8"/>
    <w:rsid w:val="0083530F"/>
    <w:rsid w:val="00836254"/>
    <w:rsid w:val="00836775"/>
    <w:rsid w:val="00836DBF"/>
    <w:rsid w:val="00837304"/>
    <w:rsid w:val="00840087"/>
    <w:rsid w:val="0084017F"/>
    <w:rsid w:val="0084096C"/>
    <w:rsid w:val="00840DCE"/>
    <w:rsid w:val="00840FD5"/>
    <w:rsid w:val="0084182D"/>
    <w:rsid w:val="008420E8"/>
    <w:rsid w:val="008429E8"/>
    <w:rsid w:val="0084313A"/>
    <w:rsid w:val="00843AB3"/>
    <w:rsid w:val="00843C40"/>
    <w:rsid w:val="00844181"/>
    <w:rsid w:val="00844239"/>
    <w:rsid w:val="008444F4"/>
    <w:rsid w:val="00844B6A"/>
    <w:rsid w:val="00845320"/>
    <w:rsid w:val="008453CE"/>
    <w:rsid w:val="0084561A"/>
    <w:rsid w:val="00845A27"/>
    <w:rsid w:val="00845DC8"/>
    <w:rsid w:val="00845EF5"/>
    <w:rsid w:val="00846640"/>
    <w:rsid w:val="00846A31"/>
    <w:rsid w:val="00846A5C"/>
    <w:rsid w:val="00847598"/>
    <w:rsid w:val="00847B3F"/>
    <w:rsid w:val="00847F40"/>
    <w:rsid w:val="00850492"/>
    <w:rsid w:val="00850779"/>
    <w:rsid w:val="00851BD2"/>
    <w:rsid w:val="00851DC9"/>
    <w:rsid w:val="00853109"/>
    <w:rsid w:val="008540D0"/>
    <w:rsid w:val="008540DB"/>
    <w:rsid w:val="00854303"/>
    <w:rsid w:val="0085625C"/>
    <w:rsid w:val="00856322"/>
    <w:rsid w:val="008567A4"/>
    <w:rsid w:val="008575AF"/>
    <w:rsid w:val="00857DAF"/>
    <w:rsid w:val="00860160"/>
    <w:rsid w:val="0086019F"/>
    <w:rsid w:val="008604FA"/>
    <w:rsid w:val="00860CD8"/>
    <w:rsid w:val="00862088"/>
    <w:rsid w:val="00862FCB"/>
    <w:rsid w:val="00862FD3"/>
    <w:rsid w:val="0086314A"/>
    <w:rsid w:val="008645BD"/>
    <w:rsid w:val="008649C7"/>
    <w:rsid w:val="00864A48"/>
    <w:rsid w:val="00865B33"/>
    <w:rsid w:val="00865B9B"/>
    <w:rsid w:val="00865D1E"/>
    <w:rsid w:val="00865FF7"/>
    <w:rsid w:val="00866116"/>
    <w:rsid w:val="008666F4"/>
    <w:rsid w:val="008668A6"/>
    <w:rsid w:val="00866CEA"/>
    <w:rsid w:val="008678CD"/>
    <w:rsid w:val="00867C0D"/>
    <w:rsid w:val="00867F57"/>
    <w:rsid w:val="008702D0"/>
    <w:rsid w:val="008704D6"/>
    <w:rsid w:val="00870910"/>
    <w:rsid w:val="00870BD7"/>
    <w:rsid w:val="00871139"/>
    <w:rsid w:val="00871A33"/>
    <w:rsid w:val="00871AB6"/>
    <w:rsid w:val="0087277B"/>
    <w:rsid w:val="00872BF4"/>
    <w:rsid w:val="00872DFC"/>
    <w:rsid w:val="008735A1"/>
    <w:rsid w:val="0087411A"/>
    <w:rsid w:val="00874820"/>
    <w:rsid w:val="00874D16"/>
    <w:rsid w:val="00874E4D"/>
    <w:rsid w:val="00875EAF"/>
    <w:rsid w:val="0087647C"/>
    <w:rsid w:val="008768EF"/>
    <w:rsid w:val="00876A2D"/>
    <w:rsid w:val="00876EAD"/>
    <w:rsid w:val="0087721D"/>
    <w:rsid w:val="008773D7"/>
    <w:rsid w:val="008778E4"/>
    <w:rsid w:val="008803EB"/>
    <w:rsid w:val="0088099C"/>
    <w:rsid w:val="00881715"/>
    <w:rsid w:val="00881ECF"/>
    <w:rsid w:val="00882060"/>
    <w:rsid w:val="008824E5"/>
    <w:rsid w:val="00882ACD"/>
    <w:rsid w:val="00882C03"/>
    <w:rsid w:val="00882E7A"/>
    <w:rsid w:val="00882FE6"/>
    <w:rsid w:val="00883816"/>
    <w:rsid w:val="00883864"/>
    <w:rsid w:val="00883D11"/>
    <w:rsid w:val="008841E1"/>
    <w:rsid w:val="00884261"/>
    <w:rsid w:val="008843E6"/>
    <w:rsid w:val="00884B83"/>
    <w:rsid w:val="0088522D"/>
    <w:rsid w:val="008857B7"/>
    <w:rsid w:val="00885822"/>
    <w:rsid w:val="00885BF4"/>
    <w:rsid w:val="00886242"/>
    <w:rsid w:val="00886342"/>
    <w:rsid w:val="00886911"/>
    <w:rsid w:val="00887160"/>
    <w:rsid w:val="00887301"/>
    <w:rsid w:val="0088787B"/>
    <w:rsid w:val="00887CC8"/>
    <w:rsid w:val="00887D3B"/>
    <w:rsid w:val="008900C8"/>
    <w:rsid w:val="00890C43"/>
    <w:rsid w:val="0089172B"/>
    <w:rsid w:val="00891ABF"/>
    <w:rsid w:val="00891AE8"/>
    <w:rsid w:val="00891E75"/>
    <w:rsid w:val="0089237F"/>
    <w:rsid w:val="00893339"/>
    <w:rsid w:val="008934C1"/>
    <w:rsid w:val="00893CBD"/>
    <w:rsid w:val="008950DD"/>
    <w:rsid w:val="00895344"/>
    <w:rsid w:val="00895886"/>
    <w:rsid w:val="00895898"/>
    <w:rsid w:val="00896B7F"/>
    <w:rsid w:val="008979C3"/>
    <w:rsid w:val="00897BBC"/>
    <w:rsid w:val="00897D5B"/>
    <w:rsid w:val="00897FB5"/>
    <w:rsid w:val="008A010E"/>
    <w:rsid w:val="008A0141"/>
    <w:rsid w:val="008A056F"/>
    <w:rsid w:val="008A1C8E"/>
    <w:rsid w:val="008A1E39"/>
    <w:rsid w:val="008A298A"/>
    <w:rsid w:val="008A2DC9"/>
    <w:rsid w:val="008A3019"/>
    <w:rsid w:val="008A32EE"/>
    <w:rsid w:val="008A3B08"/>
    <w:rsid w:val="008A3BEA"/>
    <w:rsid w:val="008A49F8"/>
    <w:rsid w:val="008A571D"/>
    <w:rsid w:val="008A5BE4"/>
    <w:rsid w:val="008A5C06"/>
    <w:rsid w:val="008A5D01"/>
    <w:rsid w:val="008A615E"/>
    <w:rsid w:val="008A6B7C"/>
    <w:rsid w:val="008A6BF3"/>
    <w:rsid w:val="008A7424"/>
    <w:rsid w:val="008B02F2"/>
    <w:rsid w:val="008B100C"/>
    <w:rsid w:val="008B11F2"/>
    <w:rsid w:val="008B1856"/>
    <w:rsid w:val="008B1B67"/>
    <w:rsid w:val="008B1C66"/>
    <w:rsid w:val="008B1EDD"/>
    <w:rsid w:val="008B2567"/>
    <w:rsid w:val="008B33E3"/>
    <w:rsid w:val="008B3A9D"/>
    <w:rsid w:val="008B45C1"/>
    <w:rsid w:val="008B4761"/>
    <w:rsid w:val="008B4795"/>
    <w:rsid w:val="008B4FB5"/>
    <w:rsid w:val="008B55AC"/>
    <w:rsid w:val="008B59A8"/>
    <w:rsid w:val="008B5B22"/>
    <w:rsid w:val="008B6ABE"/>
    <w:rsid w:val="008B6B5E"/>
    <w:rsid w:val="008B705B"/>
    <w:rsid w:val="008B70D5"/>
    <w:rsid w:val="008B7927"/>
    <w:rsid w:val="008B7B19"/>
    <w:rsid w:val="008B7C7D"/>
    <w:rsid w:val="008C07EE"/>
    <w:rsid w:val="008C0E96"/>
    <w:rsid w:val="008C155A"/>
    <w:rsid w:val="008C2498"/>
    <w:rsid w:val="008C2537"/>
    <w:rsid w:val="008C2562"/>
    <w:rsid w:val="008C27B4"/>
    <w:rsid w:val="008C2CC8"/>
    <w:rsid w:val="008C2DCE"/>
    <w:rsid w:val="008C3114"/>
    <w:rsid w:val="008C3311"/>
    <w:rsid w:val="008C3957"/>
    <w:rsid w:val="008C3A8A"/>
    <w:rsid w:val="008C3F4C"/>
    <w:rsid w:val="008C4048"/>
    <w:rsid w:val="008C49AC"/>
    <w:rsid w:val="008C4C8A"/>
    <w:rsid w:val="008C4D15"/>
    <w:rsid w:val="008C4E68"/>
    <w:rsid w:val="008C50D4"/>
    <w:rsid w:val="008C5409"/>
    <w:rsid w:val="008C6026"/>
    <w:rsid w:val="008C6449"/>
    <w:rsid w:val="008C6585"/>
    <w:rsid w:val="008C71C3"/>
    <w:rsid w:val="008C757F"/>
    <w:rsid w:val="008C76E0"/>
    <w:rsid w:val="008C7F2E"/>
    <w:rsid w:val="008D0064"/>
    <w:rsid w:val="008D08E1"/>
    <w:rsid w:val="008D0BE6"/>
    <w:rsid w:val="008D137C"/>
    <w:rsid w:val="008D14BF"/>
    <w:rsid w:val="008D1810"/>
    <w:rsid w:val="008D18C1"/>
    <w:rsid w:val="008D2A33"/>
    <w:rsid w:val="008D2E65"/>
    <w:rsid w:val="008D376F"/>
    <w:rsid w:val="008D3A77"/>
    <w:rsid w:val="008D3EE3"/>
    <w:rsid w:val="008D4076"/>
    <w:rsid w:val="008D417E"/>
    <w:rsid w:val="008D4363"/>
    <w:rsid w:val="008D440D"/>
    <w:rsid w:val="008D44B2"/>
    <w:rsid w:val="008D46BF"/>
    <w:rsid w:val="008D47B3"/>
    <w:rsid w:val="008D525F"/>
    <w:rsid w:val="008D6386"/>
    <w:rsid w:val="008D644E"/>
    <w:rsid w:val="008D6848"/>
    <w:rsid w:val="008D6E51"/>
    <w:rsid w:val="008D7266"/>
    <w:rsid w:val="008D728A"/>
    <w:rsid w:val="008E0980"/>
    <w:rsid w:val="008E0E5C"/>
    <w:rsid w:val="008E0F8A"/>
    <w:rsid w:val="008E147E"/>
    <w:rsid w:val="008E15C1"/>
    <w:rsid w:val="008E2051"/>
    <w:rsid w:val="008E216F"/>
    <w:rsid w:val="008E29E9"/>
    <w:rsid w:val="008E2A64"/>
    <w:rsid w:val="008E2BDF"/>
    <w:rsid w:val="008E3576"/>
    <w:rsid w:val="008E392B"/>
    <w:rsid w:val="008E3B78"/>
    <w:rsid w:val="008E45A9"/>
    <w:rsid w:val="008E4C2B"/>
    <w:rsid w:val="008E4C88"/>
    <w:rsid w:val="008E5AA8"/>
    <w:rsid w:val="008E5F42"/>
    <w:rsid w:val="008E72E8"/>
    <w:rsid w:val="008E7DAC"/>
    <w:rsid w:val="008E7F9E"/>
    <w:rsid w:val="008F0049"/>
    <w:rsid w:val="008F004A"/>
    <w:rsid w:val="008F00B9"/>
    <w:rsid w:val="008F09BC"/>
    <w:rsid w:val="008F20A9"/>
    <w:rsid w:val="008F2331"/>
    <w:rsid w:val="008F28C0"/>
    <w:rsid w:val="008F2A88"/>
    <w:rsid w:val="008F2ADB"/>
    <w:rsid w:val="008F2B94"/>
    <w:rsid w:val="008F3140"/>
    <w:rsid w:val="008F4A9E"/>
    <w:rsid w:val="008F4C42"/>
    <w:rsid w:val="008F4CCB"/>
    <w:rsid w:val="008F4CD6"/>
    <w:rsid w:val="008F51E7"/>
    <w:rsid w:val="008F5224"/>
    <w:rsid w:val="008F542F"/>
    <w:rsid w:val="008F5673"/>
    <w:rsid w:val="008F5940"/>
    <w:rsid w:val="008F6097"/>
    <w:rsid w:val="008F6530"/>
    <w:rsid w:val="008F6819"/>
    <w:rsid w:val="008F6D79"/>
    <w:rsid w:val="008F6DFF"/>
    <w:rsid w:val="008F703F"/>
    <w:rsid w:val="008F73BE"/>
    <w:rsid w:val="008F7716"/>
    <w:rsid w:val="00900239"/>
    <w:rsid w:val="00900D5E"/>
    <w:rsid w:val="00901A6A"/>
    <w:rsid w:val="00901A6F"/>
    <w:rsid w:val="00901E71"/>
    <w:rsid w:val="00902732"/>
    <w:rsid w:val="009027FD"/>
    <w:rsid w:val="0090284F"/>
    <w:rsid w:val="00903423"/>
    <w:rsid w:val="0090369B"/>
    <w:rsid w:val="0090371C"/>
    <w:rsid w:val="00903903"/>
    <w:rsid w:val="00904094"/>
    <w:rsid w:val="009043E3"/>
    <w:rsid w:val="009057CB"/>
    <w:rsid w:val="00906164"/>
    <w:rsid w:val="00906581"/>
    <w:rsid w:val="0090688F"/>
    <w:rsid w:val="009069C3"/>
    <w:rsid w:val="00906FA0"/>
    <w:rsid w:val="00907CD5"/>
    <w:rsid w:val="009101C4"/>
    <w:rsid w:val="00910C1F"/>
    <w:rsid w:val="00910C7C"/>
    <w:rsid w:val="009110C1"/>
    <w:rsid w:val="00911CED"/>
    <w:rsid w:val="00911EAF"/>
    <w:rsid w:val="0091221B"/>
    <w:rsid w:val="00912347"/>
    <w:rsid w:val="00912D68"/>
    <w:rsid w:val="00912FA8"/>
    <w:rsid w:val="009133A8"/>
    <w:rsid w:val="00914760"/>
    <w:rsid w:val="00914B6E"/>
    <w:rsid w:val="009151D2"/>
    <w:rsid w:val="009154AF"/>
    <w:rsid w:val="00915BBE"/>
    <w:rsid w:val="009176C3"/>
    <w:rsid w:val="00917ED9"/>
    <w:rsid w:val="00920ADF"/>
    <w:rsid w:val="00920D07"/>
    <w:rsid w:val="00920F6F"/>
    <w:rsid w:val="00921287"/>
    <w:rsid w:val="0092165B"/>
    <w:rsid w:val="009216EF"/>
    <w:rsid w:val="00921759"/>
    <w:rsid w:val="00921868"/>
    <w:rsid w:val="009218D3"/>
    <w:rsid w:val="00922C9A"/>
    <w:rsid w:val="00922D21"/>
    <w:rsid w:val="00922EB2"/>
    <w:rsid w:val="0092326E"/>
    <w:rsid w:val="009236D8"/>
    <w:rsid w:val="00923CEA"/>
    <w:rsid w:val="0092499E"/>
    <w:rsid w:val="009249AF"/>
    <w:rsid w:val="00924C67"/>
    <w:rsid w:val="00925288"/>
    <w:rsid w:val="009252DA"/>
    <w:rsid w:val="00926930"/>
    <w:rsid w:val="00926E07"/>
    <w:rsid w:val="00927A17"/>
    <w:rsid w:val="009305BA"/>
    <w:rsid w:val="00930898"/>
    <w:rsid w:val="00930B45"/>
    <w:rsid w:val="00930D14"/>
    <w:rsid w:val="00930DB1"/>
    <w:rsid w:val="00931119"/>
    <w:rsid w:val="00931196"/>
    <w:rsid w:val="00932112"/>
    <w:rsid w:val="0093225F"/>
    <w:rsid w:val="00933C52"/>
    <w:rsid w:val="00934150"/>
    <w:rsid w:val="00935B2F"/>
    <w:rsid w:val="009366AE"/>
    <w:rsid w:val="0093670C"/>
    <w:rsid w:val="0093712B"/>
    <w:rsid w:val="00937218"/>
    <w:rsid w:val="00937641"/>
    <w:rsid w:val="00937DD6"/>
    <w:rsid w:val="00940749"/>
    <w:rsid w:val="00940935"/>
    <w:rsid w:val="009409E0"/>
    <w:rsid w:val="00940CDF"/>
    <w:rsid w:val="009411CF"/>
    <w:rsid w:val="0094234D"/>
    <w:rsid w:val="009426DE"/>
    <w:rsid w:val="00942787"/>
    <w:rsid w:val="00942819"/>
    <w:rsid w:val="009430A1"/>
    <w:rsid w:val="009432F0"/>
    <w:rsid w:val="009438F9"/>
    <w:rsid w:val="00943911"/>
    <w:rsid w:val="00943CA7"/>
    <w:rsid w:val="00943D6F"/>
    <w:rsid w:val="00943FDD"/>
    <w:rsid w:val="0094471F"/>
    <w:rsid w:val="009455B5"/>
    <w:rsid w:val="009457D8"/>
    <w:rsid w:val="00946FDE"/>
    <w:rsid w:val="009479D5"/>
    <w:rsid w:val="00947FCF"/>
    <w:rsid w:val="00950541"/>
    <w:rsid w:val="00950C32"/>
    <w:rsid w:val="009512EF"/>
    <w:rsid w:val="009513E3"/>
    <w:rsid w:val="009514FC"/>
    <w:rsid w:val="00951675"/>
    <w:rsid w:val="009535B8"/>
    <w:rsid w:val="009538F5"/>
    <w:rsid w:val="0095391D"/>
    <w:rsid w:val="00953B01"/>
    <w:rsid w:val="00953B2B"/>
    <w:rsid w:val="0095414D"/>
    <w:rsid w:val="009547B6"/>
    <w:rsid w:val="00954846"/>
    <w:rsid w:val="00955317"/>
    <w:rsid w:val="00955B15"/>
    <w:rsid w:val="00955F68"/>
    <w:rsid w:val="009561DD"/>
    <w:rsid w:val="009563B9"/>
    <w:rsid w:val="0095685E"/>
    <w:rsid w:val="00956C37"/>
    <w:rsid w:val="00956EE5"/>
    <w:rsid w:val="00956F6C"/>
    <w:rsid w:val="00957D1C"/>
    <w:rsid w:val="009603FD"/>
    <w:rsid w:val="009605AA"/>
    <w:rsid w:val="009607DC"/>
    <w:rsid w:val="00960E4D"/>
    <w:rsid w:val="0096107D"/>
    <w:rsid w:val="00961741"/>
    <w:rsid w:val="00961D6E"/>
    <w:rsid w:val="009620AD"/>
    <w:rsid w:val="00962C00"/>
    <w:rsid w:val="00962CAF"/>
    <w:rsid w:val="0096318C"/>
    <w:rsid w:val="00963233"/>
    <w:rsid w:val="0096333C"/>
    <w:rsid w:val="009638BF"/>
    <w:rsid w:val="00963B7C"/>
    <w:rsid w:val="00963CB5"/>
    <w:rsid w:val="00963EA8"/>
    <w:rsid w:val="00964859"/>
    <w:rsid w:val="00965489"/>
    <w:rsid w:val="00965509"/>
    <w:rsid w:val="00965C2D"/>
    <w:rsid w:val="00966166"/>
    <w:rsid w:val="0096640B"/>
    <w:rsid w:val="00966554"/>
    <w:rsid w:val="00966D40"/>
    <w:rsid w:val="00966F6E"/>
    <w:rsid w:val="009672B3"/>
    <w:rsid w:val="009676E0"/>
    <w:rsid w:val="00967F56"/>
    <w:rsid w:val="009702CA"/>
    <w:rsid w:val="00971479"/>
    <w:rsid w:val="00971A2A"/>
    <w:rsid w:val="00971B0A"/>
    <w:rsid w:val="00971B3E"/>
    <w:rsid w:val="00972094"/>
    <w:rsid w:val="00972ADD"/>
    <w:rsid w:val="009732AE"/>
    <w:rsid w:val="009732FD"/>
    <w:rsid w:val="0097371D"/>
    <w:rsid w:val="009739C1"/>
    <w:rsid w:val="009741AF"/>
    <w:rsid w:val="009747C0"/>
    <w:rsid w:val="00974CF6"/>
    <w:rsid w:val="00974F80"/>
    <w:rsid w:val="009752C1"/>
    <w:rsid w:val="0097588E"/>
    <w:rsid w:val="00976045"/>
    <w:rsid w:val="00976409"/>
    <w:rsid w:val="0097642B"/>
    <w:rsid w:val="009768DB"/>
    <w:rsid w:val="00976B63"/>
    <w:rsid w:val="0097723D"/>
    <w:rsid w:val="009778E0"/>
    <w:rsid w:val="00977BE3"/>
    <w:rsid w:val="009804FC"/>
    <w:rsid w:val="009806AD"/>
    <w:rsid w:val="00980710"/>
    <w:rsid w:val="00980A2E"/>
    <w:rsid w:val="00980EF2"/>
    <w:rsid w:val="00980F90"/>
    <w:rsid w:val="009814C8"/>
    <w:rsid w:val="00981820"/>
    <w:rsid w:val="009818AB"/>
    <w:rsid w:val="00981916"/>
    <w:rsid w:val="00981F6E"/>
    <w:rsid w:val="009820A7"/>
    <w:rsid w:val="0098215B"/>
    <w:rsid w:val="0098232E"/>
    <w:rsid w:val="009824E9"/>
    <w:rsid w:val="00982CC7"/>
    <w:rsid w:val="00983039"/>
    <w:rsid w:val="00983722"/>
    <w:rsid w:val="00983A50"/>
    <w:rsid w:val="00984268"/>
    <w:rsid w:val="00985BB8"/>
    <w:rsid w:val="00985EA8"/>
    <w:rsid w:val="00986185"/>
    <w:rsid w:val="00986645"/>
    <w:rsid w:val="00986CA6"/>
    <w:rsid w:val="00987628"/>
    <w:rsid w:val="00987BC3"/>
    <w:rsid w:val="0099100A"/>
    <w:rsid w:val="0099141A"/>
    <w:rsid w:val="00992B82"/>
    <w:rsid w:val="00992F2D"/>
    <w:rsid w:val="009941DB"/>
    <w:rsid w:val="00994975"/>
    <w:rsid w:val="00994E50"/>
    <w:rsid w:val="00995889"/>
    <w:rsid w:val="00995C26"/>
    <w:rsid w:val="00996085"/>
    <w:rsid w:val="00996953"/>
    <w:rsid w:val="00996D3D"/>
    <w:rsid w:val="00996F85"/>
    <w:rsid w:val="00997403"/>
    <w:rsid w:val="009A0328"/>
    <w:rsid w:val="009A0779"/>
    <w:rsid w:val="009A0B08"/>
    <w:rsid w:val="009A17D3"/>
    <w:rsid w:val="009A2A2C"/>
    <w:rsid w:val="009A2AA5"/>
    <w:rsid w:val="009A31A5"/>
    <w:rsid w:val="009A31ED"/>
    <w:rsid w:val="009A3358"/>
    <w:rsid w:val="009A363C"/>
    <w:rsid w:val="009A39A8"/>
    <w:rsid w:val="009A3AAB"/>
    <w:rsid w:val="009A435D"/>
    <w:rsid w:val="009A43C8"/>
    <w:rsid w:val="009A44EE"/>
    <w:rsid w:val="009A4707"/>
    <w:rsid w:val="009A5494"/>
    <w:rsid w:val="009A573C"/>
    <w:rsid w:val="009A5BCD"/>
    <w:rsid w:val="009A62D5"/>
    <w:rsid w:val="009A6A33"/>
    <w:rsid w:val="009A7788"/>
    <w:rsid w:val="009A7D69"/>
    <w:rsid w:val="009A7DD2"/>
    <w:rsid w:val="009A7E6A"/>
    <w:rsid w:val="009A7F05"/>
    <w:rsid w:val="009B014C"/>
    <w:rsid w:val="009B030C"/>
    <w:rsid w:val="009B044A"/>
    <w:rsid w:val="009B0922"/>
    <w:rsid w:val="009B0C58"/>
    <w:rsid w:val="009B0FBC"/>
    <w:rsid w:val="009B10E2"/>
    <w:rsid w:val="009B14CD"/>
    <w:rsid w:val="009B19C9"/>
    <w:rsid w:val="009B1AE4"/>
    <w:rsid w:val="009B1B36"/>
    <w:rsid w:val="009B3393"/>
    <w:rsid w:val="009B38A2"/>
    <w:rsid w:val="009B3B81"/>
    <w:rsid w:val="009B4261"/>
    <w:rsid w:val="009B42AB"/>
    <w:rsid w:val="009B4A94"/>
    <w:rsid w:val="009B4BC1"/>
    <w:rsid w:val="009B4C31"/>
    <w:rsid w:val="009B4E62"/>
    <w:rsid w:val="009B54A0"/>
    <w:rsid w:val="009B6188"/>
    <w:rsid w:val="009B6C4D"/>
    <w:rsid w:val="009B6E63"/>
    <w:rsid w:val="009B6F80"/>
    <w:rsid w:val="009B7307"/>
    <w:rsid w:val="009B758C"/>
    <w:rsid w:val="009B7680"/>
    <w:rsid w:val="009C03FE"/>
    <w:rsid w:val="009C0638"/>
    <w:rsid w:val="009C1403"/>
    <w:rsid w:val="009C1CBC"/>
    <w:rsid w:val="009C20E7"/>
    <w:rsid w:val="009C2B84"/>
    <w:rsid w:val="009C2BEE"/>
    <w:rsid w:val="009C32D2"/>
    <w:rsid w:val="009C32DE"/>
    <w:rsid w:val="009C4475"/>
    <w:rsid w:val="009C4C8C"/>
    <w:rsid w:val="009C4F5D"/>
    <w:rsid w:val="009C4FB0"/>
    <w:rsid w:val="009C5518"/>
    <w:rsid w:val="009C5ADB"/>
    <w:rsid w:val="009C6BAA"/>
    <w:rsid w:val="009C7393"/>
    <w:rsid w:val="009C7801"/>
    <w:rsid w:val="009C79B4"/>
    <w:rsid w:val="009C7B05"/>
    <w:rsid w:val="009C7ED3"/>
    <w:rsid w:val="009D196C"/>
    <w:rsid w:val="009D1A24"/>
    <w:rsid w:val="009D2194"/>
    <w:rsid w:val="009D2F48"/>
    <w:rsid w:val="009D3A49"/>
    <w:rsid w:val="009D4E98"/>
    <w:rsid w:val="009D5A66"/>
    <w:rsid w:val="009D607B"/>
    <w:rsid w:val="009D61A2"/>
    <w:rsid w:val="009D6207"/>
    <w:rsid w:val="009D6269"/>
    <w:rsid w:val="009D62EC"/>
    <w:rsid w:val="009D6365"/>
    <w:rsid w:val="009D655E"/>
    <w:rsid w:val="009D6A5B"/>
    <w:rsid w:val="009D6BED"/>
    <w:rsid w:val="009D6CA8"/>
    <w:rsid w:val="009D7176"/>
    <w:rsid w:val="009D7766"/>
    <w:rsid w:val="009D7BF3"/>
    <w:rsid w:val="009D7E5F"/>
    <w:rsid w:val="009E08D6"/>
    <w:rsid w:val="009E177B"/>
    <w:rsid w:val="009E1884"/>
    <w:rsid w:val="009E1AEE"/>
    <w:rsid w:val="009E275D"/>
    <w:rsid w:val="009E2E81"/>
    <w:rsid w:val="009E4388"/>
    <w:rsid w:val="009E4414"/>
    <w:rsid w:val="009E48A8"/>
    <w:rsid w:val="009E4C9E"/>
    <w:rsid w:val="009E4D2E"/>
    <w:rsid w:val="009E594F"/>
    <w:rsid w:val="009E59E8"/>
    <w:rsid w:val="009E68C1"/>
    <w:rsid w:val="009E6D29"/>
    <w:rsid w:val="009E713F"/>
    <w:rsid w:val="009E73BC"/>
    <w:rsid w:val="009E777A"/>
    <w:rsid w:val="009E7DB3"/>
    <w:rsid w:val="009F07F8"/>
    <w:rsid w:val="009F0E36"/>
    <w:rsid w:val="009F1B2D"/>
    <w:rsid w:val="009F1DC6"/>
    <w:rsid w:val="009F1E8E"/>
    <w:rsid w:val="009F209E"/>
    <w:rsid w:val="009F23AB"/>
    <w:rsid w:val="009F38E7"/>
    <w:rsid w:val="009F39E5"/>
    <w:rsid w:val="009F3A92"/>
    <w:rsid w:val="009F3D25"/>
    <w:rsid w:val="009F4ED5"/>
    <w:rsid w:val="009F509D"/>
    <w:rsid w:val="009F50DA"/>
    <w:rsid w:val="009F5938"/>
    <w:rsid w:val="009F5B8E"/>
    <w:rsid w:val="009F5BD5"/>
    <w:rsid w:val="009F5D48"/>
    <w:rsid w:val="009F5DF7"/>
    <w:rsid w:val="009F658B"/>
    <w:rsid w:val="00A00036"/>
    <w:rsid w:val="00A00155"/>
    <w:rsid w:val="00A0028B"/>
    <w:rsid w:val="00A0054E"/>
    <w:rsid w:val="00A00C5D"/>
    <w:rsid w:val="00A01B08"/>
    <w:rsid w:val="00A01F3C"/>
    <w:rsid w:val="00A020F7"/>
    <w:rsid w:val="00A022A3"/>
    <w:rsid w:val="00A02C18"/>
    <w:rsid w:val="00A02CF7"/>
    <w:rsid w:val="00A033D7"/>
    <w:rsid w:val="00A037B0"/>
    <w:rsid w:val="00A04B73"/>
    <w:rsid w:val="00A04E9B"/>
    <w:rsid w:val="00A04EBE"/>
    <w:rsid w:val="00A05317"/>
    <w:rsid w:val="00A05F56"/>
    <w:rsid w:val="00A05F6C"/>
    <w:rsid w:val="00A06E38"/>
    <w:rsid w:val="00A06FD4"/>
    <w:rsid w:val="00A0785E"/>
    <w:rsid w:val="00A079DB"/>
    <w:rsid w:val="00A07E44"/>
    <w:rsid w:val="00A109B0"/>
    <w:rsid w:val="00A10F13"/>
    <w:rsid w:val="00A10F6C"/>
    <w:rsid w:val="00A11511"/>
    <w:rsid w:val="00A11B7A"/>
    <w:rsid w:val="00A1250B"/>
    <w:rsid w:val="00A131D9"/>
    <w:rsid w:val="00A14219"/>
    <w:rsid w:val="00A143D4"/>
    <w:rsid w:val="00A14DAE"/>
    <w:rsid w:val="00A151BD"/>
    <w:rsid w:val="00A15F3C"/>
    <w:rsid w:val="00A1604B"/>
    <w:rsid w:val="00A16522"/>
    <w:rsid w:val="00A165E0"/>
    <w:rsid w:val="00A16651"/>
    <w:rsid w:val="00A1682F"/>
    <w:rsid w:val="00A169E0"/>
    <w:rsid w:val="00A16EDA"/>
    <w:rsid w:val="00A17B3B"/>
    <w:rsid w:val="00A200AD"/>
    <w:rsid w:val="00A2098A"/>
    <w:rsid w:val="00A20D35"/>
    <w:rsid w:val="00A20EDE"/>
    <w:rsid w:val="00A21186"/>
    <w:rsid w:val="00A21253"/>
    <w:rsid w:val="00A21A19"/>
    <w:rsid w:val="00A21E56"/>
    <w:rsid w:val="00A22AF2"/>
    <w:rsid w:val="00A22B17"/>
    <w:rsid w:val="00A2331B"/>
    <w:rsid w:val="00A235DA"/>
    <w:rsid w:val="00A23942"/>
    <w:rsid w:val="00A23D88"/>
    <w:rsid w:val="00A23EFF"/>
    <w:rsid w:val="00A255DD"/>
    <w:rsid w:val="00A25B7B"/>
    <w:rsid w:val="00A25BA3"/>
    <w:rsid w:val="00A25EB5"/>
    <w:rsid w:val="00A2697E"/>
    <w:rsid w:val="00A27318"/>
    <w:rsid w:val="00A27599"/>
    <w:rsid w:val="00A27C78"/>
    <w:rsid w:val="00A30315"/>
    <w:rsid w:val="00A306E4"/>
    <w:rsid w:val="00A309C4"/>
    <w:rsid w:val="00A310F5"/>
    <w:rsid w:val="00A31228"/>
    <w:rsid w:val="00A31805"/>
    <w:rsid w:val="00A31A52"/>
    <w:rsid w:val="00A31FC7"/>
    <w:rsid w:val="00A31FD8"/>
    <w:rsid w:val="00A32462"/>
    <w:rsid w:val="00A3248D"/>
    <w:rsid w:val="00A32E57"/>
    <w:rsid w:val="00A331E8"/>
    <w:rsid w:val="00A33265"/>
    <w:rsid w:val="00A334D7"/>
    <w:rsid w:val="00A33733"/>
    <w:rsid w:val="00A35178"/>
    <w:rsid w:val="00A3518C"/>
    <w:rsid w:val="00A35267"/>
    <w:rsid w:val="00A35C64"/>
    <w:rsid w:val="00A361A1"/>
    <w:rsid w:val="00A361D7"/>
    <w:rsid w:val="00A36A69"/>
    <w:rsid w:val="00A36D78"/>
    <w:rsid w:val="00A374A3"/>
    <w:rsid w:val="00A379CF"/>
    <w:rsid w:val="00A4010C"/>
    <w:rsid w:val="00A40703"/>
    <w:rsid w:val="00A408AA"/>
    <w:rsid w:val="00A40D91"/>
    <w:rsid w:val="00A41088"/>
    <w:rsid w:val="00A41E10"/>
    <w:rsid w:val="00A41E25"/>
    <w:rsid w:val="00A41EDB"/>
    <w:rsid w:val="00A431A2"/>
    <w:rsid w:val="00A4322D"/>
    <w:rsid w:val="00A448B9"/>
    <w:rsid w:val="00A44D05"/>
    <w:rsid w:val="00A44D8E"/>
    <w:rsid w:val="00A45398"/>
    <w:rsid w:val="00A458A2"/>
    <w:rsid w:val="00A45AEE"/>
    <w:rsid w:val="00A45DF4"/>
    <w:rsid w:val="00A476AB"/>
    <w:rsid w:val="00A478F0"/>
    <w:rsid w:val="00A47C12"/>
    <w:rsid w:val="00A515BD"/>
    <w:rsid w:val="00A519DD"/>
    <w:rsid w:val="00A51F4F"/>
    <w:rsid w:val="00A52C50"/>
    <w:rsid w:val="00A52E39"/>
    <w:rsid w:val="00A53850"/>
    <w:rsid w:val="00A539E1"/>
    <w:rsid w:val="00A53D2A"/>
    <w:rsid w:val="00A542CB"/>
    <w:rsid w:val="00A542F6"/>
    <w:rsid w:val="00A5435C"/>
    <w:rsid w:val="00A547C6"/>
    <w:rsid w:val="00A54814"/>
    <w:rsid w:val="00A54965"/>
    <w:rsid w:val="00A5501B"/>
    <w:rsid w:val="00A555F5"/>
    <w:rsid w:val="00A55707"/>
    <w:rsid w:val="00A56113"/>
    <w:rsid w:val="00A562E5"/>
    <w:rsid w:val="00A56987"/>
    <w:rsid w:val="00A56A14"/>
    <w:rsid w:val="00A56C8F"/>
    <w:rsid w:val="00A57167"/>
    <w:rsid w:val="00A5739D"/>
    <w:rsid w:val="00A5749C"/>
    <w:rsid w:val="00A57A84"/>
    <w:rsid w:val="00A609DA"/>
    <w:rsid w:val="00A6115A"/>
    <w:rsid w:val="00A618DE"/>
    <w:rsid w:val="00A61941"/>
    <w:rsid w:val="00A61C2F"/>
    <w:rsid w:val="00A61CA6"/>
    <w:rsid w:val="00A61DC3"/>
    <w:rsid w:val="00A61F46"/>
    <w:rsid w:val="00A6226A"/>
    <w:rsid w:val="00A635C8"/>
    <w:rsid w:val="00A63674"/>
    <w:rsid w:val="00A6368F"/>
    <w:rsid w:val="00A637C7"/>
    <w:rsid w:val="00A64A86"/>
    <w:rsid w:val="00A667F3"/>
    <w:rsid w:val="00A66C3A"/>
    <w:rsid w:val="00A6701E"/>
    <w:rsid w:val="00A675F5"/>
    <w:rsid w:val="00A702C2"/>
    <w:rsid w:val="00A704DA"/>
    <w:rsid w:val="00A705D6"/>
    <w:rsid w:val="00A7085B"/>
    <w:rsid w:val="00A716B8"/>
    <w:rsid w:val="00A71A7C"/>
    <w:rsid w:val="00A71D48"/>
    <w:rsid w:val="00A724D2"/>
    <w:rsid w:val="00A7283A"/>
    <w:rsid w:val="00A72CA5"/>
    <w:rsid w:val="00A72DED"/>
    <w:rsid w:val="00A73214"/>
    <w:rsid w:val="00A73CB0"/>
    <w:rsid w:val="00A73FE1"/>
    <w:rsid w:val="00A74186"/>
    <w:rsid w:val="00A74390"/>
    <w:rsid w:val="00A745E2"/>
    <w:rsid w:val="00A75127"/>
    <w:rsid w:val="00A751FB"/>
    <w:rsid w:val="00A757C8"/>
    <w:rsid w:val="00A7595C"/>
    <w:rsid w:val="00A75BC4"/>
    <w:rsid w:val="00A766C8"/>
    <w:rsid w:val="00A771AA"/>
    <w:rsid w:val="00A802CD"/>
    <w:rsid w:val="00A80598"/>
    <w:rsid w:val="00A80613"/>
    <w:rsid w:val="00A809D6"/>
    <w:rsid w:val="00A80E2C"/>
    <w:rsid w:val="00A814B0"/>
    <w:rsid w:val="00A8171D"/>
    <w:rsid w:val="00A81796"/>
    <w:rsid w:val="00A8186E"/>
    <w:rsid w:val="00A81E55"/>
    <w:rsid w:val="00A81FD3"/>
    <w:rsid w:val="00A82DB9"/>
    <w:rsid w:val="00A82E7E"/>
    <w:rsid w:val="00A82FE0"/>
    <w:rsid w:val="00A83011"/>
    <w:rsid w:val="00A83408"/>
    <w:rsid w:val="00A84330"/>
    <w:rsid w:val="00A84AAF"/>
    <w:rsid w:val="00A8511A"/>
    <w:rsid w:val="00A85E31"/>
    <w:rsid w:val="00A860DA"/>
    <w:rsid w:val="00A86A91"/>
    <w:rsid w:val="00A87BAD"/>
    <w:rsid w:val="00A87D13"/>
    <w:rsid w:val="00A9052B"/>
    <w:rsid w:val="00A909C6"/>
    <w:rsid w:val="00A90B9E"/>
    <w:rsid w:val="00A9149D"/>
    <w:rsid w:val="00A91797"/>
    <w:rsid w:val="00A91C91"/>
    <w:rsid w:val="00A91D35"/>
    <w:rsid w:val="00A91FC9"/>
    <w:rsid w:val="00A9222A"/>
    <w:rsid w:val="00A92498"/>
    <w:rsid w:val="00A9319C"/>
    <w:rsid w:val="00A938FD"/>
    <w:rsid w:val="00A943DA"/>
    <w:rsid w:val="00A94ADD"/>
    <w:rsid w:val="00A94E26"/>
    <w:rsid w:val="00A94FC8"/>
    <w:rsid w:val="00A9523C"/>
    <w:rsid w:val="00A958D0"/>
    <w:rsid w:val="00A965EF"/>
    <w:rsid w:val="00A96DCE"/>
    <w:rsid w:val="00A9754E"/>
    <w:rsid w:val="00A97648"/>
    <w:rsid w:val="00A97944"/>
    <w:rsid w:val="00AA06AC"/>
    <w:rsid w:val="00AA11C3"/>
    <w:rsid w:val="00AA1B59"/>
    <w:rsid w:val="00AA204D"/>
    <w:rsid w:val="00AA25E8"/>
    <w:rsid w:val="00AA2BAB"/>
    <w:rsid w:val="00AA2E08"/>
    <w:rsid w:val="00AA2E1E"/>
    <w:rsid w:val="00AA2EF2"/>
    <w:rsid w:val="00AA2FBD"/>
    <w:rsid w:val="00AA457B"/>
    <w:rsid w:val="00AA47BB"/>
    <w:rsid w:val="00AA49D1"/>
    <w:rsid w:val="00AA517E"/>
    <w:rsid w:val="00AA5D1C"/>
    <w:rsid w:val="00AA6106"/>
    <w:rsid w:val="00AA688B"/>
    <w:rsid w:val="00AA70AA"/>
    <w:rsid w:val="00AB04F1"/>
    <w:rsid w:val="00AB0C27"/>
    <w:rsid w:val="00AB1A21"/>
    <w:rsid w:val="00AB2130"/>
    <w:rsid w:val="00AB2179"/>
    <w:rsid w:val="00AB256C"/>
    <w:rsid w:val="00AB2BCF"/>
    <w:rsid w:val="00AB2E34"/>
    <w:rsid w:val="00AB301E"/>
    <w:rsid w:val="00AB33C2"/>
    <w:rsid w:val="00AB365D"/>
    <w:rsid w:val="00AB373F"/>
    <w:rsid w:val="00AB3C13"/>
    <w:rsid w:val="00AB3ECC"/>
    <w:rsid w:val="00AB45EC"/>
    <w:rsid w:val="00AB463D"/>
    <w:rsid w:val="00AB46F6"/>
    <w:rsid w:val="00AB4D18"/>
    <w:rsid w:val="00AB5F02"/>
    <w:rsid w:val="00AB63EB"/>
    <w:rsid w:val="00AB6E69"/>
    <w:rsid w:val="00AB743B"/>
    <w:rsid w:val="00AC0564"/>
    <w:rsid w:val="00AC0A27"/>
    <w:rsid w:val="00AC1C54"/>
    <w:rsid w:val="00AC2183"/>
    <w:rsid w:val="00AC2199"/>
    <w:rsid w:val="00AC21C7"/>
    <w:rsid w:val="00AC3589"/>
    <w:rsid w:val="00AC3D91"/>
    <w:rsid w:val="00AC4B03"/>
    <w:rsid w:val="00AC4BD5"/>
    <w:rsid w:val="00AC574D"/>
    <w:rsid w:val="00AC5854"/>
    <w:rsid w:val="00AC5AEB"/>
    <w:rsid w:val="00AC6368"/>
    <w:rsid w:val="00AC63B3"/>
    <w:rsid w:val="00AC7A68"/>
    <w:rsid w:val="00AD02E0"/>
    <w:rsid w:val="00AD091D"/>
    <w:rsid w:val="00AD09A6"/>
    <w:rsid w:val="00AD0D3D"/>
    <w:rsid w:val="00AD0ED4"/>
    <w:rsid w:val="00AD13BC"/>
    <w:rsid w:val="00AD1C70"/>
    <w:rsid w:val="00AD26F8"/>
    <w:rsid w:val="00AD27E8"/>
    <w:rsid w:val="00AD285A"/>
    <w:rsid w:val="00AD2A9D"/>
    <w:rsid w:val="00AD2F11"/>
    <w:rsid w:val="00AD3008"/>
    <w:rsid w:val="00AD343F"/>
    <w:rsid w:val="00AD3C8C"/>
    <w:rsid w:val="00AD471D"/>
    <w:rsid w:val="00AD4A7A"/>
    <w:rsid w:val="00AD6346"/>
    <w:rsid w:val="00AD63BD"/>
    <w:rsid w:val="00AD66D0"/>
    <w:rsid w:val="00AD6CA6"/>
    <w:rsid w:val="00AD70E0"/>
    <w:rsid w:val="00AD7229"/>
    <w:rsid w:val="00AD73EB"/>
    <w:rsid w:val="00AD7A7F"/>
    <w:rsid w:val="00AD7BEB"/>
    <w:rsid w:val="00AD7EE4"/>
    <w:rsid w:val="00AE032D"/>
    <w:rsid w:val="00AE06AB"/>
    <w:rsid w:val="00AE0767"/>
    <w:rsid w:val="00AE0956"/>
    <w:rsid w:val="00AE27CF"/>
    <w:rsid w:val="00AE2A42"/>
    <w:rsid w:val="00AE4647"/>
    <w:rsid w:val="00AE466F"/>
    <w:rsid w:val="00AE5A91"/>
    <w:rsid w:val="00AE611B"/>
    <w:rsid w:val="00AE631D"/>
    <w:rsid w:val="00AE6BC1"/>
    <w:rsid w:val="00AE7277"/>
    <w:rsid w:val="00AE7662"/>
    <w:rsid w:val="00AF0365"/>
    <w:rsid w:val="00AF1467"/>
    <w:rsid w:val="00AF2030"/>
    <w:rsid w:val="00AF2106"/>
    <w:rsid w:val="00AF2ABE"/>
    <w:rsid w:val="00AF2FDF"/>
    <w:rsid w:val="00AF3DAB"/>
    <w:rsid w:val="00AF3E44"/>
    <w:rsid w:val="00AF46FC"/>
    <w:rsid w:val="00AF48F3"/>
    <w:rsid w:val="00AF4B29"/>
    <w:rsid w:val="00AF4F17"/>
    <w:rsid w:val="00AF5B33"/>
    <w:rsid w:val="00AF5C54"/>
    <w:rsid w:val="00AF6033"/>
    <w:rsid w:val="00AF6229"/>
    <w:rsid w:val="00AF632F"/>
    <w:rsid w:val="00AF63B5"/>
    <w:rsid w:val="00AF6500"/>
    <w:rsid w:val="00AF650F"/>
    <w:rsid w:val="00AF7C6C"/>
    <w:rsid w:val="00B01103"/>
    <w:rsid w:val="00B01124"/>
    <w:rsid w:val="00B0134E"/>
    <w:rsid w:val="00B0206E"/>
    <w:rsid w:val="00B0234C"/>
    <w:rsid w:val="00B0249F"/>
    <w:rsid w:val="00B03B91"/>
    <w:rsid w:val="00B03C66"/>
    <w:rsid w:val="00B03C7C"/>
    <w:rsid w:val="00B04CAB"/>
    <w:rsid w:val="00B05509"/>
    <w:rsid w:val="00B05E65"/>
    <w:rsid w:val="00B067D2"/>
    <w:rsid w:val="00B0724E"/>
    <w:rsid w:val="00B076FF"/>
    <w:rsid w:val="00B0782C"/>
    <w:rsid w:val="00B10013"/>
    <w:rsid w:val="00B100C3"/>
    <w:rsid w:val="00B10188"/>
    <w:rsid w:val="00B10727"/>
    <w:rsid w:val="00B10C46"/>
    <w:rsid w:val="00B1142D"/>
    <w:rsid w:val="00B11730"/>
    <w:rsid w:val="00B118DE"/>
    <w:rsid w:val="00B11A51"/>
    <w:rsid w:val="00B11DC0"/>
    <w:rsid w:val="00B12253"/>
    <w:rsid w:val="00B1289F"/>
    <w:rsid w:val="00B12E0B"/>
    <w:rsid w:val="00B1315A"/>
    <w:rsid w:val="00B132F4"/>
    <w:rsid w:val="00B14312"/>
    <w:rsid w:val="00B1467B"/>
    <w:rsid w:val="00B14901"/>
    <w:rsid w:val="00B14FEC"/>
    <w:rsid w:val="00B1523B"/>
    <w:rsid w:val="00B1554E"/>
    <w:rsid w:val="00B15997"/>
    <w:rsid w:val="00B163B8"/>
    <w:rsid w:val="00B16BA4"/>
    <w:rsid w:val="00B16DC7"/>
    <w:rsid w:val="00B17573"/>
    <w:rsid w:val="00B17C16"/>
    <w:rsid w:val="00B20566"/>
    <w:rsid w:val="00B2202E"/>
    <w:rsid w:val="00B2207C"/>
    <w:rsid w:val="00B226B6"/>
    <w:rsid w:val="00B228D6"/>
    <w:rsid w:val="00B22AA4"/>
    <w:rsid w:val="00B22B40"/>
    <w:rsid w:val="00B22F0D"/>
    <w:rsid w:val="00B2340F"/>
    <w:rsid w:val="00B23D7B"/>
    <w:rsid w:val="00B23EAC"/>
    <w:rsid w:val="00B24282"/>
    <w:rsid w:val="00B249BE"/>
    <w:rsid w:val="00B24A52"/>
    <w:rsid w:val="00B253D5"/>
    <w:rsid w:val="00B256CF"/>
    <w:rsid w:val="00B26860"/>
    <w:rsid w:val="00B26F77"/>
    <w:rsid w:val="00B27003"/>
    <w:rsid w:val="00B274F5"/>
    <w:rsid w:val="00B27779"/>
    <w:rsid w:val="00B278C7"/>
    <w:rsid w:val="00B27AA4"/>
    <w:rsid w:val="00B27BCE"/>
    <w:rsid w:val="00B30631"/>
    <w:rsid w:val="00B32C88"/>
    <w:rsid w:val="00B32D81"/>
    <w:rsid w:val="00B32DB4"/>
    <w:rsid w:val="00B334D5"/>
    <w:rsid w:val="00B34571"/>
    <w:rsid w:val="00B34757"/>
    <w:rsid w:val="00B347B1"/>
    <w:rsid w:val="00B34CB4"/>
    <w:rsid w:val="00B35192"/>
    <w:rsid w:val="00B3548B"/>
    <w:rsid w:val="00B35EA8"/>
    <w:rsid w:val="00B360E8"/>
    <w:rsid w:val="00B363D3"/>
    <w:rsid w:val="00B365A2"/>
    <w:rsid w:val="00B36898"/>
    <w:rsid w:val="00B37C77"/>
    <w:rsid w:val="00B37E0B"/>
    <w:rsid w:val="00B40002"/>
    <w:rsid w:val="00B40164"/>
    <w:rsid w:val="00B40428"/>
    <w:rsid w:val="00B40633"/>
    <w:rsid w:val="00B40D47"/>
    <w:rsid w:val="00B40DC3"/>
    <w:rsid w:val="00B427A3"/>
    <w:rsid w:val="00B42E41"/>
    <w:rsid w:val="00B42E4F"/>
    <w:rsid w:val="00B433AA"/>
    <w:rsid w:val="00B43A56"/>
    <w:rsid w:val="00B440F6"/>
    <w:rsid w:val="00B44116"/>
    <w:rsid w:val="00B44575"/>
    <w:rsid w:val="00B4461F"/>
    <w:rsid w:val="00B448E3"/>
    <w:rsid w:val="00B44CF0"/>
    <w:rsid w:val="00B44D64"/>
    <w:rsid w:val="00B44E02"/>
    <w:rsid w:val="00B44FF5"/>
    <w:rsid w:val="00B453F4"/>
    <w:rsid w:val="00B4562E"/>
    <w:rsid w:val="00B45AA8"/>
    <w:rsid w:val="00B45BE9"/>
    <w:rsid w:val="00B4668C"/>
    <w:rsid w:val="00B474A1"/>
    <w:rsid w:val="00B479B1"/>
    <w:rsid w:val="00B47BB4"/>
    <w:rsid w:val="00B501FC"/>
    <w:rsid w:val="00B50237"/>
    <w:rsid w:val="00B509FB"/>
    <w:rsid w:val="00B51153"/>
    <w:rsid w:val="00B51352"/>
    <w:rsid w:val="00B51CB0"/>
    <w:rsid w:val="00B51E38"/>
    <w:rsid w:val="00B51E82"/>
    <w:rsid w:val="00B51FC4"/>
    <w:rsid w:val="00B5295F"/>
    <w:rsid w:val="00B531FD"/>
    <w:rsid w:val="00B53402"/>
    <w:rsid w:val="00B5354A"/>
    <w:rsid w:val="00B538C0"/>
    <w:rsid w:val="00B53D02"/>
    <w:rsid w:val="00B543D0"/>
    <w:rsid w:val="00B546B2"/>
    <w:rsid w:val="00B5476B"/>
    <w:rsid w:val="00B54920"/>
    <w:rsid w:val="00B55016"/>
    <w:rsid w:val="00B55291"/>
    <w:rsid w:val="00B55680"/>
    <w:rsid w:val="00B55912"/>
    <w:rsid w:val="00B55BFC"/>
    <w:rsid w:val="00B55D73"/>
    <w:rsid w:val="00B55E36"/>
    <w:rsid w:val="00B560C8"/>
    <w:rsid w:val="00B56547"/>
    <w:rsid w:val="00B565BD"/>
    <w:rsid w:val="00B568B9"/>
    <w:rsid w:val="00B56F8D"/>
    <w:rsid w:val="00B57AA3"/>
    <w:rsid w:val="00B600BA"/>
    <w:rsid w:val="00B605AB"/>
    <w:rsid w:val="00B605ED"/>
    <w:rsid w:val="00B60A74"/>
    <w:rsid w:val="00B60AB3"/>
    <w:rsid w:val="00B613BF"/>
    <w:rsid w:val="00B6140A"/>
    <w:rsid w:val="00B61524"/>
    <w:rsid w:val="00B615B5"/>
    <w:rsid w:val="00B6160C"/>
    <w:rsid w:val="00B61A24"/>
    <w:rsid w:val="00B61DAF"/>
    <w:rsid w:val="00B61E1B"/>
    <w:rsid w:val="00B623EA"/>
    <w:rsid w:val="00B62B9D"/>
    <w:rsid w:val="00B62F5D"/>
    <w:rsid w:val="00B637AB"/>
    <w:rsid w:val="00B63AA3"/>
    <w:rsid w:val="00B6455E"/>
    <w:rsid w:val="00B658D0"/>
    <w:rsid w:val="00B66461"/>
    <w:rsid w:val="00B664E6"/>
    <w:rsid w:val="00B66552"/>
    <w:rsid w:val="00B669CD"/>
    <w:rsid w:val="00B66B41"/>
    <w:rsid w:val="00B66F39"/>
    <w:rsid w:val="00B67BC2"/>
    <w:rsid w:val="00B67E53"/>
    <w:rsid w:val="00B67F8E"/>
    <w:rsid w:val="00B70164"/>
    <w:rsid w:val="00B70914"/>
    <w:rsid w:val="00B7102B"/>
    <w:rsid w:val="00B7134F"/>
    <w:rsid w:val="00B71AFC"/>
    <w:rsid w:val="00B72259"/>
    <w:rsid w:val="00B72421"/>
    <w:rsid w:val="00B73761"/>
    <w:rsid w:val="00B73960"/>
    <w:rsid w:val="00B73EB0"/>
    <w:rsid w:val="00B74E71"/>
    <w:rsid w:val="00B752AC"/>
    <w:rsid w:val="00B75699"/>
    <w:rsid w:val="00B7586B"/>
    <w:rsid w:val="00B76BCD"/>
    <w:rsid w:val="00B77ABB"/>
    <w:rsid w:val="00B77BB9"/>
    <w:rsid w:val="00B77CEC"/>
    <w:rsid w:val="00B807F9"/>
    <w:rsid w:val="00B80826"/>
    <w:rsid w:val="00B80FBE"/>
    <w:rsid w:val="00B811B7"/>
    <w:rsid w:val="00B8122E"/>
    <w:rsid w:val="00B8126E"/>
    <w:rsid w:val="00B812CB"/>
    <w:rsid w:val="00B81E8E"/>
    <w:rsid w:val="00B82848"/>
    <w:rsid w:val="00B82935"/>
    <w:rsid w:val="00B82E54"/>
    <w:rsid w:val="00B82FB3"/>
    <w:rsid w:val="00B83B73"/>
    <w:rsid w:val="00B83C14"/>
    <w:rsid w:val="00B84D75"/>
    <w:rsid w:val="00B851C7"/>
    <w:rsid w:val="00B85681"/>
    <w:rsid w:val="00B85879"/>
    <w:rsid w:val="00B85EFC"/>
    <w:rsid w:val="00B86994"/>
    <w:rsid w:val="00B86A18"/>
    <w:rsid w:val="00B86A71"/>
    <w:rsid w:val="00B86BB3"/>
    <w:rsid w:val="00B86E1D"/>
    <w:rsid w:val="00B90ED5"/>
    <w:rsid w:val="00B914C8"/>
    <w:rsid w:val="00B91522"/>
    <w:rsid w:val="00B91668"/>
    <w:rsid w:val="00B91728"/>
    <w:rsid w:val="00B91F0B"/>
    <w:rsid w:val="00B922B7"/>
    <w:rsid w:val="00B9234B"/>
    <w:rsid w:val="00B926C7"/>
    <w:rsid w:val="00B928E8"/>
    <w:rsid w:val="00B92F8E"/>
    <w:rsid w:val="00B930BC"/>
    <w:rsid w:val="00B930FF"/>
    <w:rsid w:val="00B931F4"/>
    <w:rsid w:val="00B93F50"/>
    <w:rsid w:val="00B93FBF"/>
    <w:rsid w:val="00B94315"/>
    <w:rsid w:val="00B945DC"/>
    <w:rsid w:val="00B94DD2"/>
    <w:rsid w:val="00B95395"/>
    <w:rsid w:val="00B95430"/>
    <w:rsid w:val="00B958EE"/>
    <w:rsid w:val="00B95F58"/>
    <w:rsid w:val="00B96539"/>
    <w:rsid w:val="00B96B16"/>
    <w:rsid w:val="00B975C2"/>
    <w:rsid w:val="00B9783D"/>
    <w:rsid w:val="00B97AF7"/>
    <w:rsid w:val="00BA0DF8"/>
    <w:rsid w:val="00BA1450"/>
    <w:rsid w:val="00BA166B"/>
    <w:rsid w:val="00BA1712"/>
    <w:rsid w:val="00BA1F35"/>
    <w:rsid w:val="00BA2863"/>
    <w:rsid w:val="00BA29EA"/>
    <w:rsid w:val="00BA2C59"/>
    <w:rsid w:val="00BA33FE"/>
    <w:rsid w:val="00BA3519"/>
    <w:rsid w:val="00BA4494"/>
    <w:rsid w:val="00BA4B1D"/>
    <w:rsid w:val="00BA4F77"/>
    <w:rsid w:val="00BA4FFF"/>
    <w:rsid w:val="00BA511A"/>
    <w:rsid w:val="00BA5202"/>
    <w:rsid w:val="00BA57A1"/>
    <w:rsid w:val="00BA639B"/>
    <w:rsid w:val="00BA6A6B"/>
    <w:rsid w:val="00BA6CDA"/>
    <w:rsid w:val="00BA7C8E"/>
    <w:rsid w:val="00BA7DDC"/>
    <w:rsid w:val="00BB05B1"/>
    <w:rsid w:val="00BB0A99"/>
    <w:rsid w:val="00BB1138"/>
    <w:rsid w:val="00BB15A2"/>
    <w:rsid w:val="00BB27F5"/>
    <w:rsid w:val="00BB29EE"/>
    <w:rsid w:val="00BB2AEB"/>
    <w:rsid w:val="00BB3219"/>
    <w:rsid w:val="00BB33DE"/>
    <w:rsid w:val="00BB34C0"/>
    <w:rsid w:val="00BB37CD"/>
    <w:rsid w:val="00BB3C4D"/>
    <w:rsid w:val="00BB3E43"/>
    <w:rsid w:val="00BB4493"/>
    <w:rsid w:val="00BB44D0"/>
    <w:rsid w:val="00BB4BFE"/>
    <w:rsid w:val="00BB4D59"/>
    <w:rsid w:val="00BB5417"/>
    <w:rsid w:val="00BB56BF"/>
    <w:rsid w:val="00BB5BD2"/>
    <w:rsid w:val="00BB6364"/>
    <w:rsid w:val="00BB7B44"/>
    <w:rsid w:val="00BB7CC4"/>
    <w:rsid w:val="00BC0954"/>
    <w:rsid w:val="00BC0A28"/>
    <w:rsid w:val="00BC0AE4"/>
    <w:rsid w:val="00BC1091"/>
    <w:rsid w:val="00BC11B1"/>
    <w:rsid w:val="00BC173F"/>
    <w:rsid w:val="00BC1B2D"/>
    <w:rsid w:val="00BC2246"/>
    <w:rsid w:val="00BC23F0"/>
    <w:rsid w:val="00BC2548"/>
    <w:rsid w:val="00BC264A"/>
    <w:rsid w:val="00BC2C0D"/>
    <w:rsid w:val="00BC3087"/>
    <w:rsid w:val="00BC3B52"/>
    <w:rsid w:val="00BC3CC6"/>
    <w:rsid w:val="00BC3CCC"/>
    <w:rsid w:val="00BC402A"/>
    <w:rsid w:val="00BC593C"/>
    <w:rsid w:val="00BC6D96"/>
    <w:rsid w:val="00BC70BD"/>
    <w:rsid w:val="00BC7879"/>
    <w:rsid w:val="00BD04C0"/>
    <w:rsid w:val="00BD0BA6"/>
    <w:rsid w:val="00BD15AB"/>
    <w:rsid w:val="00BD1E30"/>
    <w:rsid w:val="00BD2380"/>
    <w:rsid w:val="00BD2541"/>
    <w:rsid w:val="00BD2E86"/>
    <w:rsid w:val="00BD34D4"/>
    <w:rsid w:val="00BD3ABA"/>
    <w:rsid w:val="00BD41D7"/>
    <w:rsid w:val="00BD4B15"/>
    <w:rsid w:val="00BD4FC0"/>
    <w:rsid w:val="00BD5565"/>
    <w:rsid w:val="00BD580A"/>
    <w:rsid w:val="00BD5E7F"/>
    <w:rsid w:val="00BD6448"/>
    <w:rsid w:val="00BD75F2"/>
    <w:rsid w:val="00BD760B"/>
    <w:rsid w:val="00BD7A46"/>
    <w:rsid w:val="00BD7BC1"/>
    <w:rsid w:val="00BD7BDC"/>
    <w:rsid w:val="00BE0436"/>
    <w:rsid w:val="00BE0B9D"/>
    <w:rsid w:val="00BE15AB"/>
    <w:rsid w:val="00BE169B"/>
    <w:rsid w:val="00BE17E0"/>
    <w:rsid w:val="00BE1845"/>
    <w:rsid w:val="00BE1C5C"/>
    <w:rsid w:val="00BE21DF"/>
    <w:rsid w:val="00BE2792"/>
    <w:rsid w:val="00BE28EF"/>
    <w:rsid w:val="00BE43E9"/>
    <w:rsid w:val="00BE45CF"/>
    <w:rsid w:val="00BE546E"/>
    <w:rsid w:val="00BE5A9A"/>
    <w:rsid w:val="00BE5C74"/>
    <w:rsid w:val="00BE609B"/>
    <w:rsid w:val="00BE6292"/>
    <w:rsid w:val="00BE6B8E"/>
    <w:rsid w:val="00BE6FD0"/>
    <w:rsid w:val="00BF1991"/>
    <w:rsid w:val="00BF24CB"/>
    <w:rsid w:val="00BF2AEB"/>
    <w:rsid w:val="00BF2B27"/>
    <w:rsid w:val="00BF3BDA"/>
    <w:rsid w:val="00BF5918"/>
    <w:rsid w:val="00BF61A6"/>
    <w:rsid w:val="00BF6403"/>
    <w:rsid w:val="00BF654E"/>
    <w:rsid w:val="00BF674C"/>
    <w:rsid w:val="00BF6F2A"/>
    <w:rsid w:val="00BF7484"/>
    <w:rsid w:val="00BF7FEB"/>
    <w:rsid w:val="00C01826"/>
    <w:rsid w:val="00C01839"/>
    <w:rsid w:val="00C02CC7"/>
    <w:rsid w:val="00C03075"/>
    <w:rsid w:val="00C0342E"/>
    <w:rsid w:val="00C03915"/>
    <w:rsid w:val="00C03DF1"/>
    <w:rsid w:val="00C03FC2"/>
    <w:rsid w:val="00C0407A"/>
    <w:rsid w:val="00C04544"/>
    <w:rsid w:val="00C063A9"/>
    <w:rsid w:val="00C063AD"/>
    <w:rsid w:val="00C064B7"/>
    <w:rsid w:val="00C0710B"/>
    <w:rsid w:val="00C07153"/>
    <w:rsid w:val="00C07709"/>
    <w:rsid w:val="00C07D45"/>
    <w:rsid w:val="00C07FB0"/>
    <w:rsid w:val="00C11375"/>
    <w:rsid w:val="00C11921"/>
    <w:rsid w:val="00C11927"/>
    <w:rsid w:val="00C12384"/>
    <w:rsid w:val="00C12770"/>
    <w:rsid w:val="00C12B3E"/>
    <w:rsid w:val="00C12BA9"/>
    <w:rsid w:val="00C13277"/>
    <w:rsid w:val="00C13EDB"/>
    <w:rsid w:val="00C14720"/>
    <w:rsid w:val="00C1500B"/>
    <w:rsid w:val="00C15213"/>
    <w:rsid w:val="00C155B2"/>
    <w:rsid w:val="00C15C25"/>
    <w:rsid w:val="00C167A8"/>
    <w:rsid w:val="00C1693A"/>
    <w:rsid w:val="00C174CF"/>
    <w:rsid w:val="00C174D1"/>
    <w:rsid w:val="00C17A19"/>
    <w:rsid w:val="00C20658"/>
    <w:rsid w:val="00C20802"/>
    <w:rsid w:val="00C20AE1"/>
    <w:rsid w:val="00C21200"/>
    <w:rsid w:val="00C215D7"/>
    <w:rsid w:val="00C224E6"/>
    <w:rsid w:val="00C226B5"/>
    <w:rsid w:val="00C23742"/>
    <w:rsid w:val="00C23984"/>
    <w:rsid w:val="00C240F1"/>
    <w:rsid w:val="00C24BA1"/>
    <w:rsid w:val="00C256FF"/>
    <w:rsid w:val="00C25735"/>
    <w:rsid w:val="00C2574A"/>
    <w:rsid w:val="00C25891"/>
    <w:rsid w:val="00C262DC"/>
    <w:rsid w:val="00C2637F"/>
    <w:rsid w:val="00C2652D"/>
    <w:rsid w:val="00C2653E"/>
    <w:rsid w:val="00C266B7"/>
    <w:rsid w:val="00C2675B"/>
    <w:rsid w:val="00C2686F"/>
    <w:rsid w:val="00C26B8E"/>
    <w:rsid w:val="00C27F55"/>
    <w:rsid w:val="00C303A3"/>
    <w:rsid w:val="00C31DC5"/>
    <w:rsid w:val="00C32B08"/>
    <w:rsid w:val="00C33379"/>
    <w:rsid w:val="00C3424E"/>
    <w:rsid w:val="00C34455"/>
    <w:rsid w:val="00C3452B"/>
    <w:rsid w:val="00C34BAF"/>
    <w:rsid w:val="00C3542B"/>
    <w:rsid w:val="00C35B5D"/>
    <w:rsid w:val="00C36B16"/>
    <w:rsid w:val="00C374D7"/>
    <w:rsid w:val="00C37D22"/>
    <w:rsid w:val="00C4023C"/>
    <w:rsid w:val="00C402B6"/>
    <w:rsid w:val="00C40B66"/>
    <w:rsid w:val="00C420D4"/>
    <w:rsid w:val="00C421BF"/>
    <w:rsid w:val="00C4245F"/>
    <w:rsid w:val="00C4295E"/>
    <w:rsid w:val="00C42FB6"/>
    <w:rsid w:val="00C4317A"/>
    <w:rsid w:val="00C43C55"/>
    <w:rsid w:val="00C43DCD"/>
    <w:rsid w:val="00C445FB"/>
    <w:rsid w:val="00C44BC8"/>
    <w:rsid w:val="00C451A5"/>
    <w:rsid w:val="00C45730"/>
    <w:rsid w:val="00C4576E"/>
    <w:rsid w:val="00C45B34"/>
    <w:rsid w:val="00C46111"/>
    <w:rsid w:val="00C463AA"/>
    <w:rsid w:val="00C4645B"/>
    <w:rsid w:val="00C464B7"/>
    <w:rsid w:val="00C464E9"/>
    <w:rsid w:val="00C466E0"/>
    <w:rsid w:val="00C47E84"/>
    <w:rsid w:val="00C47E99"/>
    <w:rsid w:val="00C51DC1"/>
    <w:rsid w:val="00C51EB0"/>
    <w:rsid w:val="00C52227"/>
    <w:rsid w:val="00C523CF"/>
    <w:rsid w:val="00C5279F"/>
    <w:rsid w:val="00C52B71"/>
    <w:rsid w:val="00C532F0"/>
    <w:rsid w:val="00C53CFB"/>
    <w:rsid w:val="00C54409"/>
    <w:rsid w:val="00C54B2B"/>
    <w:rsid w:val="00C54D3D"/>
    <w:rsid w:val="00C55DC1"/>
    <w:rsid w:val="00C568E9"/>
    <w:rsid w:val="00C572F7"/>
    <w:rsid w:val="00C57350"/>
    <w:rsid w:val="00C57C1D"/>
    <w:rsid w:val="00C57DC0"/>
    <w:rsid w:val="00C60273"/>
    <w:rsid w:val="00C60424"/>
    <w:rsid w:val="00C608BE"/>
    <w:rsid w:val="00C61D3F"/>
    <w:rsid w:val="00C62696"/>
    <w:rsid w:val="00C6349F"/>
    <w:rsid w:val="00C6360A"/>
    <w:rsid w:val="00C6399C"/>
    <w:rsid w:val="00C64216"/>
    <w:rsid w:val="00C644D1"/>
    <w:rsid w:val="00C647E2"/>
    <w:rsid w:val="00C64F3F"/>
    <w:rsid w:val="00C65149"/>
    <w:rsid w:val="00C657F3"/>
    <w:rsid w:val="00C65BB8"/>
    <w:rsid w:val="00C66147"/>
    <w:rsid w:val="00C6706D"/>
    <w:rsid w:val="00C67170"/>
    <w:rsid w:val="00C6773E"/>
    <w:rsid w:val="00C67F30"/>
    <w:rsid w:val="00C70595"/>
    <w:rsid w:val="00C70D5D"/>
    <w:rsid w:val="00C70DC8"/>
    <w:rsid w:val="00C71353"/>
    <w:rsid w:val="00C71819"/>
    <w:rsid w:val="00C72363"/>
    <w:rsid w:val="00C72AF4"/>
    <w:rsid w:val="00C72FD2"/>
    <w:rsid w:val="00C733EE"/>
    <w:rsid w:val="00C73851"/>
    <w:rsid w:val="00C740D5"/>
    <w:rsid w:val="00C74462"/>
    <w:rsid w:val="00C74C9A"/>
    <w:rsid w:val="00C74D2A"/>
    <w:rsid w:val="00C76703"/>
    <w:rsid w:val="00C76895"/>
    <w:rsid w:val="00C76C96"/>
    <w:rsid w:val="00C76DB5"/>
    <w:rsid w:val="00C76FB1"/>
    <w:rsid w:val="00C77130"/>
    <w:rsid w:val="00C77255"/>
    <w:rsid w:val="00C773D7"/>
    <w:rsid w:val="00C775D2"/>
    <w:rsid w:val="00C7774A"/>
    <w:rsid w:val="00C77EF0"/>
    <w:rsid w:val="00C80790"/>
    <w:rsid w:val="00C8095E"/>
    <w:rsid w:val="00C80B7E"/>
    <w:rsid w:val="00C81D31"/>
    <w:rsid w:val="00C827C3"/>
    <w:rsid w:val="00C82D44"/>
    <w:rsid w:val="00C834FD"/>
    <w:rsid w:val="00C835B0"/>
    <w:rsid w:val="00C837B9"/>
    <w:rsid w:val="00C83866"/>
    <w:rsid w:val="00C83969"/>
    <w:rsid w:val="00C8401C"/>
    <w:rsid w:val="00C84F98"/>
    <w:rsid w:val="00C85263"/>
    <w:rsid w:val="00C852FC"/>
    <w:rsid w:val="00C85343"/>
    <w:rsid w:val="00C85571"/>
    <w:rsid w:val="00C861CE"/>
    <w:rsid w:val="00C8658C"/>
    <w:rsid w:val="00C86A32"/>
    <w:rsid w:val="00C90AB2"/>
    <w:rsid w:val="00C9199F"/>
    <w:rsid w:val="00C91B1A"/>
    <w:rsid w:val="00C9256F"/>
    <w:rsid w:val="00C92B94"/>
    <w:rsid w:val="00C92F5F"/>
    <w:rsid w:val="00C930D6"/>
    <w:rsid w:val="00C93268"/>
    <w:rsid w:val="00C943A1"/>
    <w:rsid w:val="00C9521F"/>
    <w:rsid w:val="00C95711"/>
    <w:rsid w:val="00C97D5B"/>
    <w:rsid w:val="00CA0A28"/>
    <w:rsid w:val="00CA129A"/>
    <w:rsid w:val="00CA268F"/>
    <w:rsid w:val="00CA26B6"/>
    <w:rsid w:val="00CA277E"/>
    <w:rsid w:val="00CA278C"/>
    <w:rsid w:val="00CA35DD"/>
    <w:rsid w:val="00CA3624"/>
    <w:rsid w:val="00CA398A"/>
    <w:rsid w:val="00CA3D1F"/>
    <w:rsid w:val="00CA4FA5"/>
    <w:rsid w:val="00CA5FB2"/>
    <w:rsid w:val="00CA6C1B"/>
    <w:rsid w:val="00CA7557"/>
    <w:rsid w:val="00CA75DD"/>
    <w:rsid w:val="00CA7D07"/>
    <w:rsid w:val="00CB0983"/>
    <w:rsid w:val="00CB0B52"/>
    <w:rsid w:val="00CB0E6B"/>
    <w:rsid w:val="00CB1789"/>
    <w:rsid w:val="00CB2266"/>
    <w:rsid w:val="00CB2834"/>
    <w:rsid w:val="00CB3517"/>
    <w:rsid w:val="00CB3D5D"/>
    <w:rsid w:val="00CB41A8"/>
    <w:rsid w:val="00CB45AD"/>
    <w:rsid w:val="00CB48EA"/>
    <w:rsid w:val="00CB4E8D"/>
    <w:rsid w:val="00CB5242"/>
    <w:rsid w:val="00CB5A39"/>
    <w:rsid w:val="00CB5C0F"/>
    <w:rsid w:val="00CB5DB0"/>
    <w:rsid w:val="00CB5DFC"/>
    <w:rsid w:val="00CB7268"/>
    <w:rsid w:val="00CB7886"/>
    <w:rsid w:val="00CB7A9C"/>
    <w:rsid w:val="00CB7E2D"/>
    <w:rsid w:val="00CC048A"/>
    <w:rsid w:val="00CC0C94"/>
    <w:rsid w:val="00CC0E6F"/>
    <w:rsid w:val="00CC2096"/>
    <w:rsid w:val="00CC25C5"/>
    <w:rsid w:val="00CC2C1E"/>
    <w:rsid w:val="00CC3359"/>
    <w:rsid w:val="00CC3434"/>
    <w:rsid w:val="00CC3A8B"/>
    <w:rsid w:val="00CC3BA5"/>
    <w:rsid w:val="00CC4060"/>
    <w:rsid w:val="00CC4063"/>
    <w:rsid w:val="00CC51AA"/>
    <w:rsid w:val="00CC541D"/>
    <w:rsid w:val="00CC6967"/>
    <w:rsid w:val="00CC6C6D"/>
    <w:rsid w:val="00CC7F0B"/>
    <w:rsid w:val="00CD01E8"/>
    <w:rsid w:val="00CD0DDE"/>
    <w:rsid w:val="00CD1091"/>
    <w:rsid w:val="00CD1353"/>
    <w:rsid w:val="00CD2B47"/>
    <w:rsid w:val="00CD3323"/>
    <w:rsid w:val="00CD36B3"/>
    <w:rsid w:val="00CD3BD3"/>
    <w:rsid w:val="00CD3FF2"/>
    <w:rsid w:val="00CD4119"/>
    <w:rsid w:val="00CD46FF"/>
    <w:rsid w:val="00CD632B"/>
    <w:rsid w:val="00CD6494"/>
    <w:rsid w:val="00CD6696"/>
    <w:rsid w:val="00CD696E"/>
    <w:rsid w:val="00CD6D6C"/>
    <w:rsid w:val="00CE0BE0"/>
    <w:rsid w:val="00CE0D3D"/>
    <w:rsid w:val="00CE13B9"/>
    <w:rsid w:val="00CE29F0"/>
    <w:rsid w:val="00CE2A90"/>
    <w:rsid w:val="00CE3178"/>
    <w:rsid w:val="00CE3244"/>
    <w:rsid w:val="00CE3665"/>
    <w:rsid w:val="00CE3FDA"/>
    <w:rsid w:val="00CE4013"/>
    <w:rsid w:val="00CE4157"/>
    <w:rsid w:val="00CE4312"/>
    <w:rsid w:val="00CE4638"/>
    <w:rsid w:val="00CE48C4"/>
    <w:rsid w:val="00CE4A7A"/>
    <w:rsid w:val="00CE51D1"/>
    <w:rsid w:val="00CE55FC"/>
    <w:rsid w:val="00CE5A76"/>
    <w:rsid w:val="00CE5C91"/>
    <w:rsid w:val="00CE5D40"/>
    <w:rsid w:val="00CE6288"/>
    <w:rsid w:val="00CE6A4F"/>
    <w:rsid w:val="00CE6AE2"/>
    <w:rsid w:val="00CE6AF9"/>
    <w:rsid w:val="00CE713B"/>
    <w:rsid w:val="00CE721F"/>
    <w:rsid w:val="00CE7DB3"/>
    <w:rsid w:val="00CF111A"/>
    <w:rsid w:val="00CF149A"/>
    <w:rsid w:val="00CF1AFD"/>
    <w:rsid w:val="00CF2337"/>
    <w:rsid w:val="00CF3BA3"/>
    <w:rsid w:val="00CF3F73"/>
    <w:rsid w:val="00CF407F"/>
    <w:rsid w:val="00CF4D6B"/>
    <w:rsid w:val="00CF4DEC"/>
    <w:rsid w:val="00CF5606"/>
    <w:rsid w:val="00CF5EE5"/>
    <w:rsid w:val="00CF6C54"/>
    <w:rsid w:val="00CF717B"/>
    <w:rsid w:val="00CF7560"/>
    <w:rsid w:val="00CF75F2"/>
    <w:rsid w:val="00CF78AA"/>
    <w:rsid w:val="00D0025A"/>
    <w:rsid w:val="00D00CB3"/>
    <w:rsid w:val="00D01282"/>
    <w:rsid w:val="00D013BD"/>
    <w:rsid w:val="00D01470"/>
    <w:rsid w:val="00D016BE"/>
    <w:rsid w:val="00D02ABE"/>
    <w:rsid w:val="00D02B07"/>
    <w:rsid w:val="00D02FBC"/>
    <w:rsid w:val="00D034C4"/>
    <w:rsid w:val="00D039C5"/>
    <w:rsid w:val="00D0408D"/>
    <w:rsid w:val="00D04220"/>
    <w:rsid w:val="00D0556C"/>
    <w:rsid w:val="00D05F97"/>
    <w:rsid w:val="00D06F71"/>
    <w:rsid w:val="00D071F2"/>
    <w:rsid w:val="00D07C6C"/>
    <w:rsid w:val="00D07EA3"/>
    <w:rsid w:val="00D104A7"/>
    <w:rsid w:val="00D1066A"/>
    <w:rsid w:val="00D115E9"/>
    <w:rsid w:val="00D11EAA"/>
    <w:rsid w:val="00D11F01"/>
    <w:rsid w:val="00D1219E"/>
    <w:rsid w:val="00D12463"/>
    <w:rsid w:val="00D124AB"/>
    <w:rsid w:val="00D129F6"/>
    <w:rsid w:val="00D13A43"/>
    <w:rsid w:val="00D13B6E"/>
    <w:rsid w:val="00D13C1B"/>
    <w:rsid w:val="00D14824"/>
    <w:rsid w:val="00D14F45"/>
    <w:rsid w:val="00D15141"/>
    <w:rsid w:val="00D16316"/>
    <w:rsid w:val="00D163F7"/>
    <w:rsid w:val="00D1677F"/>
    <w:rsid w:val="00D17353"/>
    <w:rsid w:val="00D17AA0"/>
    <w:rsid w:val="00D17EDF"/>
    <w:rsid w:val="00D20104"/>
    <w:rsid w:val="00D20BB3"/>
    <w:rsid w:val="00D20D67"/>
    <w:rsid w:val="00D210CA"/>
    <w:rsid w:val="00D218AA"/>
    <w:rsid w:val="00D21D5A"/>
    <w:rsid w:val="00D2212F"/>
    <w:rsid w:val="00D22159"/>
    <w:rsid w:val="00D22814"/>
    <w:rsid w:val="00D22CF8"/>
    <w:rsid w:val="00D23962"/>
    <w:rsid w:val="00D23F79"/>
    <w:rsid w:val="00D269BB"/>
    <w:rsid w:val="00D26D04"/>
    <w:rsid w:val="00D27128"/>
    <w:rsid w:val="00D279E3"/>
    <w:rsid w:val="00D308B4"/>
    <w:rsid w:val="00D3097B"/>
    <w:rsid w:val="00D31049"/>
    <w:rsid w:val="00D318AB"/>
    <w:rsid w:val="00D320DE"/>
    <w:rsid w:val="00D3251E"/>
    <w:rsid w:val="00D3350E"/>
    <w:rsid w:val="00D33CB6"/>
    <w:rsid w:val="00D34414"/>
    <w:rsid w:val="00D345BA"/>
    <w:rsid w:val="00D34BDB"/>
    <w:rsid w:val="00D34ED3"/>
    <w:rsid w:val="00D352CB"/>
    <w:rsid w:val="00D35967"/>
    <w:rsid w:val="00D35CC2"/>
    <w:rsid w:val="00D363EF"/>
    <w:rsid w:val="00D366EC"/>
    <w:rsid w:val="00D36719"/>
    <w:rsid w:val="00D370BF"/>
    <w:rsid w:val="00D376D9"/>
    <w:rsid w:val="00D37707"/>
    <w:rsid w:val="00D3793A"/>
    <w:rsid w:val="00D37C30"/>
    <w:rsid w:val="00D37C7D"/>
    <w:rsid w:val="00D4091F"/>
    <w:rsid w:val="00D41CE4"/>
    <w:rsid w:val="00D42325"/>
    <w:rsid w:val="00D4261B"/>
    <w:rsid w:val="00D42A90"/>
    <w:rsid w:val="00D43128"/>
    <w:rsid w:val="00D437B9"/>
    <w:rsid w:val="00D43A07"/>
    <w:rsid w:val="00D43B67"/>
    <w:rsid w:val="00D43C11"/>
    <w:rsid w:val="00D44239"/>
    <w:rsid w:val="00D444FA"/>
    <w:rsid w:val="00D44E2E"/>
    <w:rsid w:val="00D458BA"/>
    <w:rsid w:val="00D4646D"/>
    <w:rsid w:val="00D46BCA"/>
    <w:rsid w:val="00D46E7D"/>
    <w:rsid w:val="00D4723E"/>
    <w:rsid w:val="00D474A3"/>
    <w:rsid w:val="00D47A56"/>
    <w:rsid w:val="00D47CC8"/>
    <w:rsid w:val="00D47ED1"/>
    <w:rsid w:val="00D50254"/>
    <w:rsid w:val="00D512D1"/>
    <w:rsid w:val="00D530C5"/>
    <w:rsid w:val="00D53468"/>
    <w:rsid w:val="00D53B83"/>
    <w:rsid w:val="00D5461F"/>
    <w:rsid w:val="00D54B91"/>
    <w:rsid w:val="00D54C2F"/>
    <w:rsid w:val="00D559DC"/>
    <w:rsid w:val="00D55D84"/>
    <w:rsid w:val="00D56718"/>
    <w:rsid w:val="00D56A67"/>
    <w:rsid w:val="00D56ECD"/>
    <w:rsid w:val="00D572B9"/>
    <w:rsid w:val="00D57784"/>
    <w:rsid w:val="00D577B2"/>
    <w:rsid w:val="00D60329"/>
    <w:rsid w:val="00D6038E"/>
    <w:rsid w:val="00D606A4"/>
    <w:rsid w:val="00D60810"/>
    <w:rsid w:val="00D61325"/>
    <w:rsid w:val="00D6141E"/>
    <w:rsid w:val="00D61441"/>
    <w:rsid w:val="00D61680"/>
    <w:rsid w:val="00D617C3"/>
    <w:rsid w:val="00D62C32"/>
    <w:rsid w:val="00D62EC7"/>
    <w:rsid w:val="00D63067"/>
    <w:rsid w:val="00D6400F"/>
    <w:rsid w:val="00D64058"/>
    <w:rsid w:val="00D64F48"/>
    <w:rsid w:val="00D6553B"/>
    <w:rsid w:val="00D66264"/>
    <w:rsid w:val="00D668A1"/>
    <w:rsid w:val="00D66D5D"/>
    <w:rsid w:val="00D674FF"/>
    <w:rsid w:val="00D67BA8"/>
    <w:rsid w:val="00D67CA7"/>
    <w:rsid w:val="00D706C7"/>
    <w:rsid w:val="00D708E2"/>
    <w:rsid w:val="00D7100E"/>
    <w:rsid w:val="00D710F3"/>
    <w:rsid w:val="00D71415"/>
    <w:rsid w:val="00D71888"/>
    <w:rsid w:val="00D71BB5"/>
    <w:rsid w:val="00D71FCE"/>
    <w:rsid w:val="00D73095"/>
    <w:rsid w:val="00D73209"/>
    <w:rsid w:val="00D732E6"/>
    <w:rsid w:val="00D73738"/>
    <w:rsid w:val="00D74A6D"/>
    <w:rsid w:val="00D74C0C"/>
    <w:rsid w:val="00D75DD6"/>
    <w:rsid w:val="00D7658E"/>
    <w:rsid w:val="00D76924"/>
    <w:rsid w:val="00D76ABF"/>
    <w:rsid w:val="00D770CE"/>
    <w:rsid w:val="00D7718D"/>
    <w:rsid w:val="00D771B1"/>
    <w:rsid w:val="00D77244"/>
    <w:rsid w:val="00D77809"/>
    <w:rsid w:val="00D779B3"/>
    <w:rsid w:val="00D77EAF"/>
    <w:rsid w:val="00D80C98"/>
    <w:rsid w:val="00D80D04"/>
    <w:rsid w:val="00D80D29"/>
    <w:rsid w:val="00D810DE"/>
    <w:rsid w:val="00D8118C"/>
    <w:rsid w:val="00D81727"/>
    <w:rsid w:val="00D81ED7"/>
    <w:rsid w:val="00D82102"/>
    <w:rsid w:val="00D82697"/>
    <w:rsid w:val="00D82B79"/>
    <w:rsid w:val="00D82EC1"/>
    <w:rsid w:val="00D8307C"/>
    <w:rsid w:val="00D8325C"/>
    <w:rsid w:val="00D8326A"/>
    <w:rsid w:val="00D8329A"/>
    <w:rsid w:val="00D833F4"/>
    <w:rsid w:val="00D83E81"/>
    <w:rsid w:val="00D84796"/>
    <w:rsid w:val="00D8500F"/>
    <w:rsid w:val="00D862F5"/>
    <w:rsid w:val="00D869B5"/>
    <w:rsid w:val="00D87121"/>
    <w:rsid w:val="00D871C1"/>
    <w:rsid w:val="00D878EF"/>
    <w:rsid w:val="00D87939"/>
    <w:rsid w:val="00D87A9A"/>
    <w:rsid w:val="00D904BA"/>
    <w:rsid w:val="00D90A5D"/>
    <w:rsid w:val="00D90A6E"/>
    <w:rsid w:val="00D910FF"/>
    <w:rsid w:val="00D91B2B"/>
    <w:rsid w:val="00D922A6"/>
    <w:rsid w:val="00D93223"/>
    <w:rsid w:val="00D932EA"/>
    <w:rsid w:val="00D933D4"/>
    <w:rsid w:val="00D933F7"/>
    <w:rsid w:val="00D93ACD"/>
    <w:rsid w:val="00D95C93"/>
    <w:rsid w:val="00D961DD"/>
    <w:rsid w:val="00D96496"/>
    <w:rsid w:val="00D9720E"/>
    <w:rsid w:val="00D9727A"/>
    <w:rsid w:val="00D974FC"/>
    <w:rsid w:val="00D9761D"/>
    <w:rsid w:val="00D97DD8"/>
    <w:rsid w:val="00DA12DF"/>
    <w:rsid w:val="00DA13DC"/>
    <w:rsid w:val="00DA146E"/>
    <w:rsid w:val="00DA17FF"/>
    <w:rsid w:val="00DA1A94"/>
    <w:rsid w:val="00DA1AFC"/>
    <w:rsid w:val="00DA21A9"/>
    <w:rsid w:val="00DA273B"/>
    <w:rsid w:val="00DA27B9"/>
    <w:rsid w:val="00DA2EBD"/>
    <w:rsid w:val="00DA31F9"/>
    <w:rsid w:val="00DA3297"/>
    <w:rsid w:val="00DA3FDF"/>
    <w:rsid w:val="00DA4367"/>
    <w:rsid w:val="00DA4663"/>
    <w:rsid w:val="00DA5825"/>
    <w:rsid w:val="00DA6356"/>
    <w:rsid w:val="00DA63F4"/>
    <w:rsid w:val="00DA6476"/>
    <w:rsid w:val="00DA6532"/>
    <w:rsid w:val="00DA685D"/>
    <w:rsid w:val="00DA6E2A"/>
    <w:rsid w:val="00DA75D5"/>
    <w:rsid w:val="00DA79C0"/>
    <w:rsid w:val="00DB04DF"/>
    <w:rsid w:val="00DB09EB"/>
    <w:rsid w:val="00DB101E"/>
    <w:rsid w:val="00DB176E"/>
    <w:rsid w:val="00DB21C9"/>
    <w:rsid w:val="00DB26D2"/>
    <w:rsid w:val="00DB3583"/>
    <w:rsid w:val="00DB398D"/>
    <w:rsid w:val="00DB3C7E"/>
    <w:rsid w:val="00DB4744"/>
    <w:rsid w:val="00DB5A6F"/>
    <w:rsid w:val="00DB6215"/>
    <w:rsid w:val="00DB6594"/>
    <w:rsid w:val="00DB686F"/>
    <w:rsid w:val="00DB69A4"/>
    <w:rsid w:val="00DB6B0A"/>
    <w:rsid w:val="00DB7085"/>
    <w:rsid w:val="00DB7E4A"/>
    <w:rsid w:val="00DB7F8E"/>
    <w:rsid w:val="00DC0C0E"/>
    <w:rsid w:val="00DC0EFE"/>
    <w:rsid w:val="00DC1069"/>
    <w:rsid w:val="00DC1352"/>
    <w:rsid w:val="00DC14A2"/>
    <w:rsid w:val="00DC17BF"/>
    <w:rsid w:val="00DC24B6"/>
    <w:rsid w:val="00DC2C2A"/>
    <w:rsid w:val="00DC3C7C"/>
    <w:rsid w:val="00DC3FEE"/>
    <w:rsid w:val="00DC467D"/>
    <w:rsid w:val="00DC4746"/>
    <w:rsid w:val="00DC493C"/>
    <w:rsid w:val="00DC49C1"/>
    <w:rsid w:val="00DC4D19"/>
    <w:rsid w:val="00DC4D39"/>
    <w:rsid w:val="00DC5417"/>
    <w:rsid w:val="00DC5BBF"/>
    <w:rsid w:val="00DC62BF"/>
    <w:rsid w:val="00DC6382"/>
    <w:rsid w:val="00DC63D7"/>
    <w:rsid w:val="00DC681F"/>
    <w:rsid w:val="00DC686D"/>
    <w:rsid w:val="00DC6B43"/>
    <w:rsid w:val="00DC6F70"/>
    <w:rsid w:val="00DC732E"/>
    <w:rsid w:val="00DC7C07"/>
    <w:rsid w:val="00DD05DA"/>
    <w:rsid w:val="00DD07F4"/>
    <w:rsid w:val="00DD0816"/>
    <w:rsid w:val="00DD090E"/>
    <w:rsid w:val="00DD09D1"/>
    <w:rsid w:val="00DD1267"/>
    <w:rsid w:val="00DD194D"/>
    <w:rsid w:val="00DD219B"/>
    <w:rsid w:val="00DD23ED"/>
    <w:rsid w:val="00DD244B"/>
    <w:rsid w:val="00DD2507"/>
    <w:rsid w:val="00DD41A1"/>
    <w:rsid w:val="00DD42A1"/>
    <w:rsid w:val="00DD44C4"/>
    <w:rsid w:val="00DD4D9D"/>
    <w:rsid w:val="00DD5089"/>
    <w:rsid w:val="00DD56BF"/>
    <w:rsid w:val="00DD5905"/>
    <w:rsid w:val="00DD5A16"/>
    <w:rsid w:val="00DD5A19"/>
    <w:rsid w:val="00DD638C"/>
    <w:rsid w:val="00DD6991"/>
    <w:rsid w:val="00DD69B2"/>
    <w:rsid w:val="00DD6E1B"/>
    <w:rsid w:val="00DD7CD0"/>
    <w:rsid w:val="00DD7EA2"/>
    <w:rsid w:val="00DE0192"/>
    <w:rsid w:val="00DE10CC"/>
    <w:rsid w:val="00DE124B"/>
    <w:rsid w:val="00DE1CA5"/>
    <w:rsid w:val="00DE1D2B"/>
    <w:rsid w:val="00DE2B51"/>
    <w:rsid w:val="00DE3B3E"/>
    <w:rsid w:val="00DE3B67"/>
    <w:rsid w:val="00DE3E9D"/>
    <w:rsid w:val="00DE4294"/>
    <w:rsid w:val="00DE43A5"/>
    <w:rsid w:val="00DE4673"/>
    <w:rsid w:val="00DE4F97"/>
    <w:rsid w:val="00DE5039"/>
    <w:rsid w:val="00DE552F"/>
    <w:rsid w:val="00DE56A8"/>
    <w:rsid w:val="00DE5888"/>
    <w:rsid w:val="00DE5E51"/>
    <w:rsid w:val="00DE668F"/>
    <w:rsid w:val="00DE715E"/>
    <w:rsid w:val="00DE7802"/>
    <w:rsid w:val="00DF0EC8"/>
    <w:rsid w:val="00DF16DA"/>
    <w:rsid w:val="00DF1765"/>
    <w:rsid w:val="00DF193C"/>
    <w:rsid w:val="00DF1EF7"/>
    <w:rsid w:val="00DF2093"/>
    <w:rsid w:val="00DF2277"/>
    <w:rsid w:val="00DF2AD8"/>
    <w:rsid w:val="00DF3A33"/>
    <w:rsid w:val="00DF3CD5"/>
    <w:rsid w:val="00DF4B0D"/>
    <w:rsid w:val="00DF59D4"/>
    <w:rsid w:val="00DF5AA6"/>
    <w:rsid w:val="00DF67D9"/>
    <w:rsid w:val="00DF6D9A"/>
    <w:rsid w:val="00DF723E"/>
    <w:rsid w:val="00DF7662"/>
    <w:rsid w:val="00DF76D9"/>
    <w:rsid w:val="00DF772A"/>
    <w:rsid w:val="00DF7C11"/>
    <w:rsid w:val="00E00A0F"/>
    <w:rsid w:val="00E01023"/>
    <w:rsid w:val="00E0155C"/>
    <w:rsid w:val="00E01AEA"/>
    <w:rsid w:val="00E01C32"/>
    <w:rsid w:val="00E01C7E"/>
    <w:rsid w:val="00E038B6"/>
    <w:rsid w:val="00E03D12"/>
    <w:rsid w:val="00E045BF"/>
    <w:rsid w:val="00E05157"/>
    <w:rsid w:val="00E0590F"/>
    <w:rsid w:val="00E0601F"/>
    <w:rsid w:val="00E06290"/>
    <w:rsid w:val="00E062D6"/>
    <w:rsid w:val="00E06DCE"/>
    <w:rsid w:val="00E073A3"/>
    <w:rsid w:val="00E07620"/>
    <w:rsid w:val="00E07FB0"/>
    <w:rsid w:val="00E110BB"/>
    <w:rsid w:val="00E11F20"/>
    <w:rsid w:val="00E127B6"/>
    <w:rsid w:val="00E13173"/>
    <w:rsid w:val="00E13339"/>
    <w:rsid w:val="00E14061"/>
    <w:rsid w:val="00E146B8"/>
    <w:rsid w:val="00E14A2E"/>
    <w:rsid w:val="00E14A8D"/>
    <w:rsid w:val="00E15099"/>
    <w:rsid w:val="00E15725"/>
    <w:rsid w:val="00E163FD"/>
    <w:rsid w:val="00E16753"/>
    <w:rsid w:val="00E176DF"/>
    <w:rsid w:val="00E177E8"/>
    <w:rsid w:val="00E17A38"/>
    <w:rsid w:val="00E17AA8"/>
    <w:rsid w:val="00E17D02"/>
    <w:rsid w:val="00E17FD1"/>
    <w:rsid w:val="00E200E6"/>
    <w:rsid w:val="00E2119B"/>
    <w:rsid w:val="00E2149A"/>
    <w:rsid w:val="00E2162C"/>
    <w:rsid w:val="00E218F2"/>
    <w:rsid w:val="00E22A85"/>
    <w:rsid w:val="00E22E18"/>
    <w:rsid w:val="00E22EFA"/>
    <w:rsid w:val="00E236D1"/>
    <w:rsid w:val="00E2399A"/>
    <w:rsid w:val="00E23D3C"/>
    <w:rsid w:val="00E240FE"/>
    <w:rsid w:val="00E24DE8"/>
    <w:rsid w:val="00E24E8F"/>
    <w:rsid w:val="00E25354"/>
    <w:rsid w:val="00E2535D"/>
    <w:rsid w:val="00E268EC"/>
    <w:rsid w:val="00E26C6E"/>
    <w:rsid w:val="00E2744F"/>
    <w:rsid w:val="00E275BF"/>
    <w:rsid w:val="00E27A97"/>
    <w:rsid w:val="00E27D0C"/>
    <w:rsid w:val="00E300C7"/>
    <w:rsid w:val="00E30D3D"/>
    <w:rsid w:val="00E30DF2"/>
    <w:rsid w:val="00E313A7"/>
    <w:rsid w:val="00E316AC"/>
    <w:rsid w:val="00E316BB"/>
    <w:rsid w:val="00E31C5A"/>
    <w:rsid w:val="00E3269F"/>
    <w:rsid w:val="00E33471"/>
    <w:rsid w:val="00E33613"/>
    <w:rsid w:val="00E33CE4"/>
    <w:rsid w:val="00E34195"/>
    <w:rsid w:val="00E34D3D"/>
    <w:rsid w:val="00E3501D"/>
    <w:rsid w:val="00E35872"/>
    <w:rsid w:val="00E359DA"/>
    <w:rsid w:val="00E35ECD"/>
    <w:rsid w:val="00E35FAC"/>
    <w:rsid w:val="00E362D2"/>
    <w:rsid w:val="00E3642C"/>
    <w:rsid w:val="00E36EB1"/>
    <w:rsid w:val="00E3726B"/>
    <w:rsid w:val="00E37382"/>
    <w:rsid w:val="00E41D80"/>
    <w:rsid w:val="00E41D82"/>
    <w:rsid w:val="00E4202E"/>
    <w:rsid w:val="00E4205F"/>
    <w:rsid w:val="00E4239E"/>
    <w:rsid w:val="00E42ADB"/>
    <w:rsid w:val="00E43128"/>
    <w:rsid w:val="00E4332B"/>
    <w:rsid w:val="00E43BD1"/>
    <w:rsid w:val="00E43C02"/>
    <w:rsid w:val="00E43F33"/>
    <w:rsid w:val="00E442A2"/>
    <w:rsid w:val="00E44542"/>
    <w:rsid w:val="00E446BA"/>
    <w:rsid w:val="00E44972"/>
    <w:rsid w:val="00E44BB0"/>
    <w:rsid w:val="00E46116"/>
    <w:rsid w:val="00E46232"/>
    <w:rsid w:val="00E46858"/>
    <w:rsid w:val="00E46B3D"/>
    <w:rsid w:val="00E47135"/>
    <w:rsid w:val="00E479E9"/>
    <w:rsid w:val="00E50D4F"/>
    <w:rsid w:val="00E50F5E"/>
    <w:rsid w:val="00E511FD"/>
    <w:rsid w:val="00E512C0"/>
    <w:rsid w:val="00E51575"/>
    <w:rsid w:val="00E51742"/>
    <w:rsid w:val="00E51CBF"/>
    <w:rsid w:val="00E521A1"/>
    <w:rsid w:val="00E5227A"/>
    <w:rsid w:val="00E5237D"/>
    <w:rsid w:val="00E527AF"/>
    <w:rsid w:val="00E527C4"/>
    <w:rsid w:val="00E52B48"/>
    <w:rsid w:val="00E52E62"/>
    <w:rsid w:val="00E53457"/>
    <w:rsid w:val="00E53C13"/>
    <w:rsid w:val="00E545B3"/>
    <w:rsid w:val="00E54C8B"/>
    <w:rsid w:val="00E54F23"/>
    <w:rsid w:val="00E55DFD"/>
    <w:rsid w:val="00E55E9C"/>
    <w:rsid w:val="00E5739C"/>
    <w:rsid w:val="00E57AA4"/>
    <w:rsid w:val="00E60A66"/>
    <w:rsid w:val="00E60ACA"/>
    <w:rsid w:val="00E614F8"/>
    <w:rsid w:val="00E61A4F"/>
    <w:rsid w:val="00E61D1A"/>
    <w:rsid w:val="00E61E9A"/>
    <w:rsid w:val="00E62846"/>
    <w:rsid w:val="00E62972"/>
    <w:rsid w:val="00E62B96"/>
    <w:rsid w:val="00E635FC"/>
    <w:rsid w:val="00E63EF0"/>
    <w:rsid w:val="00E642C4"/>
    <w:rsid w:val="00E64655"/>
    <w:rsid w:val="00E64834"/>
    <w:rsid w:val="00E66686"/>
    <w:rsid w:val="00E670F7"/>
    <w:rsid w:val="00E6728F"/>
    <w:rsid w:val="00E6729B"/>
    <w:rsid w:val="00E67626"/>
    <w:rsid w:val="00E678B5"/>
    <w:rsid w:val="00E67C50"/>
    <w:rsid w:val="00E67E88"/>
    <w:rsid w:val="00E67E8B"/>
    <w:rsid w:val="00E704D6"/>
    <w:rsid w:val="00E70802"/>
    <w:rsid w:val="00E70F76"/>
    <w:rsid w:val="00E70FFA"/>
    <w:rsid w:val="00E713AA"/>
    <w:rsid w:val="00E71423"/>
    <w:rsid w:val="00E718F3"/>
    <w:rsid w:val="00E71920"/>
    <w:rsid w:val="00E71932"/>
    <w:rsid w:val="00E71E10"/>
    <w:rsid w:val="00E71EE4"/>
    <w:rsid w:val="00E7297F"/>
    <w:rsid w:val="00E7309B"/>
    <w:rsid w:val="00E7310F"/>
    <w:rsid w:val="00E7393C"/>
    <w:rsid w:val="00E73A0A"/>
    <w:rsid w:val="00E73DDC"/>
    <w:rsid w:val="00E742D3"/>
    <w:rsid w:val="00E743F7"/>
    <w:rsid w:val="00E74609"/>
    <w:rsid w:val="00E7523B"/>
    <w:rsid w:val="00E759E2"/>
    <w:rsid w:val="00E75FC9"/>
    <w:rsid w:val="00E76645"/>
    <w:rsid w:val="00E77513"/>
    <w:rsid w:val="00E81F86"/>
    <w:rsid w:val="00E82322"/>
    <w:rsid w:val="00E82348"/>
    <w:rsid w:val="00E8236A"/>
    <w:rsid w:val="00E82738"/>
    <w:rsid w:val="00E83306"/>
    <w:rsid w:val="00E83C99"/>
    <w:rsid w:val="00E83D5C"/>
    <w:rsid w:val="00E84141"/>
    <w:rsid w:val="00E84315"/>
    <w:rsid w:val="00E84A73"/>
    <w:rsid w:val="00E84FD9"/>
    <w:rsid w:val="00E8565F"/>
    <w:rsid w:val="00E856EF"/>
    <w:rsid w:val="00E857AC"/>
    <w:rsid w:val="00E85C57"/>
    <w:rsid w:val="00E868B9"/>
    <w:rsid w:val="00E875FD"/>
    <w:rsid w:val="00E87B5D"/>
    <w:rsid w:val="00E9051B"/>
    <w:rsid w:val="00E9098F"/>
    <w:rsid w:val="00E90DFF"/>
    <w:rsid w:val="00E9107F"/>
    <w:rsid w:val="00E910D2"/>
    <w:rsid w:val="00E914D5"/>
    <w:rsid w:val="00E9154C"/>
    <w:rsid w:val="00E91DBC"/>
    <w:rsid w:val="00E92405"/>
    <w:rsid w:val="00E9251A"/>
    <w:rsid w:val="00E92632"/>
    <w:rsid w:val="00E929D0"/>
    <w:rsid w:val="00E93188"/>
    <w:rsid w:val="00E93C13"/>
    <w:rsid w:val="00E9400C"/>
    <w:rsid w:val="00E94753"/>
    <w:rsid w:val="00E94B9C"/>
    <w:rsid w:val="00E95687"/>
    <w:rsid w:val="00E95871"/>
    <w:rsid w:val="00E960C1"/>
    <w:rsid w:val="00E9661B"/>
    <w:rsid w:val="00E96A0A"/>
    <w:rsid w:val="00E96B77"/>
    <w:rsid w:val="00E96BAB"/>
    <w:rsid w:val="00E9725D"/>
    <w:rsid w:val="00E97467"/>
    <w:rsid w:val="00E97DEC"/>
    <w:rsid w:val="00EA0568"/>
    <w:rsid w:val="00EA0715"/>
    <w:rsid w:val="00EA0D13"/>
    <w:rsid w:val="00EA0D8D"/>
    <w:rsid w:val="00EA0D96"/>
    <w:rsid w:val="00EA1620"/>
    <w:rsid w:val="00EA1AB6"/>
    <w:rsid w:val="00EA2731"/>
    <w:rsid w:val="00EA281A"/>
    <w:rsid w:val="00EA2856"/>
    <w:rsid w:val="00EA2A1C"/>
    <w:rsid w:val="00EA2B2E"/>
    <w:rsid w:val="00EA2C1D"/>
    <w:rsid w:val="00EA30B5"/>
    <w:rsid w:val="00EA4B89"/>
    <w:rsid w:val="00EA517A"/>
    <w:rsid w:val="00EA5200"/>
    <w:rsid w:val="00EA598D"/>
    <w:rsid w:val="00EA6C2D"/>
    <w:rsid w:val="00EA6F46"/>
    <w:rsid w:val="00EA786C"/>
    <w:rsid w:val="00EA7B76"/>
    <w:rsid w:val="00EA7F41"/>
    <w:rsid w:val="00EA7FCF"/>
    <w:rsid w:val="00EB0821"/>
    <w:rsid w:val="00EB0A15"/>
    <w:rsid w:val="00EB1163"/>
    <w:rsid w:val="00EB15A9"/>
    <w:rsid w:val="00EB19DA"/>
    <w:rsid w:val="00EB1A49"/>
    <w:rsid w:val="00EB1D2C"/>
    <w:rsid w:val="00EB1FA4"/>
    <w:rsid w:val="00EB2107"/>
    <w:rsid w:val="00EB2287"/>
    <w:rsid w:val="00EB23B4"/>
    <w:rsid w:val="00EB2605"/>
    <w:rsid w:val="00EB2654"/>
    <w:rsid w:val="00EB2964"/>
    <w:rsid w:val="00EB2B25"/>
    <w:rsid w:val="00EB2CA4"/>
    <w:rsid w:val="00EB2D55"/>
    <w:rsid w:val="00EB3FA4"/>
    <w:rsid w:val="00EB4313"/>
    <w:rsid w:val="00EB495A"/>
    <w:rsid w:val="00EB4B6B"/>
    <w:rsid w:val="00EB4D08"/>
    <w:rsid w:val="00EB5287"/>
    <w:rsid w:val="00EB54C3"/>
    <w:rsid w:val="00EB5812"/>
    <w:rsid w:val="00EB67C7"/>
    <w:rsid w:val="00EB6893"/>
    <w:rsid w:val="00EB6BE8"/>
    <w:rsid w:val="00EB7534"/>
    <w:rsid w:val="00EB79DB"/>
    <w:rsid w:val="00EB7C15"/>
    <w:rsid w:val="00EC0154"/>
    <w:rsid w:val="00EC08B0"/>
    <w:rsid w:val="00EC0DBA"/>
    <w:rsid w:val="00EC16AE"/>
    <w:rsid w:val="00EC1AA7"/>
    <w:rsid w:val="00EC364A"/>
    <w:rsid w:val="00EC3D5C"/>
    <w:rsid w:val="00EC4C59"/>
    <w:rsid w:val="00EC4F4C"/>
    <w:rsid w:val="00EC5E6E"/>
    <w:rsid w:val="00EC65C1"/>
    <w:rsid w:val="00EC667A"/>
    <w:rsid w:val="00EC6971"/>
    <w:rsid w:val="00ED0435"/>
    <w:rsid w:val="00ED0961"/>
    <w:rsid w:val="00ED136A"/>
    <w:rsid w:val="00ED1CDB"/>
    <w:rsid w:val="00ED2471"/>
    <w:rsid w:val="00ED2C61"/>
    <w:rsid w:val="00ED3249"/>
    <w:rsid w:val="00ED3816"/>
    <w:rsid w:val="00ED3BF3"/>
    <w:rsid w:val="00ED4540"/>
    <w:rsid w:val="00ED47D3"/>
    <w:rsid w:val="00ED4BB3"/>
    <w:rsid w:val="00ED5EF6"/>
    <w:rsid w:val="00ED7333"/>
    <w:rsid w:val="00ED7D89"/>
    <w:rsid w:val="00ED7F9A"/>
    <w:rsid w:val="00EE0CC4"/>
    <w:rsid w:val="00EE1DFB"/>
    <w:rsid w:val="00EE2455"/>
    <w:rsid w:val="00EE27A0"/>
    <w:rsid w:val="00EE2A64"/>
    <w:rsid w:val="00EE30F7"/>
    <w:rsid w:val="00EE3376"/>
    <w:rsid w:val="00EE350E"/>
    <w:rsid w:val="00EE3B62"/>
    <w:rsid w:val="00EE4366"/>
    <w:rsid w:val="00EE472B"/>
    <w:rsid w:val="00EE55B3"/>
    <w:rsid w:val="00EE7224"/>
    <w:rsid w:val="00EE7CF7"/>
    <w:rsid w:val="00EF0130"/>
    <w:rsid w:val="00EF1040"/>
    <w:rsid w:val="00EF11EF"/>
    <w:rsid w:val="00EF189D"/>
    <w:rsid w:val="00EF1BBD"/>
    <w:rsid w:val="00EF1DD6"/>
    <w:rsid w:val="00EF3651"/>
    <w:rsid w:val="00EF3E1B"/>
    <w:rsid w:val="00EF4359"/>
    <w:rsid w:val="00EF4979"/>
    <w:rsid w:val="00EF5056"/>
    <w:rsid w:val="00EF5842"/>
    <w:rsid w:val="00EF5AE0"/>
    <w:rsid w:val="00EF5FD6"/>
    <w:rsid w:val="00EF60C0"/>
    <w:rsid w:val="00EF6740"/>
    <w:rsid w:val="00EF6F79"/>
    <w:rsid w:val="00EF7693"/>
    <w:rsid w:val="00EF788C"/>
    <w:rsid w:val="00EF7A88"/>
    <w:rsid w:val="00F01940"/>
    <w:rsid w:val="00F01A19"/>
    <w:rsid w:val="00F01AD6"/>
    <w:rsid w:val="00F0206A"/>
    <w:rsid w:val="00F027E4"/>
    <w:rsid w:val="00F028A5"/>
    <w:rsid w:val="00F03717"/>
    <w:rsid w:val="00F04336"/>
    <w:rsid w:val="00F047CB"/>
    <w:rsid w:val="00F04B51"/>
    <w:rsid w:val="00F05508"/>
    <w:rsid w:val="00F05A1A"/>
    <w:rsid w:val="00F05A33"/>
    <w:rsid w:val="00F062C1"/>
    <w:rsid w:val="00F0776A"/>
    <w:rsid w:val="00F077E0"/>
    <w:rsid w:val="00F07C3F"/>
    <w:rsid w:val="00F07C97"/>
    <w:rsid w:val="00F07F24"/>
    <w:rsid w:val="00F10224"/>
    <w:rsid w:val="00F1071D"/>
    <w:rsid w:val="00F128AC"/>
    <w:rsid w:val="00F133CE"/>
    <w:rsid w:val="00F135B5"/>
    <w:rsid w:val="00F13C8A"/>
    <w:rsid w:val="00F13DE5"/>
    <w:rsid w:val="00F14DCC"/>
    <w:rsid w:val="00F151B8"/>
    <w:rsid w:val="00F1550E"/>
    <w:rsid w:val="00F155AA"/>
    <w:rsid w:val="00F157F6"/>
    <w:rsid w:val="00F15B13"/>
    <w:rsid w:val="00F15BFE"/>
    <w:rsid w:val="00F1623C"/>
    <w:rsid w:val="00F16559"/>
    <w:rsid w:val="00F16C7F"/>
    <w:rsid w:val="00F1722D"/>
    <w:rsid w:val="00F17397"/>
    <w:rsid w:val="00F20035"/>
    <w:rsid w:val="00F2005D"/>
    <w:rsid w:val="00F22152"/>
    <w:rsid w:val="00F230CE"/>
    <w:rsid w:val="00F232F4"/>
    <w:rsid w:val="00F23319"/>
    <w:rsid w:val="00F237AC"/>
    <w:rsid w:val="00F237F2"/>
    <w:rsid w:val="00F23802"/>
    <w:rsid w:val="00F239F6"/>
    <w:rsid w:val="00F24940"/>
    <w:rsid w:val="00F24FD5"/>
    <w:rsid w:val="00F259CD"/>
    <w:rsid w:val="00F26203"/>
    <w:rsid w:val="00F267F4"/>
    <w:rsid w:val="00F27540"/>
    <w:rsid w:val="00F2774D"/>
    <w:rsid w:val="00F30B87"/>
    <w:rsid w:val="00F30C6D"/>
    <w:rsid w:val="00F30D67"/>
    <w:rsid w:val="00F30F22"/>
    <w:rsid w:val="00F31063"/>
    <w:rsid w:val="00F319E0"/>
    <w:rsid w:val="00F31AAE"/>
    <w:rsid w:val="00F3208D"/>
    <w:rsid w:val="00F320CE"/>
    <w:rsid w:val="00F32816"/>
    <w:rsid w:val="00F32A10"/>
    <w:rsid w:val="00F32D2A"/>
    <w:rsid w:val="00F33E88"/>
    <w:rsid w:val="00F3476E"/>
    <w:rsid w:val="00F3609E"/>
    <w:rsid w:val="00F3654F"/>
    <w:rsid w:val="00F3675D"/>
    <w:rsid w:val="00F37334"/>
    <w:rsid w:val="00F374A1"/>
    <w:rsid w:val="00F377BA"/>
    <w:rsid w:val="00F37FAB"/>
    <w:rsid w:val="00F4126B"/>
    <w:rsid w:val="00F41482"/>
    <w:rsid w:val="00F41501"/>
    <w:rsid w:val="00F418E1"/>
    <w:rsid w:val="00F41BED"/>
    <w:rsid w:val="00F42705"/>
    <w:rsid w:val="00F43237"/>
    <w:rsid w:val="00F4340C"/>
    <w:rsid w:val="00F4370F"/>
    <w:rsid w:val="00F43720"/>
    <w:rsid w:val="00F43B4B"/>
    <w:rsid w:val="00F4413C"/>
    <w:rsid w:val="00F44797"/>
    <w:rsid w:val="00F4519C"/>
    <w:rsid w:val="00F451BC"/>
    <w:rsid w:val="00F453BE"/>
    <w:rsid w:val="00F46084"/>
    <w:rsid w:val="00F46182"/>
    <w:rsid w:val="00F46B9E"/>
    <w:rsid w:val="00F470A1"/>
    <w:rsid w:val="00F47125"/>
    <w:rsid w:val="00F474F4"/>
    <w:rsid w:val="00F475F6"/>
    <w:rsid w:val="00F47B7F"/>
    <w:rsid w:val="00F504E5"/>
    <w:rsid w:val="00F50678"/>
    <w:rsid w:val="00F51036"/>
    <w:rsid w:val="00F53662"/>
    <w:rsid w:val="00F5373A"/>
    <w:rsid w:val="00F54748"/>
    <w:rsid w:val="00F54AA9"/>
    <w:rsid w:val="00F54AAA"/>
    <w:rsid w:val="00F54B27"/>
    <w:rsid w:val="00F54B5D"/>
    <w:rsid w:val="00F56A2D"/>
    <w:rsid w:val="00F5702E"/>
    <w:rsid w:val="00F5703C"/>
    <w:rsid w:val="00F5714D"/>
    <w:rsid w:val="00F5741A"/>
    <w:rsid w:val="00F5783B"/>
    <w:rsid w:val="00F60AF5"/>
    <w:rsid w:val="00F60CC9"/>
    <w:rsid w:val="00F60D5F"/>
    <w:rsid w:val="00F60DDB"/>
    <w:rsid w:val="00F61082"/>
    <w:rsid w:val="00F61171"/>
    <w:rsid w:val="00F61210"/>
    <w:rsid w:val="00F6125E"/>
    <w:rsid w:val="00F613A6"/>
    <w:rsid w:val="00F6160D"/>
    <w:rsid w:val="00F61883"/>
    <w:rsid w:val="00F61944"/>
    <w:rsid w:val="00F61C5E"/>
    <w:rsid w:val="00F61EA1"/>
    <w:rsid w:val="00F621DD"/>
    <w:rsid w:val="00F62F1B"/>
    <w:rsid w:val="00F63301"/>
    <w:rsid w:val="00F63619"/>
    <w:rsid w:val="00F63827"/>
    <w:rsid w:val="00F6471B"/>
    <w:rsid w:val="00F6473F"/>
    <w:rsid w:val="00F65084"/>
    <w:rsid w:val="00F65D1E"/>
    <w:rsid w:val="00F65FB6"/>
    <w:rsid w:val="00F66815"/>
    <w:rsid w:val="00F67218"/>
    <w:rsid w:val="00F672CC"/>
    <w:rsid w:val="00F67342"/>
    <w:rsid w:val="00F67390"/>
    <w:rsid w:val="00F67E91"/>
    <w:rsid w:val="00F67EE1"/>
    <w:rsid w:val="00F70682"/>
    <w:rsid w:val="00F7176C"/>
    <w:rsid w:val="00F71B4B"/>
    <w:rsid w:val="00F71D9B"/>
    <w:rsid w:val="00F71F52"/>
    <w:rsid w:val="00F726EB"/>
    <w:rsid w:val="00F72F56"/>
    <w:rsid w:val="00F73327"/>
    <w:rsid w:val="00F7349C"/>
    <w:rsid w:val="00F737CB"/>
    <w:rsid w:val="00F738BD"/>
    <w:rsid w:val="00F73CFC"/>
    <w:rsid w:val="00F74468"/>
    <w:rsid w:val="00F74EBD"/>
    <w:rsid w:val="00F75298"/>
    <w:rsid w:val="00F75F2E"/>
    <w:rsid w:val="00F766B6"/>
    <w:rsid w:val="00F7707A"/>
    <w:rsid w:val="00F802B2"/>
    <w:rsid w:val="00F808B7"/>
    <w:rsid w:val="00F80D4B"/>
    <w:rsid w:val="00F813BD"/>
    <w:rsid w:val="00F816C2"/>
    <w:rsid w:val="00F818F4"/>
    <w:rsid w:val="00F81B2F"/>
    <w:rsid w:val="00F81F0F"/>
    <w:rsid w:val="00F82A34"/>
    <w:rsid w:val="00F8335A"/>
    <w:rsid w:val="00F83E9D"/>
    <w:rsid w:val="00F840F8"/>
    <w:rsid w:val="00F847B3"/>
    <w:rsid w:val="00F84BE0"/>
    <w:rsid w:val="00F84D8E"/>
    <w:rsid w:val="00F84DEC"/>
    <w:rsid w:val="00F85E68"/>
    <w:rsid w:val="00F86AA5"/>
    <w:rsid w:val="00F873D2"/>
    <w:rsid w:val="00F907A2"/>
    <w:rsid w:val="00F90D0C"/>
    <w:rsid w:val="00F90F0C"/>
    <w:rsid w:val="00F91009"/>
    <w:rsid w:val="00F91535"/>
    <w:rsid w:val="00F9201A"/>
    <w:rsid w:val="00F923BB"/>
    <w:rsid w:val="00F93169"/>
    <w:rsid w:val="00F934F2"/>
    <w:rsid w:val="00F938AE"/>
    <w:rsid w:val="00F93907"/>
    <w:rsid w:val="00F939E6"/>
    <w:rsid w:val="00F94320"/>
    <w:rsid w:val="00F94863"/>
    <w:rsid w:val="00F94B0B"/>
    <w:rsid w:val="00F94FC5"/>
    <w:rsid w:val="00F95B43"/>
    <w:rsid w:val="00F95F39"/>
    <w:rsid w:val="00F977FB"/>
    <w:rsid w:val="00F97898"/>
    <w:rsid w:val="00FA0C9A"/>
    <w:rsid w:val="00FA0D72"/>
    <w:rsid w:val="00FA0E2D"/>
    <w:rsid w:val="00FA128D"/>
    <w:rsid w:val="00FA159D"/>
    <w:rsid w:val="00FA1648"/>
    <w:rsid w:val="00FA1B46"/>
    <w:rsid w:val="00FA1FA0"/>
    <w:rsid w:val="00FA258B"/>
    <w:rsid w:val="00FA2EB7"/>
    <w:rsid w:val="00FA35E8"/>
    <w:rsid w:val="00FA3603"/>
    <w:rsid w:val="00FA5519"/>
    <w:rsid w:val="00FA5839"/>
    <w:rsid w:val="00FA6343"/>
    <w:rsid w:val="00FA663B"/>
    <w:rsid w:val="00FA67DA"/>
    <w:rsid w:val="00FA6A61"/>
    <w:rsid w:val="00FA71AA"/>
    <w:rsid w:val="00FA75DF"/>
    <w:rsid w:val="00FA76B3"/>
    <w:rsid w:val="00FB0B5E"/>
    <w:rsid w:val="00FB0E59"/>
    <w:rsid w:val="00FB108A"/>
    <w:rsid w:val="00FB1F44"/>
    <w:rsid w:val="00FB26F5"/>
    <w:rsid w:val="00FB2D11"/>
    <w:rsid w:val="00FB3171"/>
    <w:rsid w:val="00FB32CE"/>
    <w:rsid w:val="00FB3C2C"/>
    <w:rsid w:val="00FB3D55"/>
    <w:rsid w:val="00FB4725"/>
    <w:rsid w:val="00FB4EAD"/>
    <w:rsid w:val="00FB530C"/>
    <w:rsid w:val="00FB5C82"/>
    <w:rsid w:val="00FB5CD4"/>
    <w:rsid w:val="00FB5D46"/>
    <w:rsid w:val="00FB6200"/>
    <w:rsid w:val="00FB7791"/>
    <w:rsid w:val="00FB7BB6"/>
    <w:rsid w:val="00FC0BE3"/>
    <w:rsid w:val="00FC1069"/>
    <w:rsid w:val="00FC1A0C"/>
    <w:rsid w:val="00FC1A94"/>
    <w:rsid w:val="00FC1BAC"/>
    <w:rsid w:val="00FC1FC5"/>
    <w:rsid w:val="00FC2A7F"/>
    <w:rsid w:val="00FC30F0"/>
    <w:rsid w:val="00FC3402"/>
    <w:rsid w:val="00FC3477"/>
    <w:rsid w:val="00FC39F1"/>
    <w:rsid w:val="00FC3D4A"/>
    <w:rsid w:val="00FC4150"/>
    <w:rsid w:val="00FC4655"/>
    <w:rsid w:val="00FC4C80"/>
    <w:rsid w:val="00FC522F"/>
    <w:rsid w:val="00FC5523"/>
    <w:rsid w:val="00FC6EF7"/>
    <w:rsid w:val="00FC7856"/>
    <w:rsid w:val="00FC7C86"/>
    <w:rsid w:val="00FD014A"/>
    <w:rsid w:val="00FD0893"/>
    <w:rsid w:val="00FD23B1"/>
    <w:rsid w:val="00FD26DF"/>
    <w:rsid w:val="00FD287C"/>
    <w:rsid w:val="00FD30A1"/>
    <w:rsid w:val="00FD3268"/>
    <w:rsid w:val="00FD3412"/>
    <w:rsid w:val="00FD35A8"/>
    <w:rsid w:val="00FD43B1"/>
    <w:rsid w:val="00FD55C0"/>
    <w:rsid w:val="00FD5D2E"/>
    <w:rsid w:val="00FD6343"/>
    <w:rsid w:val="00FD681C"/>
    <w:rsid w:val="00FD693B"/>
    <w:rsid w:val="00FD6BEA"/>
    <w:rsid w:val="00FD768D"/>
    <w:rsid w:val="00FD794D"/>
    <w:rsid w:val="00FD79F0"/>
    <w:rsid w:val="00FE042D"/>
    <w:rsid w:val="00FE1040"/>
    <w:rsid w:val="00FE1380"/>
    <w:rsid w:val="00FE1A19"/>
    <w:rsid w:val="00FE1DAF"/>
    <w:rsid w:val="00FE2823"/>
    <w:rsid w:val="00FE3184"/>
    <w:rsid w:val="00FE3308"/>
    <w:rsid w:val="00FE38C1"/>
    <w:rsid w:val="00FE3A8A"/>
    <w:rsid w:val="00FE3BA0"/>
    <w:rsid w:val="00FE3FB3"/>
    <w:rsid w:val="00FE4CDD"/>
    <w:rsid w:val="00FE4F92"/>
    <w:rsid w:val="00FE5771"/>
    <w:rsid w:val="00FE5BA9"/>
    <w:rsid w:val="00FE601B"/>
    <w:rsid w:val="00FE6949"/>
    <w:rsid w:val="00FE6D65"/>
    <w:rsid w:val="00FE73A1"/>
    <w:rsid w:val="00FE765A"/>
    <w:rsid w:val="00FE78DC"/>
    <w:rsid w:val="00FE7A2A"/>
    <w:rsid w:val="00FF16C1"/>
    <w:rsid w:val="00FF1D48"/>
    <w:rsid w:val="00FF1DA1"/>
    <w:rsid w:val="00FF2069"/>
    <w:rsid w:val="00FF3473"/>
    <w:rsid w:val="00FF38AB"/>
    <w:rsid w:val="00FF3AD2"/>
    <w:rsid w:val="00FF3F37"/>
    <w:rsid w:val="00FF492E"/>
    <w:rsid w:val="00FF4B71"/>
    <w:rsid w:val="00FF4DB5"/>
    <w:rsid w:val="00FF4FD9"/>
    <w:rsid w:val="00FF508E"/>
    <w:rsid w:val="00FF5B40"/>
    <w:rsid w:val="00FF5DF7"/>
    <w:rsid w:val="00FF62FF"/>
    <w:rsid w:val="00FF6433"/>
    <w:rsid w:val="00FF67A5"/>
    <w:rsid w:val="00FF6B06"/>
    <w:rsid w:val="00FF7928"/>
    <w:rsid w:val="00FF7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34AAA4-B94A-49E8-B954-72A5F461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8E8"/>
    <w:rPr>
      <w:rFonts w:ascii="Times New Roman" w:eastAsia="Times New Roman" w:hAnsi="Times New Roman"/>
      <w:sz w:val="24"/>
      <w:szCs w:val="24"/>
    </w:rPr>
  </w:style>
  <w:style w:type="paragraph" w:styleId="1">
    <w:name w:val="heading 1"/>
    <w:basedOn w:val="a"/>
    <w:next w:val="a"/>
    <w:link w:val="10"/>
    <w:qFormat/>
    <w:rsid w:val="000B318F"/>
    <w:pPr>
      <w:keepNext/>
      <w:ind w:firstLine="720"/>
      <w:jc w:val="both"/>
      <w:outlineLvl w:val="0"/>
    </w:pPr>
    <w:rPr>
      <w:b/>
      <w:bCs/>
    </w:rPr>
  </w:style>
  <w:style w:type="paragraph" w:styleId="2">
    <w:name w:val="heading 2"/>
    <w:basedOn w:val="a"/>
    <w:next w:val="a"/>
    <w:link w:val="20"/>
    <w:unhideWhenUsed/>
    <w:qFormat/>
    <w:rsid w:val="00577B68"/>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577B68"/>
    <w:pPr>
      <w:keepNext/>
      <w:keepLines/>
      <w:spacing w:before="200"/>
      <w:outlineLvl w:val="2"/>
    </w:pPr>
    <w:rPr>
      <w:rFonts w:ascii="Cambria" w:hAnsi="Cambria"/>
      <w:b/>
      <w:bCs/>
      <w:color w:val="4F81BD"/>
    </w:rPr>
  </w:style>
  <w:style w:type="paragraph" w:styleId="4">
    <w:name w:val="heading 4"/>
    <w:basedOn w:val="a"/>
    <w:next w:val="a"/>
    <w:link w:val="40"/>
    <w:qFormat/>
    <w:rsid w:val="000B2D4B"/>
    <w:pPr>
      <w:keepNext/>
      <w:jc w:val="center"/>
      <w:outlineLvl w:val="3"/>
    </w:pPr>
    <w:rPr>
      <w:b/>
      <w:bCs/>
      <w:color w:val="FF9900"/>
    </w:rPr>
  </w:style>
  <w:style w:type="paragraph" w:styleId="5">
    <w:name w:val="heading 5"/>
    <w:basedOn w:val="a"/>
    <w:next w:val="a"/>
    <w:link w:val="50"/>
    <w:unhideWhenUsed/>
    <w:qFormat/>
    <w:rsid w:val="00704EEB"/>
    <w:pPr>
      <w:keepNext/>
      <w:keepLines/>
      <w:spacing w:before="200"/>
      <w:outlineLvl w:val="4"/>
    </w:pPr>
    <w:rPr>
      <w:rFonts w:ascii="Cambria" w:hAnsi="Cambria"/>
      <w:color w:val="243F60"/>
    </w:rPr>
  </w:style>
  <w:style w:type="paragraph" w:styleId="6">
    <w:name w:val="heading 6"/>
    <w:basedOn w:val="a"/>
    <w:next w:val="a"/>
    <w:link w:val="60"/>
    <w:qFormat/>
    <w:rsid w:val="000B2D4B"/>
    <w:pPr>
      <w:keepNext/>
      <w:ind w:firstLine="720"/>
      <w:jc w:val="both"/>
      <w:outlineLvl w:val="5"/>
    </w:pPr>
    <w:rPr>
      <w:b/>
      <w:bCs/>
      <w:color w:val="000000"/>
    </w:rPr>
  </w:style>
  <w:style w:type="paragraph" w:styleId="7">
    <w:name w:val="heading 7"/>
    <w:basedOn w:val="a"/>
    <w:next w:val="a"/>
    <w:link w:val="70"/>
    <w:qFormat/>
    <w:rsid w:val="000B2D4B"/>
    <w:pPr>
      <w:keepNext/>
      <w:outlineLvl w:val="6"/>
    </w:pPr>
    <w:rPr>
      <w:b/>
      <w:bCs/>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B318F"/>
    <w:rPr>
      <w:rFonts w:ascii="Times New Roman" w:eastAsia="Times New Roman" w:hAnsi="Times New Roman" w:cs="Times New Roman"/>
      <w:b/>
      <w:bCs/>
      <w:sz w:val="24"/>
      <w:szCs w:val="24"/>
      <w:lang w:eastAsia="ru-RU"/>
    </w:rPr>
  </w:style>
  <w:style w:type="character" w:customStyle="1" w:styleId="20">
    <w:name w:val="Заголовок 2 Знак"/>
    <w:link w:val="2"/>
    <w:rsid w:val="00577B68"/>
    <w:rPr>
      <w:rFonts w:ascii="Cambria" w:eastAsia="Times New Roman" w:hAnsi="Cambria" w:cs="Times New Roman"/>
      <w:b/>
      <w:bCs/>
      <w:color w:val="4F81BD"/>
      <w:sz w:val="26"/>
      <w:szCs w:val="26"/>
      <w:lang w:eastAsia="ru-RU"/>
    </w:rPr>
  </w:style>
  <w:style w:type="character" w:customStyle="1" w:styleId="30">
    <w:name w:val="Заголовок 3 Знак"/>
    <w:link w:val="3"/>
    <w:rsid w:val="00577B68"/>
    <w:rPr>
      <w:rFonts w:ascii="Cambria" w:eastAsia="Times New Roman" w:hAnsi="Cambria" w:cs="Times New Roman"/>
      <w:b/>
      <w:bCs/>
      <w:color w:val="4F81BD"/>
      <w:sz w:val="24"/>
      <w:szCs w:val="24"/>
      <w:lang w:eastAsia="ru-RU"/>
    </w:rPr>
  </w:style>
  <w:style w:type="character" w:customStyle="1" w:styleId="40">
    <w:name w:val="Заголовок 4 Знак"/>
    <w:link w:val="4"/>
    <w:rsid w:val="000B2D4B"/>
    <w:rPr>
      <w:rFonts w:ascii="Times New Roman" w:eastAsia="Times New Roman" w:hAnsi="Times New Roman" w:cs="Times New Roman"/>
      <w:b/>
      <w:bCs/>
      <w:color w:val="FF9900"/>
      <w:sz w:val="24"/>
      <w:szCs w:val="24"/>
      <w:lang w:eastAsia="ru-RU"/>
    </w:rPr>
  </w:style>
  <w:style w:type="character" w:customStyle="1" w:styleId="50">
    <w:name w:val="Заголовок 5 Знак"/>
    <w:link w:val="5"/>
    <w:rsid w:val="00704EEB"/>
    <w:rPr>
      <w:rFonts w:ascii="Cambria" w:eastAsia="Times New Roman" w:hAnsi="Cambria" w:cs="Times New Roman"/>
      <w:color w:val="243F60"/>
      <w:sz w:val="24"/>
      <w:szCs w:val="24"/>
      <w:lang w:eastAsia="ru-RU"/>
    </w:rPr>
  </w:style>
  <w:style w:type="character" w:customStyle="1" w:styleId="60">
    <w:name w:val="Заголовок 6 Знак"/>
    <w:link w:val="6"/>
    <w:rsid w:val="000B2D4B"/>
    <w:rPr>
      <w:rFonts w:ascii="Times New Roman" w:eastAsia="Times New Roman" w:hAnsi="Times New Roman" w:cs="Times New Roman"/>
      <w:b/>
      <w:bCs/>
      <w:color w:val="000000"/>
      <w:sz w:val="24"/>
      <w:szCs w:val="24"/>
      <w:lang w:eastAsia="ru-RU"/>
    </w:rPr>
  </w:style>
  <w:style w:type="character" w:customStyle="1" w:styleId="70">
    <w:name w:val="Заголовок 7 Знак"/>
    <w:link w:val="7"/>
    <w:rsid w:val="000B2D4B"/>
    <w:rPr>
      <w:rFonts w:ascii="Times New Roman" w:eastAsia="Times New Roman" w:hAnsi="Times New Roman" w:cs="Times New Roman"/>
      <w:b/>
      <w:bCs/>
      <w:sz w:val="19"/>
      <w:szCs w:val="24"/>
      <w:lang w:eastAsia="ru-RU"/>
    </w:rPr>
  </w:style>
  <w:style w:type="paragraph" w:styleId="a3">
    <w:name w:val="Title"/>
    <w:basedOn w:val="a"/>
    <w:link w:val="a4"/>
    <w:qFormat/>
    <w:rsid w:val="000B318F"/>
    <w:pPr>
      <w:jc w:val="center"/>
    </w:pPr>
    <w:rPr>
      <w:b/>
      <w:bCs/>
      <w:sz w:val="28"/>
    </w:rPr>
  </w:style>
  <w:style w:type="character" w:customStyle="1" w:styleId="a4">
    <w:name w:val="Название Знак"/>
    <w:link w:val="a3"/>
    <w:rsid w:val="000B318F"/>
    <w:rPr>
      <w:rFonts w:ascii="Times New Roman" w:eastAsia="Times New Roman" w:hAnsi="Times New Roman" w:cs="Times New Roman"/>
      <w:b/>
      <w:bCs/>
      <w:sz w:val="28"/>
      <w:szCs w:val="24"/>
      <w:lang w:eastAsia="ru-RU"/>
    </w:rPr>
  </w:style>
  <w:style w:type="paragraph" w:styleId="a5">
    <w:name w:val="Body Text Indent"/>
    <w:basedOn w:val="a"/>
    <w:link w:val="a6"/>
    <w:semiHidden/>
    <w:rsid w:val="000B318F"/>
    <w:pPr>
      <w:ind w:firstLine="540"/>
      <w:jc w:val="both"/>
    </w:pPr>
  </w:style>
  <w:style w:type="character" w:customStyle="1" w:styleId="a6">
    <w:name w:val="Основной текст с отступом Знак"/>
    <w:link w:val="a5"/>
    <w:semiHidden/>
    <w:rsid w:val="000B318F"/>
    <w:rPr>
      <w:rFonts w:ascii="Times New Roman" w:eastAsia="Times New Roman" w:hAnsi="Times New Roman" w:cs="Times New Roman"/>
      <w:sz w:val="24"/>
      <w:szCs w:val="24"/>
      <w:lang w:eastAsia="ru-RU"/>
    </w:rPr>
  </w:style>
  <w:style w:type="paragraph" w:styleId="21">
    <w:name w:val="Body Text Indent 2"/>
    <w:basedOn w:val="a"/>
    <w:link w:val="22"/>
    <w:semiHidden/>
    <w:rsid w:val="000B318F"/>
    <w:pPr>
      <w:ind w:firstLine="720"/>
      <w:jc w:val="both"/>
    </w:pPr>
    <w:rPr>
      <w:color w:val="000000"/>
    </w:rPr>
  </w:style>
  <w:style w:type="character" w:customStyle="1" w:styleId="22">
    <w:name w:val="Основной текст с отступом 2 Знак"/>
    <w:link w:val="21"/>
    <w:semiHidden/>
    <w:rsid w:val="000B318F"/>
    <w:rPr>
      <w:rFonts w:ascii="Times New Roman" w:eastAsia="Times New Roman" w:hAnsi="Times New Roman" w:cs="Times New Roman"/>
      <w:color w:val="000000"/>
      <w:sz w:val="24"/>
      <w:szCs w:val="24"/>
      <w:lang w:eastAsia="ru-RU"/>
    </w:rPr>
  </w:style>
  <w:style w:type="paragraph" w:styleId="31">
    <w:name w:val="Body Text Indent 3"/>
    <w:basedOn w:val="a"/>
    <w:link w:val="32"/>
    <w:semiHidden/>
    <w:rsid w:val="000B318F"/>
    <w:pPr>
      <w:ind w:firstLine="720"/>
      <w:jc w:val="both"/>
    </w:pPr>
  </w:style>
  <w:style w:type="character" w:customStyle="1" w:styleId="32">
    <w:name w:val="Основной текст с отступом 3 Знак"/>
    <w:link w:val="31"/>
    <w:semiHidden/>
    <w:rsid w:val="000B318F"/>
    <w:rPr>
      <w:rFonts w:ascii="Times New Roman" w:eastAsia="Times New Roman" w:hAnsi="Times New Roman" w:cs="Times New Roman"/>
      <w:sz w:val="24"/>
      <w:szCs w:val="24"/>
      <w:lang w:eastAsia="ru-RU"/>
    </w:rPr>
  </w:style>
  <w:style w:type="paragraph" w:styleId="a7">
    <w:name w:val="Body Text"/>
    <w:basedOn w:val="a"/>
    <w:link w:val="a8"/>
    <w:unhideWhenUsed/>
    <w:rsid w:val="00577B68"/>
    <w:pPr>
      <w:spacing w:after="120"/>
    </w:pPr>
  </w:style>
  <w:style w:type="character" w:customStyle="1" w:styleId="a8">
    <w:name w:val="Основной текст Знак"/>
    <w:link w:val="a7"/>
    <w:rsid w:val="00577B68"/>
    <w:rPr>
      <w:rFonts w:ascii="Times New Roman" w:eastAsia="Times New Roman" w:hAnsi="Times New Roman" w:cs="Times New Roman"/>
      <w:sz w:val="24"/>
      <w:szCs w:val="24"/>
      <w:lang w:eastAsia="ru-RU"/>
    </w:rPr>
  </w:style>
  <w:style w:type="paragraph" w:styleId="a9">
    <w:name w:val="footnote text"/>
    <w:basedOn w:val="a"/>
    <w:link w:val="aa"/>
    <w:qFormat/>
    <w:rsid w:val="00577B68"/>
    <w:rPr>
      <w:sz w:val="20"/>
      <w:szCs w:val="20"/>
    </w:rPr>
  </w:style>
  <w:style w:type="character" w:customStyle="1" w:styleId="aa">
    <w:name w:val="Текст сноски Знак"/>
    <w:link w:val="a9"/>
    <w:rsid w:val="00577B68"/>
    <w:rPr>
      <w:rFonts w:ascii="Times New Roman" w:eastAsia="Times New Roman" w:hAnsi="Times New Roman" w:cs="Times New Roman"/>
      <w:sz w:val="20"/>
      <w:szCs w:val="20"/>
      <w:lang w:eastAsia="ru-RU"/>
    </w:rPr>
  </w:style>
  <w:style w:type="character" w:styleId="ab">
    <w:name w:val="footnote reference"/>
    <w:aliases w:val="текст сноски,анкета сноска,Знак сноски-FN,Ciae niinee-FN,Знак сноски 1,Ciae niinee 1"/>
    <w:rsid w:val="00577B68"/>
    <w:rPr>
      <w:vertAlign w:val="superscript"/>
    </w:rPr>
  </w:style>
  <w:style w:type="paragraph" w:styleId="ac">
    <w:name w:val="Balloon Text"/>
    <w:basedOn w:val="a"/>
    <w:link w:val="ad"/>
    <w:uiPriority w:val="99"/>
    <w:semiHidden/>
    <w:unhideWhenUsed/>
    <w:rsid w:val="00E97467"/>
    <w:rPr>
      <w:rFonts w:ascii="Tahoma" w:hAnsi="Tahoma"/>
      <w:sz w:val="16"/>
      <w:szCs w:val="16"/>
    </w:rPr>
  </w:style>
  <w:style w:type="character" w:customStyle="1" w:styleId="ad">
    <w:name w:val="Текст выноски Знак"/>
    <w:link w:val="ac"/>
    <w:uiPriority w:val="99"/>
    <w:semiHidden/>
    <w:rsid w:val="00E97467"/>
    <w:rPr>
      <w:rFonts w:ascii="Tahoma" w:eastAsia="Times New Roman" w:hAnsi="Tahoma" w:cs="Tahoma"/>
      <w:sz w:val="16"/>
      <w:szCs w:val="16"/>
      <w:lang w:eastAsia="ru-RU"/>
    </w:rPr>
  </w:style>
  <w:style w:type="paragraph" w:customStyle="1" w:styleId="ae">
    <w:name w:val="Знак"/>
    <w:basedOn w:val="a"/>
    <w:rsid w:val="000940AD"/>
    <w:rPr>
      <w:rFonts w:ascii="Verdana" w:hAnsi="Verdana" w:cs="Verdana"/>
      <w:sz w:val="20"/>
      <w:szCs w:val="20"/>
      <w:lang w:val="en-US" w:eastAsia="en-US"/>
    </w:rPr>
  </w:style>
  <w:style w:type="paragraph" w:styleId="af">
    <w:name w:val="List Paragraph"/>
    <w:basedOn w:val="a"/>
    <w:link w:val="af0"/>
    <w:uiPriority w:val="34"/>
    <w:qFormat/>
    <w:rsid w:val="00226B42"/>
    <w:pPr>
      <w:ind w:left="720"/>
      <w:contextualSpacing/>
    </w:pPr>
    <w:rPr>
      <w:sz w:val="20"/>
      <w:szCs w:val="20"/>
    </w:rPr>
  </w:style>
  <w:style w:type="paragraph" w:customStyle="1" w:styleId="ConsPlusCell">
    <w:name w:val="ConsPlusCell"/>
    <w:uiPriority w:val="99"/>
    <w:rsid w:val="00704EEB"/>
    <w:pPr>
      <w:autoSpaceDE w:val="0"/>
      <w:autoSpaceDN w:val="0"/>
      <w:adjustRightInd w:val="0"/>
    </w:pPr>
    <w:rPr>
      <w:rFonts w:ascii="Arial" w:eastAsia="Times New Roman" w:hAnsi="Arial" w:cs="Arial"/>
    </w:rPr>
  </w:style>
  <w:style w:type="paragraph" w:customStyle="1" w:styleId="af1">
    <w:name w:val="Документ"/>
    <w:basedOn w:val="a"/>
    <w:rsid w:val="00B72421"/>
    <w:pPr>
      <w:spacing w:line="360" w:lineRule="auto"/>
      <w:ind w:firstLine="720"/>
      <w:jc w:val="both"/>
    </w:pPr>
    <w:rPr>
      <w:sz w:val="28"/>
      <w:szCs w:val="20"/>
    </w:rPr>
  </w:style>
  <w:style w:type="paragraph" w:styleId="23">
    <w:name w:val="Body Text 2"/>
    <w:basedOn w:val="a"/>
    <w:link w:val="24"/>
    <w:uiPriority w:val="99"/>
    <w:unhideWhenUsed/>
    <w:rsid w:val="00803F30"/>
    <w:pPr>
      <w:spacing w:after="120" w:line="480" w:lineRule="auto"/>
    </w:pPr>
  </w:style>
  <w:style w:type="character" w:customStyle="1" w:styleId="24">
    <w:name w:val="Основной текст 2 Знак"/>
    <w:link w:val="23"/>
    <w:uiPriority w:val="99"/>
    <w:rsid w:val="00803F3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305BA"/>
    <w:pPr>
      <w:autoSpaceDE w:val="0"/>
      <w:autoSpaceDN w:val="0"/>
      <w:adjustRightInd w:val="0"/>
    </w:pPr>
    <w:rPr>
      <w:rFonts w:ascii="Courier New" w:eastAsia="Times New Roman" w:hAnsi="Courier New" w:cs="Courier New"/>
    </w:rPr>
  </w:style>
  <w:style w:type="table" w:styleId="af2">
    <w:name w:val="Table Grid"/>
    <w:basedOn w:val="a1"/>
    <w:rsid w:val="00E01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 Spacing"/>
    <w:link w:val="af4"/>
    <w:uiPriority w:val="1"/>
    <w:qFormat/>
    <w:rsid w:val="00974F80"/>
    <w:rPr>
      <w:sz w:val="22"/>
      <w:szCs w:val="22"/>
      <w:lang w:eastAsia="en-US"/>
    </w:rPr>
  </w:style>
  <w:style w:type="paragraph" w:customStyle="1" w:styleId="11">
    <w:name w:val="Без интервала1"/>
    <w:rsid w:val="00974F80"/>
    <w:rPr>
      <w:rFonts w:ascii="Arial" w:eastAsia="Times New Roman" w:hAnsi="Arial" w:cs="Arial"/>
      <w:sz w:val="24"/>
    </w:rPr>
  </w:style>
  <w:style w:type="paragraph" w:styleId="af5">
    <w:name w:val="header"/>
    <w:basedOn w:val="a"/>
    <w:link w:val="af6"/>
    <w:uiPriority w:val="99"/>
    <w:unhideWhenUsed/>
    <w:rsid w:val="0082224F"/>
    <w:pPr>
      <w:tabs>
        <w:tab w:val="center" w:pos="4677"/>
        <w:tab w:val="right" w:pos="9355"/>
      </w:tabs>
    </w:pPr>
  </w:style>
  <w:style w:type="character" w:customStyle="1" w:styleId="af6">
    <w:name w:val="Верхний колонтитул Знак"/>
    <w:link w:val="af5"/>
    <w:uiPriority w:val="99"/>
    <w:rsid w:val="0082224F"/>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82224F"/>
    <w:pPr>
      <w:tabs>
        <w:tab w:val="center" w:pos="4677"/>
        <w:tab w:val="right" w:pos="9355"/>
      </w:tabs>
    </w:pPr>
  </w:style>
  <w:style w:type="character" w:customStyle="1" w:styleId="af8">
    <w:name w:val="Нижний колонтитул Знак"/>
    <w:link w:val="af7"/>
    <w:uiPriority w:val="99"/>
    <w:rsid w:val="0082224F"/>
    <w:rPr>
      <w:rFonts w:ascii="Times New Roman" w:eastAsia="Times New Roman" w:hAnsi="Times New Roman" w:cs="Times New Roman"/>
      <w:sz w:val="24"/>
      <w:szCs w:val="24"/>
      <w:lang w:eastAsia="ru-RU"/>
    </w:rPr>
  </w:style>
  <w:style w:type="paragraph" w:customStyle="1" w:styleId="25">
    <w:name w:val="Без интервала2"/>
    <w:rsid w:val="0038032E"/>
    <w:rPr>
      <w:rFonts w:ascii="Arial" w:eastAsia="Times New Roman" w:hAnsi="Arial" w:cs="Arial"/>
      <w:sz w:val="24"/>
    </w:rPr>
  </w:style>
  <w:style w:type="paragraph" w:customStyle="1" w:styleId="af9">
    <w:name w:val="Знак Знак Знак"/>
    <w:basedOn w:val="a"/>
    <w:rsid w:val="004757CF"/>
    <w:pPr>
      <w:spacing w:after="160" w:line="240" w:lineRule="exact"/>
    </w:pPr>
    <w:rPr>
      <w:rFonts w:ascii="Verdana" w:hAnsi="Verdana"/>
      <w:sz w:val="20"/>
      <w:szCs w:val="20"/>
      <w:lang w:val="en-US" w:eastAsia="en-US"/>
    </w:rPr>
  </w:style>
  <w:style w:type="paragraph" w:customStyle="1" w:styleId="afa">
    <w:name w:val="Знак Знак Знак"/>
    <w:basedOn w:val="a"/>
    <w:rsid w:val="00FF3473"/>
    <w:pPr>
      <w:spacing w:after="160" w:line="240" w:lineRule="exact"/>
    </w:pPr>
    <w:rPr>
      <w:rFonts w:ascii="Verdana" w:hAnsi="Verdana"/>
      <w:sz w:val="20"/>
      <w:szCs w:val="20"/>
      <w:lang w:val="en-US" w:eastAsia="en-US"/>
    </w:rPr>
  </w:style>
  <w:style w:type="character" w:styleId="afb">
    <w:name w:val="page number"/>
    <w:basedOn w:val="a0"/>
    <w:semiHidden/>
    <w:rsid w:val="000B2D4B"/>
  </w:style>
  <w:style w:type="paragraph" w:customStyle="1" w:styleId="CharChar">
    <w:name w:val="Char Char Знак Знак Знак"/>
    <w:basedOn w:val="a"/>
    <w:rsid w:val="000B2D4B"/>
    <w:pPr>
      <w:autoSpaceDE w:val="0"/>
      <w:autoSpaceDN w:val="0"/>
      <w:spacing w:after="160" w:line="240" w:lineRule="exact"/>
    </w:pPr>
    <w:rPr>
      <w:rFonts w:ascii="Arial" w:hAnsi="Arial" w:cs="Arial"/>
      <w:b/>
      <w:bCs/>
      <w:sz w:val="20"/>
      <w:szCs w:val="20"/>
      <w:lang w:val="en-US" w:eastAsia="de-DE"/>
    </w:rPr>
  </w:style>
  <w:style w:type="paragraph" w:styleId="33">
    <w:name w:val="Body Text 3"/>
    <w:basedOn w:val="a"/>
    <w:link w:val="34"/>
    <w:rsid w:val="000B2D4B"/>
    <w:pPr>
      <w:spacing w:after="120"/>
    </w:pPr>
    <w:rPr>
      <w:rFonts w:ascii="Arial" w:hAnsi="Arial"/>
      <w:sz w:val="16"/>
      <w:szCs w:val="16"/>
    </w:rPr>
  </w:style>
  <w:style w:type="character" w:customStyle="1" w:styleId="34">
    <w:name w:val="Основной текст 3 Знак"/>
    <w:link w:val="33"/>
    <w:rsid w:val="000B2D4B"/>
    <w:rPr>
      <w:rFonts w:ascii="Arial" w:eastAsia="Times New Roman" w:hAnsi="Arial" w:cs="Arial"/>
      <w:sz w:val="16"/>
      <w:szCs w:val="16"/>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0B2D4B"/>
    <w:rPr>
      <w:rFonts w:ascii="Verdana" w:hAnsi="Verdana" w:cs="Verdana"/>
      <w:sz w:val="20"/>
      <w:szCs w:val="20"/>
      <w:lang w:val="en-US" w:eastAsia="en-US"/>
    </w:rPr>
  </w:style>
  <w:style w:type="paragraph" w:customStyle="1" w:styleId="210">
    <w:name w:val="Основной текст 21"/>
    <w:basedOn w:val="a"/>
    <w:rsid w:val="000B2D4B"/>
    <w:pPr>
      <w:ind w:right="-99" w:firstLine="851"/>
      <w:jc w:val="both"/>
    </w:pPr>
    <w:rPr>
      <w:sz w:val="28"/>
      <w:szCs w:val="20"/>
    </w:rPr>
  </w:style>
  <w:style w:type="paragraph" w:customStyle="1" w:styleId="afc">
    <w:name w:val="Знак Знак Знак"/>
    <w:basedOn w:val="a"/>
    <w:rsid w:val="000B2D4B"/>
    <w:pPr>
      <w:spacing w:after="160" w:line="240" w:lineRule="exact"/>
    </w:pPr>
    <w:rPr>
      <w:rFonts w:ascii="Verdana" w:hAnsi="Verdana"/>
      <w:sz w:val="20"/>
      <w:szCs w:val="20"/>
      <w:lang w:val="en-US" w:eastAsia="en-US"/>
    </w:rPr>
  </w:style>
  <w:style w:type="paragraph" w:styleId="afd">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link w:val="afe"/>
    <w:uiPriority w:val="99"/>
    <w:unhideWhenUsed/>
    <w:qFormat/>
    <w:rsid w:val="000B2D4B"/>
    <w:pPr>
      <w:spacing w:before="240" w:after="240"/>
    </w:pPr>
  </w:style>
  <w:style w:type="character" w:styleId="aff">
    <w:name w:val="Strong"/>
    <w:uiPriority w:val="22"/>
    <w:qFormat/>
    <w:rsid w:val="000B2D4B"/>
    <w:rPr>
      <w:b/>
      <w:bCs/>
    </w:rPr>
  </w:style>
  <w:style w:type="character" w:styleId="aff0">
    <w:name w:val="Emphasis"/>
    <w:uiPriority w:val="20"/>
    <w:qFormat/>
    <w:rsid w:val="000B2D4B"/>
    <w:rPr>
      <w:i/>
      <w:iCs/>
    </w:rPr>
  </w:style>
  <w:style w:type="paragraph" w:styleId="aff1">
    <w:name w:val="endnote text"/>
    <w:basedOn w:val="a"/>
    <w:link w:val="aff2"/>
    <w:uiPriority w:val="99"/>
    <w:semiHidden/>
    <w:unhideWhenUsed/>
    <w:rsid w:val="000B2D4B"/>
    <w:rPr>
      <w:sz w:val="20"/>
      <w:szCs w:val="20"/>
    </w:rPr>
  </w:style>
  <w:style w:type="character" w:customStyle="1" w:styleId="aff2">
    <w:name w:val="Текст концевой сноски Знак"/>
    <w:link w:val="aff1"/>
    <w:uiPriority w:val="99"/>
    <w:semiHidden/>
    <w:rsid w:val="000B2D4B"/>
    <w:rPr>
      <w:rFonts w:ascii="Times New Roman" w:eastAsia="Times New Roman" w:hAnsi="Times New Roman" w:cs="Times New Roman"/>
      <w:sz w:val="20"/>
      <w:szCs w:val="20"/>
      <w:lang w:eastAsia="ru-RU"/>
    </w:rPr>
  </w:style>
  <w:style w:type="character" w:styleId="aff3">
    <w:name w:val="endnote reference"/>
    <w:uiPriority w:val="99"/>
    <w:semiHidden/>
    <w:unhideWhenUsed/>
    <w:rsid w:val="000B2D4B"/>
    <w:rPr>
      <w:vertAlign w:val="superscript"/>
    </w:rPr>
  </w:style>
  <w:style w:type="paragraph" w:customStyle="1" w:styleId="ConsPlusNormal">
    <w:name w:val="ConsPlusNormal"/>
    <w:link w:val="ConsPlusNormal0"/>
    <w:qFormat/>
    <w:rsid w:val="000B2D4B"/>
    <w:pPr>
      <w:autoSpaceDE w:val="0"/>
      <w:autoSpaceDN w:val="0"/>
      <w:adjustRightInd w:val="0"/>
      <w:ind w:firstLine="720"/>
    </w:pPr>
    <w:rPr>
      <w:rFonts w:ascii="Arial" w:hAnsi="Arial" w:cs="Arial"/>
    </w:rPr>
  </w:style>
  <w:style w:type="paragraph" w:customStyle="1" w:styleId="HeadDoc">
    <w:name w:val="HeadDoc"/>
    <w:rsid w:val="00A45398"/>
    <w:pPr>
      <w:keepLines/>
      <w:jc w:val="both"/>
    </w:pPr>
    <w:rPr>
      <w:rFonts w:ascii="Times New Roman" w:eastAsia="Times New Roman" w:hAnsi="Times New Roman"/>
      <w:sz w:val="28"/>
    </w:rPr>
  </w:style>
  <w:style w:type="character" w:styleId="aff4">
    <w:name w:val="Hyperlink"/>
    <w:uiPriority w:val="99"/>
    <w:unhideWhenUsed/>
    <w:rsid w:val="006F22C7"/>
    <w:rPr>
      <w:color w:val="0000FF"/>
      <w:u w:val="single"/>
    </w:rPr>
  </w:style>
  <w:style w:type="paragraph" w:customStyle="1" w:styleId="Default">
    <w:name w:val="Default"/>
    <w:qFormat/>
    <w:rsid w:val="0046070F"/>
    <w:pPr>
      <w:autoSpaceDE w:val="0"/>
      <w:autoSpaceDN w:val="0"/>
      <w:adjustRightInd w:val="0"/>
    </w:pPr>
    <w:rPr>
      <w:rFonts w:ascii="Times New Roman" w:hAnsi="Times New Roman"/>
      <w:color w:val="000000"/>
      <w:sz w:val="24"/>
      <w:szCs w:val="24"/>
      <w:lang w:eastAsia="en-US"/>
    </w:rPr>
  </w:style>
  <w:style w:type="paragraph" w:customStyle="1" w:styleId="aff5">
    <w:name w:val="основной текст"/>
    <w:basedOn w:val="a"/>
    <w:qFormat/>
    <w:rsid w:val="00306D4A"/>
    <w:pPr>
      <w:autoSpaceDE w:val="0"/>
      <w:autoSpaceDN w:val="0"/>
      <w:adjustRightInd w:val="0"/>
      <w:ind w:firstLine="709"/>
      <w:jc w:val="both"/>
    </w:pPr>
    <w:rPr>
      <w:rFonts w:eastAsia="Calibri"/>
      <w:sz w:val="28"/>
      <w:lang w:eastAsia="en-US"/>
    </w:rPr>
  </w:style>
  <w:style w:type="character" w:styleId="aff6">
    <w:name w:val="FollowedHyperlink"/>
    <w:basedOn w:val="a0"/>
    <w:uiPriority w:val="99"/>
    <w:semiHidden/>
    <w:unhideWhenUsed/>
    <w:rsid w:val="00CE55FC"/>
    <w:rPr>
      <w:color w:val="800080" w:themeColor="followedHyperlink"/>
      <w:u w:val="single"/>
    </w:rPr>
  </w:style>
  <w:style w:type="character" w:customStyle="1" w:styleId="af0">
    <w:name w:val="Абзац списка Знак"/>
    <w:link w:val="af"/>
    <w:uiPriority w:val="34"/>
    <w:locked/>
    <w:rsid w:val="005A72F0"/>
    <w:rPr>
      <w:rFonts w:ascii="Times New Roman" w:eastAsia="Times New Roman" w:hAnsi="Times New Roman"/>
    </w:rPr>
  </w:style>
  <w:style w:type="character" w:customStyle="1" w:styleId="afe">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fd"/>
    <w:uiPriority w:val="99"/>
    <w:locked/>
    <w:rsid w:val="00EA0D13"/>
    <w:rPr>
      <w:rFonts w:ascii="Times New Roman" w:eastAsia="Times New Roman" w:hAnsi="Times New Roman"/>
      <w:sz w:val="24"/>
      <w:szCs w:val="24"/>
    </w:rPr>
  </w:style>
  <w:style w:type="character" w:customStyle="1" w:styleId="blk">
    <w:name w:val="blk"/>
    <w:basedOn w:val="a0"/>
    <w:rsid w:val="001A031A"/>
  </w:style>
  <w:style w:type="character" w:customStyle="1" w:styleId="ConsPlusNormal0">
    <w:name w:val="ConsPlusNormal Знак"/>
    <w:link w:val="ConsPlusNormal"/>
    <w:locked/>
    <w:rsid w:val="00F72F56"/>
    <w:rPr>
      <w:rFonts w:ascii="Arial" w:hAnsi="Arial" w:cs="Arial"/>
    </w:rPr>
  </w:style>
  <w:style w:type="character" w:customStyle="1" w:styleId="af4">
    <w:name w:val="Без интервала Знак"/>
    <w:basedOn w:val="a0"/>
    <w:link w:val="af3"/>
    <w:uiPriority w:val="1"/>
    <w:rsid w:val="00893339"/>
    <w:rPr>
      <w:sz w:val="22"/>
      <w:szCs w:val="22"/>
      <w:lang w:eastAsia="en-US"/>
    </w:rPr>
  </w:style>
  <w:style w:type="paragraph" w:customStyle="1" w:styleId="ConsPlusTitle">
    <w:name w:val="ConsPlusTitle"/>
    <w:rsid w:val="006B7A05"/>
    <w:pPr>
      <w:widowControl w:val="0"/>
      <w:autoSpaceDE w:val="0"/>
      <w:autoSpaceDN w:val="0"/>
      <w:adjustRightInd w:val="0"/>
    </w:pPr>
    <w:rPr>
      <w:rFonts w:ascii="Arial" w:eastAsia="Times New Roman" w:hAnsi="Arial" w:cs="Arial"/>
      <w:b/>
      <w:bCs/>
    </w:rPr>
  </w:style>
  <w:style w:type="paragraph" w:customStyle="1" w:styleId="p12">
    <w:name w:val="p12"/>
    <w:basedOn w:val="a"/>
    <w:rsid w:val="008F0049"/>
    <w:pPr>
      <w:spacing w:before="100" w:beforeAutospacing="1" w:after="100" w:afterAutospacing="1"/>
    </w:pPr>
  </w:style>
  <w:style w:type="character" w:styleId="aff7">
    <w:name w:val="annotation reference"/>
    <w:basedOn w:val="a0"/>
    <w:uiPriority w:val="99"/>
    <w:semiHidden/>
    <w:unhideWhenUsed/>
    <w:rsid w:val="007E7226"/>
    <w:rPr>
      <w:sz w:val="16"/>
      <w:szCs w:val="16"/>
    </w:rPr>
  </w:style>
  <w:style w:type="paragraph" w:styleId="aff8">
    <w:name w:val="annotation text"/>
    <w:basedOn w:val="a"/>
    <w:link w:val="aff9"/>
    <w:uiPriority w:val="99"/>
    <w:semiHidden/>
    <w:unhideWhenUsed/>
    <w:rsid w:val="007E7226"/>
    <w:rPr>
      <w:sz w:val="20"/>
      <w:szCs w:val="20"/>
    </w:rPr>
  </w:style>
  <w:style w:type="character" w:customStyle="1" w:styleId="aff9">
    <w:name w:val="Текст примечания Знак"/>
    <w:basedOn w:val="a0"/>
    <w:link w:val="aff8"/>
    <w:uiPriority w:val="99"/>
    <w:semiHidden/>
    <w:rsid w:val="007E7226"/>
    <w:rPr>
      <w:rFonts w:ascii="Times New Roman" w:eastAsia="Times New Roman" w:hAnsi="Times New Roman"/>
    </w:rPr>
  </w:style>
  <w:style w:type="paragraph" w:styleId="affa">
    <w:name w:val="annotation subject"/>
    <w:basedOn w:val="aff8"/>
    <w:next w:val="aff8"/>
    <w:link w:val="affb"/>
    <w:uiPriority w:val="99"/>
    <w:semiHidden/>
    <w:unhideWhenUsed/>
    <w:rsid w:val="007E7226"/>
    <w:rPr>
      <w:b/>
      <w:bCs/>
    </w:rPr>
  </w:style>
  <w:style w:type="character" w:customStyle="1" w:styleId="affb">
    <w:name w:val="Тема примечания Знак"/>
    <w:basedOn w:val="aff9"/>
    <w:link w:val="affa"/>
    <w:uiPriority w:val="99"/>
    <w:semiHidden/>
    <w:rsid w:val="007E722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7846">
      <w:bodyDiv w:val="1"/>
      <w:marLeft w:val="0"/>
      <w:marRight w:val="0"/>
      <w:marTop w:val="0"/>
      <w:marBottom w:val="0"/>
      <w:divBdr>
        <w:top w:val="none" w:sz="0" w:space="0" w:color="auto"/>
        <w:left w:val="none" w:sz="0" w:space="0" w:color="auto"/>
        <w:bottom w:val="none" w:sz="0" w:space="0" w:color="auto"/>
        <w:right w:val="none" w:sz="0" w:space="0" w:color="auto"/>
      </w:divBdr>
    </w:div>
    <w:div w:id="44649685">
      <w:bodyDiv w:val="1"/>
      <w:marLeft w:val="0"/>
      <w:marRight w:val="0"/>
      <w:marTop w:val="0"/>
      <w:marBottom w:val="0"/>
      <w:divBdr>
        <w:top w:val="none" w:sz="0" w:space="0" w:color="auto"/>
        <w:left w:val="none" w:sz="0" w:space="0" w:color="auto"/>
        <w:bottom w:val="none" w:sz="0" w:space="0" w:color="auto"/>
        <w:right w:val="none" w:sz="0" w:space="0" w:color="auto"/>
      </w:divBdr>
    </w:div>
    <w:div w:id="65418070">
      <w:bodyDiv w:val="1"/>
      <w:marLeft w:val="0"/>
      <w:marRight w:val="0"/>
      <w:marTop w:val="0"/>
      <w:marBottom w:val="0"/>
      <w:divBdr>
        <w:top w:val="none" w:sz="0" w:space="0" w:color="auto"/>
        <w:left w:val="none" w:sz="0" w:space="0" w:color="auto"/>
        <w:bottom w:val="none" w:sz="0" w:space="0" w:color="auto"/>
        <w:right w:val="none" w:sz="0" w:space="0" w:color="auto"/>
      </w:divBdr>
    </w:div>
    <w:div w:id="102190801">
      <w:bodyDiv w:val="1"/>
      <w:marLeft w:val="0"/>
      <w:marRight w:val="0"/>
      <w:marTop w:val="0"/>
      <w:marBottom w:val="0"/>
      <w:divBdr>
        <w:top w:val="none" w:sz="0" w:space="0" w:color="auto"/>
        <w:left w:val="none" w:sz="0" w:space="0" w:color="auto"/>
        <w:bottom w:val="none" w:sz="0" w:space="0" w:color="auto"/>
        <w:right w:val="none" w:sz="0" w:space="0" w:color="auto"/>
      </w:divBdr>
    </w:div>
    <w:div w:id="222567074">
      <w:bodyDiv w:val="1"/>
      <w:marLeft w:val="0"/>
      <w:marRight w:val="0"/>
      <w:marTop w:val="0"/>
      <w:marBottom w:val="0"/>
      <w:divBdr>
        <w:top w:val="none" w:sz="0" w:space="0" w:color="auto"/>
        <w:left w:val="none" w:sz="0" w:space="0" w:color="auto"/>
        <w:bottom w:val="none" w:sz="0" w:space="0" w:color="auto"/>
        <w:right w:val="none" w:sz="0" w:space="0" w:color="auto"/>
      </w:divBdr>
    </w:div>
    <w:div w:id="331110960">
      <w:bodyDiv w:val="1"/>
      <w:marLeft w:val="0"/>
      <w:marRight w:val="0"/>
      <w:marTop w:val="0"/>
      <w:marBottom w:val="0"/>
      <w:divBdr>
        <w:top w:val="none" w:sz="0" w:space="0" w:color="auto"/>
        <w:left w:val="none" w:sz="0" w:space="0" w:color="auto"/>
        <w:bottom w:val="none" w:sz="0" w:space="0" w:color="auto"/>
        <w:right w:val="none" w:sz="0" w:space="0" w:color="auto"/>
      </w:divBdr>
    </w:div>
    <w:div w:id="456139736">
      <w:bodyDiv w:val="1"/>
      <w:marLeft w:val="0"/>
      <w:marRight w:val="0"/>
      <w:marTop w:val="0"/>
      <w:marBottom w:val="0"/>
      <w:divBdr>
        <w:top w:val="none" w:sz="0" w:space="0" w:color="auto"/>
        <w:left w:val="none" w:sz="0" w:space="0" w:color="auto"/>
        <w:bottom w:val="none" w:sz="0" w:space="0" w:color="auto"/>
        <w:right w:val="none" w:sz="0" w:space="0" w:color="auto"/>
      </w:divBdr>
    </w:div>
    <w:div w:id="485561077">
      <w:bodyDiv w:val="1"/>
      <w:marLeft w:val="0"/>
      <w:marRight w:val="0"/>
      <w:marTop w:val="0"/>
      <w:marBottom w:val="0"/>
      <w:divBdr>
        <w:top w:val="none" w:sz="0" w:space="0" w:color="auto"/>
        <w:left w:val="none" w:sz="0" w:space="0" w:color="auto"/>
        <w:bottom w:val="none" w:sz="0" w:space="0" w:color="auto"/>
        <w:right w:val="none" w:sz="0" w:space="0" w:color="auto"/>
      </w:divBdr>
    </w:div>
    <w:div w:id="529074221">
      <w:bodyDiv w:val="1"/>
      <w:marLeft w:val="0"/>
      <w:marRight w:val="0"/>
      <w:marTop w:val="0"/>
      <w:marBottom w:val="0"/>
      <w:divBdr>
        <w:top w:val="none" w:sz="0" w:space="0" w:color="auto"/>
        <w:left w:val="none" w:sz="0" w:space="0" w:color="auto"/>
        <w:bottom w:val="none" w:sz="0" w:space="0" w:color="auto"/>
        <w:right w:val="none" w:sz="0" w:space="0" w:color="auto"/>
      </w:divBdr>
    </w:div>
    <w:div w:id="572813323">
      <w:bodyDiv w:val="1"/>
      <w:marLeft w:val="0"/>
      <w:marRight w:val="0"/>
      <w:marTop w:val="0"/>
      <w:marBottom w:val="0"/>
      <w:divBdr>
        <w:top w:val="none" w:sz="0" w:space="0" w:color="auto"/>
        <w:left w:val="none" w:sz="0" w:space="0" w:color="auto"/>
        <w:bottom w:val="none" w:sz="0" w:space="0" w:color="auto"/>
        <w:right w:val="none" w:sz="0" w:space="0" w:color="auto"/>
      </w:divBdr>
    </w:div>
    <w:div w:id="613906257">
      <w:bodyDiv w:val="1"/>
      <w:marLeft w:val="0"/>
      <w:marRight w:val="0"/>
      <w:marTop w:val="0"/>
      <w:marBottom w:val="0"/>
      <w:divBdr>
        <w:top w:val="none" w:sz="0" w:space="0" w:color="auto"/>
        <w:left w:val="none" w:sz="0" w:space="0" w:color="auto"/>
        <w:bottom w:val="none" w:sz="0" w:space="0" w:color="auto"/>
        <w:right w:val="none" w:sz="0" w:space="0" w:color="auto"/>
      </w:divBdr>
    </w:div>
    <w:div w:id="614364089">
      <w:bodyDiv w:val="1"/>
      <w:marLeft w:val="0"/>
      <w:marRight w:val="0"/>
      <w:marTop w:val="0"/>
      <w:marBottom w:val="0"/>
      <w:divBdr>
        <w:top w:val="none" w:sz="0" w:space="0" w:color="auto"/>
        <w:left w:val="none" w:sz="0" w:space="0" w:color="auto"/>
        <w:bottom w:val="none" w:sz="0" w:space="0" w:color="auto"/>
        <w:right w:val="none" w:sz="0" w:space="0" w:color="auto"/>
      </w:divBdr>
    </w:div>
    <w:div w:id="629090981">
      <w:bodyDiv w:val="1"/>
      <w:marLeft w:val="0"/>
      <w:marRight w:val="0"/>
      <w:marTop w:val="0"/>
      <w:marBottom w:val="0"/>
      <w:divBdr>
        <w:top w:val="none" w:sz="0" w:space="0" w:color="auto"/>
        <w:left w:val="none" w:sz="0" w:space="0" w:color="auto"/>
        <w:bottom w:val="none" w:sz="0" w:space="0" w:color="auto"/>
        <w:right w:val="none" w:sz="0" w:space="0" w:color="auto"/>
      </w:divBdr>
    </w:div>
    <w:div w:id="632711533">
      <w:bodyDiv w:val="1"/>
      <w:marLeft w:val="0"/>
      <w:marRight w:val="0"/>
      <w:marTop w:val="0"/>
      <w:marBottom w:val="0"/>
      <w:divBdr>
        <w:top w:val="none" w:sz="0" w:space="0" w:color="auto"/>
        <w:left w:val="none" w:sz="0" w:space="0" w:color="auto"/>
        <w:bottom w:val="none" w:sz="0" w:space="0" w:color="auto"/>
        <w:right w:val="none" w:sz="0" w:space="0" w:color="auto"/>
      </w:divBdr>
    </w:div>
    <w:div w:id="638346944">
      <w:bodyDiv w:val="1"/>
      <w:marLeft w:val="0"/>
      <w:marRight w:val="0"/>
      <w:marTop w:val="0"/>
      <w:marBottom w:val="0"/>
      <w:divBdr>
        <w:top w:val="none" w:sz="0" w:space="0" w:color="auto"/>
        <w:left w:val="none" w:sz="0" w:space="0" w:color="auto"/>
        <w:bottom w:val="none" w:sz="0" w:space="0" w:color="auto"/>
        <w:right w:val="none" w:sz="0" w:space="0" w:color="auto"/>
      </w:divBdr>
    </w:div>
    <w:div w:id="680623057">
      <w:bodyDiv w:val="1"/>
      <w:marLeft w:val="0"/>
      <w:marRight w:val="0"/>
      <w:marTop w:val="0"/>
      <w:marBottom w:val="0"/>
      <w:divBdr>
        <w:top w:val="none" w:sz="0" w:space="0" w:color="auto"/>
        <w:left w:val="none" w:sz="0" w:space="0" w:color="auto"/>
        <w:bottom w:val="none" w:sz="0" w:space="0" w:color="auto"/>
        <w:right w:val="none" w:sz="0" w:space="0" w:color="auto"/>
      </w:divBdr>
    </w:div>
    <w:div w:id="732509085">
      <w:bodyDiv w:val="1"/>
      <w:marLeft w:val="0"/>
      <w:marRight w:val="0"/>
      <w:marTop w:val="0"/>
      <w:marBottom w:val="0"/>
      <w:divBdr>
        <w:top w:val="none" w:sz="0" w:space="0" w:color="auto"/>
        <w:left w:val="none" w:sz="0" w:space="0" w:color="auto"/>
        <w:bottom w:val="none" w:sz="0" w:space="0" w:color="auto"/>
        <w:right w:val="none" w:sz="0" w:space="0" w:color="auto"/>
      </w:divBdr>
    </w:div>
    <w:div w:id="785348105">
      <w:bodyDiv w:val="1"/>
      <w:marLeft w:val="0"/>
      <w:marRight w:val="0"/>
      <w:marTop w:val="0"/>
      <w:marBottom w:val="0"/>
      <w:divBdr>
        <w:top w:val="none" w:sz="0" w:space="0" w:color="auto"/>
        <w:left w:val="none" w:sz="0" w:space="0" w:color="auto"/>
        <w:bottom w:val="none" w:sz="0" w:space="0" w:color="auto"/>
        <w:right w:val="none" w:sz="0" w:space="0" w:color="auto"/>
      </w:divBdr>
    </w:div>
    <w:div w:id="788814573">
      <w:bodyDiv w:val="1"/>
      <w:marLeft w:val="0"/>
      <w:marRight w:val="0"/>
      <w:marTop w:val="0"/>
      <w:marBottom w:val="0"/>
      <w:divBdr>
        <w:top w:val="none" w:sz="0" w:space="0" w:color="auto"/>
        <w:left w:val="none" w:sz="0" w:space="0" w:color="auto"/>
        <w:bottom w:val="none" w:sz="0" w:space="0" w:color="auto"/>
        <w:right w:val="none" w:sz="0" w:space="0" w:color="auto"/>
      </w:divBdr>
    </w:div>
    <w:div w:id="862205221">
      <w:bodyDiv w:val="1"/>
      <w:marLeft w:val="0"/>
      <w:marRight w:val="0"/>
      <w:marTop w:val="0"/>
      <w:marBottom w:val="0"/>
      <w:divBdr>
        <w:top w:val="none" w:sz="0" w:space="0" w:color="auto"/>
        <w:left w:val="none" w:sz="0" w:space="0" w:color="auto"/>
        <w:bottom w:val="none" w:sz="0" w:space="0" w:color="auto"/>
        <w:right w:val="none" w:sz="0" w:space="0" w:color="auto"/>
      </w:divBdr>
    </w:div>
    <w:div w:id="913396555">
      <w:bodyDiv w:val="1"/>
      <w:marLeft w:val="0"/>
      <w:marRight w:val="0"/>
      <w:marTop w:val="0"/>
      <w:marBottom w:val="0"/>
      <w:divBdr>
        <w:top w:val="none" w:sz="0" w:space="0" w:color="auto"/>
        <w:left w:val="none" w:sz="0" w:space="0" w:color="auto"/>
        <w:bottom w:val="none" w:sz="0" w:space="0" w:color="auto"/>
        <w:right w:val="none" w:sz="0" w:space="0" w:color="auto"/>
      </w:divBdr>
    </w:div>
    <w:div w:id="916866385">
      <w:bodyDiv w:val="1"/>
      <w:marLeft w:val="0"/>
      <w:marRight w:val="0"/>
      <w:marTop w:val="0"/>
      <w:marBottom w:val="0"/>
      <w:divBdr>
        <w:top w:val="none" w:sz="0" w:space="0" w:color="auto"/>
        <w:left w:val="none" w:sz="0" w:space="0" w:color="auto"/>
        <w:bottom w:val="none" w:sz="0" w:space="0" w:color="auto"/>
        <w:right w:val="none" w:sz="0" w:space="0" w:color="auto"/>
      </w:divBdr>
    </w:div>
    <w:div w:id="953484935">
      <w:bodyDiv w:val="1"/>
      <w:marLeft w:val="0"/>
      <w:marRight w:val="0"/>
      <w:marTop w:val="0"/>
      <w:marBottom w:val="0"/>
      <w:divBdr>
        <w:top w:val="none" w:sz="0" w:space="0" w:color="auto"/>
        <w:left w:val="none" w:sz="0" w:space="0" w:color="auto"/>
        <w:bottom w:val="none" w:sz="0" w:space="0" w:color="auto"/>
        <w:right w:val="none" w:sz="0" w:space="0" w:color="auto"/>
      </w:divBdr>
    </w:div>
    <w:div w:id="1050348700">
      <w:bodyDiv w:val="1"/>
      <w:marLeft w:val="0"/>
      <w:marRight w:val="0"/>
      <w:marTop w:val="0"/>
      <w:marBottom w:val="0"/>
      <w:divBdr>
        <w:top w:val="none" w:sz="0" w:space="0" w:color="auto"/>
        <w:left w:val="none" w:sz="0" w:space="0" w:color="auto"/>
        <w:bottom w:val="none" w:sz="0" w:space="0" w:color="auto"/>
        <w:right w:val="none" w:sz="0" w:space="0" w:color="auto"/>
      </w:divBdr>
      <w:divsChild>
        <w:div w:id="154228757">
          <w:marLeft w:val="0"/>
          <w:marRight w:val="0"/>
          <w:marTop w:val="0"/>
          <w:marBottom w:val="0"/>
          <w:divBdr>
            <w:top w:val="none" w:sz="0" w:space="0" w:color="auto"/>
            <w:left w:val="none" w:sz="0" w:space="0" w:color="auto"/>
            <w:bottom w:val="none" w:sz="0" w:space="0" w:color="auto"/>
            <w:right w:val="none" w:sz="0" w:space="0" w:color="auto"/>
          </w:divBdr>
          <w:divsChild>
            <w:div w:id="50731444">
              <w:marLeft w:val="0"/>
              <w:marRight w:val="0"/>
              <w:marTop w:val="150"/>
              <w:marBottom w:val="0"/>
              <w:divBdr>
                <w:top w:val="none" w:sz="0" w:space="0" w:color="auto"/>
                <w:left w:val="none" w:sz="0" w:space="0" w:color="auto"/>
                <w:bottom w:val="none" w:sz="0" w:space="0" w:color="auto"/>
                <w:right w:val="none" w:sz="0" w:space="0" w:color="auto"/>
              </w:divBdr>
            </w:div>
            <w:div w:id="201988907">
              <w:marLeft w:val="0"/>
              <w:marRight w:val="0"/>
              <w:marTop w:val="150"/>
              <w:marBottom w:val="0"/>
              <w:divBdr>
                <w:top w:val="none" w:sz="0" w:space="0" w:color="auto"/>
                <w:left w:val="none" w:sz="0" w:space="0" w:color="auto"/>
                <w:bottom w:val="none" w:sz="0" w:space="0" w:color="auto"/>
                <w:right w:val="none" w:sz="0" w:space="0" w:color="auto"/>
              </w:divBdr>
            </w:div>
            <w:div w:id="241068527">
              <w:marLeft w:val="0"/>
              <w:marRight w:val="0"/>
              <w:marTop w:val="150"/>
              <w:marBottom w:val="0"/>
              <w:divBdr>
                <w:top w:val="none" w:sz="0" w:space="0" w:color="auto"/>
                <w:left w:val="none" w:sz="0" w:space="0" w:color="auto"/>
                <w:bottom w:val="none" w:sz="0" w:space="0" w:color="auto"/>
                <w:right w:val="none" w:sz="0" w:space="0" w:color="auto"/>
              </w:divBdr>
            </w:div>
            <w:div w:id="305747504">
              <w:marLeft w:val="0"/>
              <w:marRight w:val="0"/>
              <w:marTop w:val="150"/>
              <w:marBottom w:val="0"/>
              <w:divBdr>
                <w:top w:val="none" w:sz="0" w:space="0" w:color="auto"/>
                <w:left w:val="none" w:sz="0" w:space="0" w:color="auto"/>
                <w:bottom w:val="none" w:sz="0" w:space="0" w:color="auto"/>
                <w:right w:val="none" w:sz="0" w:space="0" w:color="auto"/>
              </w:divBdr>
            </w:div>
            <w:div w:id="359168638">
              <w:marLeft w:val="0"/>
              <w:marRight w:val="0"/>
              <w:marTop w:val="150"/>
              <w:marBottom w:val="0"/>
              <w:divBdr>
                <w:top w:val="none" w:sz="0" w:space="0" w:color="auto"/>
                <w:left w:val="none" w:sz="0" w:space="0" w:color="auto"/>
                <w:bottom w:val="none" w:sz="0" w:space="0" w:color="auto"/>
                <w:right w:val="none" w:sz="0" w:space="0" w:color="auto"/>
              </w:divBdr>
            </w:div>
            <w:div w:id="381099686">
              <w:marLeft w:val="0"/>
              <w:marRight w:val="0"/>
              <w:marTop w:val="150"/>
              <w:marBottom w:val="0"/>
              <w:divBdr>
                <w:top w:val="none" w:sz="0" w:space="0" w:color="auto"/>
                <w:left w:val="none" w:sz="0" w:space="0" w:color="auto"/>
                <w:bottom w:val="none" w:sz="0" w:space="0" w:color="auto"/>
                <w:right w:val="none" w:sz="0" w:space="0" w:color="auto"/>
              </w:divBdr>
            </w:div>
            <w:div w:id="409349268">
              <w:marLeft w:val="0"/>
              <w:marRight w:val="0"/>
              <w:marTop w:val="150"/>
              <w:marBottom w:val="0"/>
              <w:divBdr>
                <w:top w:val="none" w:sz="0" w:space="0" w:color="auto"/>
                <w:left w:val="none" w:sz="0" w:space="0" w:color="auto"/>
                <w:bottom w:val="none" w:sz="0" w:space="0" w:color="auto"/>
                <w:right w:val="none" w:sz="0" w:space="0" w:color="auto"/>
              </w:divBdr>
            </w:div>
            <w:div w:id="535702171">
              <w:marLeft w:val="0"/>
              <w:marRight w:val="0"/>
              <w:marTop w:val="150"/>
              <w:marBottom w:val="0"/>
              <w:divBdr>
                <w:top w:val="none" w:sz="0" w:space="0" w:color="auto"/>
                <w:left w:val="none" w:sz="0" w:space="0" w:color="auto"/>
                <w:bottom w:val="none" w:sz="0" w:space="0" w:color="auto"/>
                <w:right w:val="none" w:sz="0" w:space="0" w:color="auto"/>
              </w:divBdr>
            </w:div>
            <w:div w:id="621151586">
              <w:marLeft w:val="0"/>
              <w:marRight w:val="0"/>
              <w:marTop w:val="150"/>
              <w:marBottom w:val="0"/>
              <w:divBdr>
                <w:top w:val="none" w:sz="0" w:space="0" w:color="auto"/>
                <w:left w:val="none" w:sz="0" w:space="0" w:color="auto"/>
                <w:bottom w:val="none" w:sz="0" w:space="0" w:color="auto"/>
                <w:right w:val="none" w:sz="0" w:space="0" w:color="auto"/>
              </w:divBdr>
            </w:div>
            <w:div w:id="979968159">
              <w:marLeft w:val="0"/>
              <w:marRight w:val="0"/>
              <w:marTop w:val="150"/>
              <w:marBottom w:val="0"/>
              <w:divBdr>
                <w:top w:val="none" w:sz="0" w:space="0" w:color="auto"/>
                <w:left w:val="none" w:sz="0" w:space="0" w:color="auto"/>
                <w:bottom w:val="none" w:sz="0" w:space="0" w:color="auto"/>
                <w:right w:val="none" w:sz="0" w:space="0" w:color="auto"/>
              </w:divBdr>
            </w:div>
            <w:div w:id="997268511">
              <w:marLeft w:val="0"/>
              <w:marRight w:val="0"/>
              <w:marTop w:val="150"/>
              <w:marBottom w:val="0"/>
              <w:divBdr>
                <w:top w:val="none" w:sz="0" w:space="0" w:color="auto"/>
                <w:left w:val="none" w:sz="0" w:space="0" w:color="auto"/>
                <w:bottom w:val="none" w:sz="0" w:space="0" w:color="auto"/>
                <w:right w:val="none" w:sz="0" w:space="0" w:color="auto"/>
              </w:divBdr>
            </w:div>
            <w:div w:id="1060641455">
              <w:marLeft w:val="0"/>
              <w:marRight w:val="0"/>
              <w:marTop w:val="150"/>
              <w:marBottom w:val="0"/>
              <w:divBdr>
                <w:top w:val="none" w:sz="0" w:space="0" w:color="auto"/>
                <w:left w:val="none" w:sz="0" w:space="0" w:color="auto"/>
                <w:bottom w:val="none" w:sz="0" w:space="0" w:color="auto"/>
                <w:right w:val="none" w:sz="0" w:space="0" w:color="auto"/>
              </w:divBdr>
            </w:div>
            <w:div w:id="1236282189">
              <w:marLeft w:val="0"/>
              <w:marRight w:val="0"/>
              <w:marTop w:val="150"/>
              <w:marBottom w:val="0"/>
              <w:divBdr>
                <w:top w:val="none" w:sz="0" w:space="0" w:color="auto"/>
                <w:left w:val="none" w:sz="0" w:space="0" w:color="auto"/>
                <w:bottom w:val="none" w:sz="0" w:space="0" w:color="auto"/>
                <w:right w:val="none" w:sz="0" w:space="0" w:color="auto"/>
              </w:divBdr>
            </w:div>
            <w:div w:id="1245334279">
              <w:marLeft w:val="0"/>
              <w:marRight w:val="0"/>
              <w:marTop w:val="150"/>
              <w:marBottom w:val="0"/>
              <w:divBdr>
                <w:top w:val="none" w:sz="0" w:space="0" w:color="auto"/>
                <w:left w:val="none" w:sz="0" w:space="0" w:color="auto"/>
                <w:bottom w:val="none" w:sz="0" w:space="0" w:color="auto"/>
                <w:right w:val="none" w:sz="0" w:space="0" w:color="auto"/>
              </w:divBdr>
            </w:div>
            <w:div w:id="1351184392">
              <w:marLeft w:val="0"/>
              <w:marRight w:val="0"/>
              <w:marTop w:val="150"/>
              <w:marBottom w:val="0"/>
              <w:divBdr>
                <w:top w:val="none" w:sz="0" w:space="0" w:color="auto"/>
                <w:left w:val="none" w:sz="0" w:space="0" w:color="auto"/>
                <w:bottom w:val="none" w:sz="0" w:space="0" w:color="auto"/>
                <w:right w:val="none" w:sz="0" w:space="0" w:color="auto"/>
              </w:divBdr>
            </w:div>
            <w:div w:id="1429043359">
              <w:marLeft w:val="0"/>
              <w:marRight w:val="0"/>
              <w:marTop w:val="150"/>
              <w:marBottom w:val="0"/>
              <w:divBdr>
                <w:top w:val="none" w:sz="0" w:space="0" w:color="auto"/>
                <w:left w:val="none" w:sz="0" w:space="0" w:color="auto"/>
                <w:bottom w:val="none" w:sz="0" w:space="0" w:color="auto"/>
                <w:right w:val="none" w:sz="0" w:space="0" w:color="auto"/>
              </w:divBdr>
            </w:div>
            <w:div w:id="1435244862">
              <w:marLeft w:val="0"/>
              <w:marRight w:val="0"/>
              <w:marTop w:val="150"/>
              <w:marBottom w:val="0"/>
              <w:divBdr>
                <w:top w:val="none" w:sz="0" w:space="0" w:color="auto"/>
                <w:left w:val="none" w:sz="0" w:space="0" w:color="auto"/>
                <w:bottom w:val="none" w:sz="0" w:space="0" w:color="auto"/>
                <w:right w:val="none" w:sz="0" w:space="0" w:color="auto"/>
              </w:divBdr>
            </w:div>
            <w:div w:id="1446466261">
              <w:marLeft w:val="0"/>
              <w:marRight w:val="0"/>
              <w:marTop w:val="150"/>
              <w:marBottom w:val="0"/>
              <w:divBdr>
                <w:top w:val="none" w:sz="0" w:space="0" w:color="auto"/>
                <w:left w:val="none" w:sz="0" w:space="0" w:color="auto"/>
                <w:bottom w:val="none" w:sz="0" w:space="0" w:color="auto"/>
                <w:right w:val="none" w:sz="0" w:space="0" w:color="auto"/>
              </w:divBdr>
            </w:div>
            <w:div w:id="1485051427">
              <w:marLeft w:val="0"/>
              <w:marRight w:val="0"/>
              <w:marTop w:val="150"/>
              <w:marBottom w:val="0"/>
              <w:divBdr>
                <w:top w:val="none" w:sz="0" w:space="0" w:color="auto"/>
                <w:left w:val="none" w:sz="0" w:space="0" w:color="auto"/>
                <w:bottom w:val="none" w:sz="0" w:space="0" w:color="auto"/>
                <w:right w:val="none" w:sz="0" w:space="0" w:color="auto"/>
              </w:divBdr>
            </w:div>
            <w:div w:id="1510825287">
              <w:marLeft w:val="0"/>
              <w:marRight w:val="0"/>
              <w:marTop w:val="150"/>
              <w:marBottom w:val="0"/>
              <w:divBdr>
                <w:top w:val="none" w:sz="0" w:space="0" w:color="auto"/>
                <w:left w:val="none" w:sz="0" w:space="0" w:color="auto"/>
                <w:bottom w:val="none" w:sz="0" w:space="0" w:color="auto"/>
                <w:right w:val="none" w:sz="0" w:space="0" w:color="auto"/>
              </w:divBdr>
            </w:div>
            <w:div w:id="1530408195">
              <w:marLeft w:val="0"/>
              <w:marRight w:val="0"/>
              <w:marTop w:val="150"/>
              <w:marBottom w:val="0"/>
              <w:divBdr>
                <w:top w:val="none" w:sz="0" w:space="0" w:color="auto"/>
                <w:left w:val="none" w:sz="0" w:space="0" w:color="auto"/>
                <w:bottom w:val="none" w:sz="0" w:space="0" w:color="auto"/>
                <w:right w:val="none" w:sz="0" w:space="0" w:color="auto"/>
              </w:divBdr>
            </w:div>
            <w:div w:id="1596093217">
              <w:marLeft w:val="0"/>
              <w:marRight w:val="0"/>
              <w:marTop w:val="150"/>
              <w:marBottom w:val="0"/>
              <w:divBdr>
                <w:top w:val="none" w:sz="0" w:space="0" w:color="auto"/>
                <w:left w:val="none" w:sz="0" w:space="0" w:color="auto"/>
                <w:bottom w:val="none" w:sz="0" w:space="0" w:color="auto"/>
                <w:right w:val="none" w:sz="0" w:space="0" w:color="auto"/>
              </w:divBdr>
            </w:div>
            <w:div w:id="1619216074">
              <w:marLeft w:val="0"/>
              <w:marRight w:val="0"/>
              <w:marTop w:val="150"/>
              <w:marBottom w:val="0"/>
              <w:divBdr>
                <w:top w:val="none" w:sz="0" w:space="0" w:color="auto"/>
                <w:left w:val="none" w:sz="0" w:space="0" w:color="auto"/>
                <w:bottom w:val="none" w:sz="0" w:space="0" w:color="auto"/>
                <w:right w:val="none" w:sz="0" w:space="0" w:color="auto"/>
              </w:divBdr>
            </w:div>
            <w:div w:id="1683821573">
              <w:marLeft w:val="0"/>
              <w:marRight w:val="0"/>
              <w:marTop w:val="150"/>
              <w:marBottom w:val="0"/>
              <w:divBdr>
                <w:top w:val="none" w:sz="0" w:space="0" w:color="auto"/>
                <w:left w:val="none" w:sz="0" w:space="0" w:color="auto"/>
                <w:bottom w:val="none" w:sz="0" w:space="0" w:color="auto"/>
                <w:right w:val="none" w:sz="0" w:space="0" w:color="auto"/>
              </w:divBdr>
            </w:div>
            <w:div w:id="1949698059">
              <w:marLeft w:val="0"/>
              <w:marRight w:val="0"/>
              <w:marTop w:val="150"/>
              <w:marBottom w:val="0"/>
              <w:divBdr>
                <w:top w:val="none" w:sz="0" w:space="0" w:color="auto"/>
                <w:left w:val="none" w:sz="0" w:space="0" w:color="auto"/>
                <w:bottom w:val="none" w:sz="0" w:space="0" w:color="auto"/>
                <w:right w:val="none" w:sz="0" w:space="0" w:color="auto"/>
              </w:divBdr>
            </w:div>
            <w:div w:id="2026250004">
              <w:marLeft w:val="0"/>
              <w:marRight w:val="0"/>
              <w:marTop w:val="150"/>
              <w:marBottom w:val="0"/>
              <w:divBdr>
                <w:top w:val="none" w:sz="0" w:space="0" w:color="auto"/>
                <w:left w:val="none" w:sz="0" w:space="0" w:color="auto"/>
                <w:bottom w:val="none" w:sz="0" w:space="0" w:color="auto"/>
                <w:right w:val="none" w:sz="0" w:space="0" w:color="auto"/>
              </w:divBdr>
            </w:div>
          </w:divsChild>
        </w:div>
        <w:div w:id="1662155827">
          <w:marLeft w:val="0"/>
          <w:marRight w:val="0"/>
          <w:marTop w:val="0"/>
          <w:marBottom w:val="0"/>
          <w:divBdr>
            <w:top w:val="none" w:sz="0" w:space="0" w:color="auto"/>
            <w:left w:val="none" w:sz="0" w:space="0" w:color="auto"/>
            <w:bottom w:val="none" w:sz="0" w:space="0" w:color="auto"/>
            <w:right w:val="none" w:sz="0" w:space="0" w:color="auto"/>
          </w:divBdr>
        </w:div>
      </w:divsChild>
    </w:div>
    <w:div w:id="1065681673">
      <w:bodyDiv w:val="1"/>
      <w:marLeft w:val="0"/>
      <w:marRight w:val="0"/>
      <w:marTop w:val="0"/>
      <w:marBottom w:val="0"/>
      <w:divBdr>
        <w:top w:val="none" w:sz="0" w:space="0" w:color="auto"/>
        <w:left w:val="none" w:sz="0" w:space="0" w:color="auto"/>
        <w:bottom w:val="none" w:sz="0" w:space="0" w:color="auto"/>
        <w:right w:val="none" w:sz="0" w:space="0" w:color="auto"/>
      </w:divBdr>
    </w:div>
    <w:div w:id="1076324399">
      <w:bodyDiv w:val="1"/>
      <w:marLeft w:val="0"/>
      <w:marRight w:val="0"/>
      <w:marTop w:val="0"/>
      <w:marBottom w:val="0"/>
      <w:divBdr>
        <w:top w:val="none" w:sz="0" w:space="0" w:color="auto"/>
        <w:left w:val="none" w:sz="0" w:space="0" w:color="auto"/>
        <w:bottom w:val="none" w:sz="0" w:space="0" w:color="auto"/>
        <w:right w:val="none" w:sz="0" w:space="0" w:color="auto"/>
      </w:divBdr>
    </w:div>
    <w:div w:id="1080248091">
      <w:bodyDiv w:val="1"/>
      <w:marLeft w:val="0"/>
      <w:marRight w:val="0"/>
      <w:marTop w:val="0"/>
      <w:marBottom w:val="0"/>
      <w:divBdr>
        <w:top w:val="none" w:sz="0" w:space="0" w:color="auto"/>
        <w:left w:val="none" w:sz="0" w:space="0" w:color="auto"/>
        <w:bottom w:val="none" w:sz="0" w:space="0" w:color="auto"/>
        <w:right w:val="none" w:sz="0" w:space="0" w:color="auto"/>
      </w:divBdr>
    </w:div>
    <w:div w:id="1112169558">
      <w:bodyDiv w:val="1"/>
      <w:marLeft w:val="0"/>
      <w:marRight w:val="0"/>
      <w:marTop w:val="0"/>
      <w:marBottom w:val="0"/>
      <w:divBdr>
        <w:top w:val="none" w:sz="0" w:space="0" w:color="auto"/>
        <w:left w:val="none" w:sz="0" w:space="0" w:color="auto"/>
        <w:bottom w:val="none" w:sz="0" w:space="0" w:color="auto"/>
        <w:right w:val="none" w:sz="0" w:space="0" w:color="auto"/>
      </w:divBdr>
    </w:div>
    <w:div w:id="1121608796">
      <w:bodyDiv w:val="1"/>
      <w:marLeft w:val="0"/>
      <w:marRight w:val="0"/>
      <w:marTop w:val="0"/>
      <w:marBottom w:val="0"/>
      <w:divBdr>
        <w:top w:val="none" w:sz="0" w:space="0" w:color="auto"/>
        <w:left w:val="none" w:sz="0" w:space="0" w:color="auto"/>
        <w:bottom w:val="none" w:sz="0" w:space="0" w:color="auto"/>
        <w:right w:val="none" w:sz="0" w:space="0" w:color="auto"/>
      </w:divBdr>
    </w:div>
    <w:div w:id="1123503129">
      <w:bodyDiv w:val="1"/>
      <w:marLeft w:val="0"/>
      <w:marRight w:val="0"/>
      <w:marTop w:val="0"/>
      <w:marBottom w:val="0"/>
      <w:divBdr>
        <w:top w:val="none" w:sz="0" w:space="0" w:color="auto"/>
        <w:left w:val="none" w:sz="0" w:space="0" w:color="auto"/>
        <w:bottom w:val="none" w:sz="0" w:space="0" w:color="auto"/>
        <w:right w:val="none" w:sz="0" w:space="0" w:color="auto"/>
      </w:divBdr>
    </w:div>
    <w:div w:id="1157379305">
      <w:bodyDiv w:val="1"/>
      <w:marLeft w:val="0"/>
      <w:marRight w:val="0"/>
      <w:marTop w:val="0"/>
      <w:marBottom w:val="0"/>
      <w:divBdr>
        <w:top w:val="none" w:sz="0" w:space="0" w:color="auto"/>
        <w:left w:val="none" w:sz="0" w:space="0" w:color="auto"/>
        <w:bottom w:val="none" w:sz="0" w:space="0" w:color="auto"/>
        <w:right w:val="none" w:sz="0" w:space="0" w:color="auto"/>
      </w:divBdr>
    </w:div>
    <w:div w:id="1176655546">
      <w:bodyDiv w:val="1"/>
      <w:marLeft w:val="0"/>
      <w:marRight w:val="0"/>
      <w:marTop w:val="0"/>
      <w:marBottom w:val="0"/>
      <w:divBdr>
        <w:top w:val="none" w:sz="0" w:space="0" w:color="auto"/>
        <w:left w:val="none" w:sz="0" w:space="0" w:color="auto"/>
        <w:bottom w:val="none" w:sz="0" w:space="0" w:color="auto"/>
        <w:right w:val="none" w:sz="0" w:space="0" w:color="auto"/>
      </w:divBdr>
      <w:divsChild>
        <w:div w:id="1542863287">
          <w:marLeft w:val="0"/>
          <w:marRight w:val="0"/>
          <w:marTop w:val="0"/>
          <w:marBottom w:val="0"/>
          <w:divBdr>
            <w:top w:val="none" w:sz="0" w:space="0" w:color="auto"/>
            <w:left w:val="none" w:sz="0" w:space="0" w:color="auto"/>
            <w:bottom w:val="none" w:sz="0" w:space="0" w:color="auto"/>
            <w:right w:val="none" w:sz="0" w:space="0" w:color="auto"/>
          </w:divBdr>
          <w:divsChild>
            <w:div w:id="648485739">
              <w:marLeft w:val="0"/>
              <w:marRight w:val="0"/>
              <w:marTop w:val="0"/>
              <w:marBottom w:val="0"/>
              <w:divBdr>
                <w:top w:val="none" w:sz="0" w:space="0" w:color="auto"/>
                <w:left w:val="none" w:sz="0" w:space="0" w:color="auto"/>
                <w:bottom w:val="none" w:sz="0" w:space="0" w:color="auto"/>
                <w:right w:val="none" w:sz="0" w:space="0" w:color="auto"/>
              </w:divBdr>
              <w:divsChild>
                <w:div w:id="2136676365">
                  <w:marLeft w:val="510"/>
                  <w:marRight w:val="0"/>
                  <w:marTop w:val="330"/>
                  <w:marBottom w:val="0"/>
                  <w:divBdr>
                    <w:top w:val="none" w:sz="0" w:space="0" w:color="auto"/>
                    <w:left w:val="none" w:sz="0" w:space="0" w:color="auto"/>
                    <w:bottom w:val="none" w:sz="0" w:space="0" w:color="auto"/>
                    <w:right w:val="none" w:sz="0" w:space="0" w:color="auto"/>
                  </w:divBdr>
                  <w:divsChild>
                    <w:div w:id="166331973">
                      <w:marLeft w:val="0"/>
                      <w:marRight w:val="0"/>
                      <w:marTop w:val="0"/>
                      <w:marBottom w:val="0"/>
                      <w:divBdr>
                        <w:top w:val="single" w:sz="6" w:space="0" w:color="BFBFBE"/>
                        <w:left w:val="none" w:sz="0" w:space="0" w:color="auto"/>
                        <w:bottom w:val="none" w:sz="0" w:space="0" w:color="auto"/>
                        <w:right w:val="none" w:sz="0" w:space="0" w:color="auto"/>
                      </w:divBdr>
                      <w:divsChild>
                        <w:div w:id="4570665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07260445">
      <w:bodyDiv w:val="1"/>
      <w:marLeft w:val="0"/>
      <w:marRight w:val="0"/>
      <w:marTop w:val="0"/>
      <w:marBottom w:val="0"/>
      <w:divBdr>
        <w:top w:val="none" w:sz="0" w:space="0" w:color="auto"/>
        <w:left w:val="none" w:sz="0" w:space="0" w:color="auto"/>
        <w:bottom w:val="none" w:sz="0" w:space="0" w:color="auto"/>
        <w:right w:val="none" w:sz="0" w:space="0" w:color="auto"/>
      </w:divBdr>
    </w:div>
    <w:div w:id="1210265316">
      <w:bodyDiv w:val="1"/>
      <w:marLeft w:val="0"/>
      <w:marRight w:val="0"/>
      <w:marTop w:val="0"/>
      <w:marBottom w:val="0"/>
      <w:divBdr>
        <w:top w:val="none" w:sz="0" w:space="0" w:color="auto"/>
        <w:left w:val="none" w:sz="0" w:space="0" w:color="auto"/>
        <w:bottom w:val="none" w:sz="0" w:space="0" w:color="auto"/>
        <w:right w:val="none" w:sz="0" w:space="0" w:color="auto"/>
      </w:divBdr>
    </w:div>
    <w:div w:id="1253126113">
      <w:bodyDiv w:val="1"/>
      <w:marLeft w:val="0"/>
      <w:marRight w:val="0"/>
      <w:marTop w:val="0"/>
      <w:marBottom w:val="0"/>
      <w:divBdr>
        <w:top w:val="none" w:sz="0" w:space="0" w:color="auto"/>
        <w:left w:val="none" w:sz="0" w:space="0" w:color="auto"/>
        <w:bottom w:val="none" w:sz="0" w:space="0" w:color="auto"/>
        <w:right w:val="none" w:sz="0" w:space="0" w:color="auto"/>
      </w:divBdr>
    </w:div>
    <w:div w:id="1253658117">
      <w:bodyDiv w:val="1"/>
      <w:marLeft w:val="0"/>
      <w:marRight w:val="0"/>
      <w:marTop w:val="0"/>
      <w:marBottom w:val="0"/>
      <w:divBdr>
        <w:top w:val="none" w:sz="0" w:space="0" w:color="auto"/>
        <w:left w:val="none" w:sz="0" w:space="0" w:color="auto"/>
        <w:bottom w:val="none" w:sz="0" w:space="0" w:color="auto"/>
        <w:right w:val="none" w:sz="0" w:space="0" w:color="auto"/>
      </w:divBdr>
    </w:div>
    <w:div w:id="1265307046">
      <w:bodyDiv w:val="1"/>
      <w:marLeft w:val="0"/>
      <w:marRight w:val="0"/>
      <w:marTop w:val="0"/>
      <w:marBottom w:val="0"/>
      <w:divBdr>
        <w:top w:val="none" w:sz="0" w:space="0" w:color="auto"/>
        <w:left w:val="none" w:sz="0" w:space="0" w:color="auto"/>
        <w:bottom w:val="none" w:sz="0" w:space="0" w:color="auto"/>
        <w:right w:val="none" w:sz="0" w:space="0" w:color="auto"/>
      </w:divBdr>
    </w:div>
    <w:div w:id="1299413292">
      <w:bodyDiv w:val="1"/>
      <w:marLeft w:val="0"/>
      <w:marRight w:val="0"/>
      <w:marTop w:val="0"/>
      <w:marBottom w:val="0"/>
      <w:divBdr>
        <w:top w:val="none" w:sz="0" w:space="0" w:color="auto"/>
        <w:left w:val="none" w:sz="0" w:space="0" w:color="auto"/>
        <w:bottom w:val="none" w:sz="0" w:space="0" w:color="auto"/>
        <w:right w:val="none" w:sz="0" w:space="0" w:color="auto"/>
      </w:divBdr>
    </w:div>
    <w:div w:id="1319924721">
      <w:bodyDiv w:val="1"/>
      <w:marLeft w:val="0"/>
      <w:marRight w:val="0"/>
      <w:marTop w:val="0"/>
      <w:marBottom w:val="0"/>
      <w:divBdr>
        <w:top w:val="none" w:sz="0" w:space="0" w:color="auto"/>
        <w:left w:val="none" w:sz="0" w:space="0" w:color="auto"/>
        <w:bottom w:val="none" w:sz="0" w:space="0" w:color="auto"/>
        <w:right w:val="none" w:sz="0" w:space="0" w:color="auto"/>
      </w:divBdr>
    </w:div>
    <w:div w:id="1332176398">
      <w:bodyDiv w:val="1"/>
      <w:marLeft w:val="0"/>
      <w:marRight w:val="0"/>
      <w:marTop w:val="0"/>
      <w:marBottom w:val="0"/>
      <w:divBdr>
        <w:top w:val="none" w:sz="0" w:space="0" w:color="auto"/>
        <w:left w:val="none" w:sz="0" w:space="0" w:color="auto"/>
        <w:bottom w:val="none" w:sz="0" w:space="0" w:color="auto"/>
        <w:right w:val="none" w:sz="0" w:space="0" w:color="auto"/>
      </w:divBdr>
    </w:div>
    <w:div w:id="1379284750">
      <w:bodyDiv w:val="1"/>
      <w:marLeft w:val="0"/>
      <w:marRight w:val="0"/>
      <w:marTop w:val="0"/>
      <w:marBottom w:val="0"/>
      <w:divBdr>
        <w:top w:val="none" w:sz="0" w:space="0" w:color="auto"/>
        <w:left w:val="none" w:sz="0" w:space="0" w:color="auto"/>
        <w:bottom w:val="none" w:sz="0" w:space="0" w:color="auto"/>
        <w:right w:val="none" w:sz="0" w:space="0" w:color="auto"/>
      </w:divBdr>
      <w:divsChild>
        <w:div w:id="1409769130">
          <w:marLeft w:val="0"/>
          <w:marRight w:val="0"/>
          <w:marTop w:val="0"/>
          <w:marBottom w:val="360"/>
          <w:divBdr>
            <w:top w:val="none" w:sz="0" w:space="0" w:color="auto"/>
            <w:left w:val="none" w:sz="0" w:space="0" w:color="auto"/>
            <w:bottom w:val="none" w:sz="0" w:space="0" w:color="auto"/>
            <w:right w:val="none" w:sz="0" w:space="0" w:color="auto"/>
          </w:divBdr>
          <w:divsChild>
            <w:div w:id="1863083177">
              <w:marLeft w:val="0"/>
              <w:marRight w:val="0"/>
              <w:marTop w:val="0"/>
              <w:marBottom w:val="0"/>
              <w:divBdr>
                <w:top w:val="none" w:sz="0" w:space="0" w:color="auto"/>
                <w:left w:val="none" w:sz="0" w:space="0" w:color="auto"/>
                <w:bottom w:val="none" w:sz="0" w:space="0" w:color="auto"/>
                <w:right w:val="none" w:sz="0" w:space="0" w:color="auto"/>
              </w:divBdr>
              <w:divsChild>
                <w:div w:id="1435978193">
                  <w:marLeft w:val="0"/>
                  <w:marRight w:val="0"/>
                  <w:marTop w:val="0"/>
                  <w:marBottom w:val="0"/>
                  <w:divBdr>
                    <w:top w:val="none" w:sz="0" w:space="0" w:color="auto"/>
                    <w:left w:val="none" w:sz="0" w:space="0" w:color="auto"/>
                    <w:bottom w:val="none" w:sz="0" w:space="0" w:color="auto"/>
                    <w:right w:val="none" w:sz="0" w:space="0" w:color="auto"/>
                  </w:divBdr>
                  <w:divsChild>
                    <w:div w:id="15693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344589">
          <w:marLeft w:val="0"/>
          <w:marRight w:val="0"/>
          <w:marTop w:val="0"/>
          <w:marBottom w:val="360"/>
          <w:divBdr>
            <w:top w:val="none" w:sz="0" w:space="0" w:color="auto"/>
            <w:left w:val="none" w:sz="0" w:space="0" w:color="auto"/>
            <w:bottom w:val="none" w:sz="0" w:space="0" w:color="auto"/>
            <w:right w:val="none" w:sz="0" w:space="0" w:color="auto"/>
          </w:divBdr>
          <w:divsChild>
            <w:div w:id="803503306">
              <w:marLeft w:val="0"/>
              <w:marRight w:val="0"/>
              <w:marTop w:val="0"/>
              <w:marBottom w:val="0"/>
              <w:divBdr>
                <w:top w:val="none" w:sz="0" w:space="0" w:color="auto"/>
                <w:left w:val="none" w:sz="0" w:space="0" w:color="auto"/>
                <w:bottom w:val="none" w:sz="0" w:space="0" w:color="auto"/>
                <w:right w:val="none" w:sz="0" w:space="0" w:color="auto"/>
              </w:divBdr>
              <w:divsChild>
                <w:div w:id="377897389">
                  <w:marLeft w:val="0"/>
                  <w:marRight w:val="0"/>
                  <w:marTop w:val="0"/>
                  <w:marBottom w:val="0"/>
                  <w:divBdr>
                    <w:top w:val="none" w:sz="0" w:space="0" w:color="auto"/>
                    <w:left w:val="none" w:sz="0" w:space="0" w:color="auto"/>
                    <w:bottom w:val="none" w:sz="0" w:space="0" w:color="auto"/>
                    <w:right w:val="none" w:sz="0" w:space="0" w:color="auto"/>
                  </w:divBdr>
                  <w:divsChild>
                    <w:div w:id="890074037">
                      <w:marLeft w:val="0"/>
                      <w:marRight w:val="0"/>
                      <w:marTop w:val="0"/>
                      <w:marBottom w:val="0"/>
                      <w:divBdr>
                        <w:top w:val="none" w:sz="0" w:space="0" w:color="auto"/>
                        <w:left w:val="none" w:sz="0" w:space="0" w:color="auto"/>
                        <w:bottom w:val="none" w:sz="0" w:space="0" w:color="auto"/>
                        <w:right w:val="none" w:sz="0" w:space="0" w:color="auto"/>
                      </w:divBdr>
                      <w:divsChild>
                        <w:div w:id="21458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867239">
      <w:bodyDiv w:val="1"/>
      <w:marLeft w:val="0"/>
      <w:marRight w:val="0"/>
      <w:marTop w:val="0"/>
      <w:marBottom w:val="0"/>
      <w:divBdr>
        <w:top w:val="none" w:sz="0" w:space="0" w:color="auto"/>
        <w:left w:val="none" w:sz="0" w:space="0" w:color="auto"/>
        <w:bottom w:val="none" w:sz="0" w:space="0" w:color="auto"/>
        <w:right w:val="none" w:sz="0" w:space="0" w:color="auto"/>
      </w:divBdr>
    </w:div>
    <w:div w:id="1528105495">
      <w:bodyDiv w:val="1"/>
      <w:marLeft w:val="0"/>
      <w:marRight w:val="0"/>
      <w:marTop w:val="0"/>
      <w:marBottom w:val="0"/>
      <w:divBdr>
        <w:top w:val="none" w:sz="0" w:space="0" w:color="auto"/>
        <w:left w:val="none" w:sz="0" w:space="0" w:color="auto"/>
        <w:bottom w:val="none" w:sz="0" w:space="0" w:color="auto"/>
        <w:right w:val="none" w:sz="0" w:space="0" w:color="auto"/>
      </w:divBdr>
    </w:div>
    <w:div w:id="1530334104">
      <w:bodyDiv w:val="1"/>
      <w:marLeft w:val="0"/>
      <w:marRight w:val="0"/>
      <w:marTop w:val="0"/>
      <w:marBottom w:val="0"/>
      <w:divBdr>
        <w:top w:val="none" w:sz="0" w:space="0" w:color="auto"/>
        <w:left w:val="none" w:sz="0" w:space="0" w:color="auto"/>
        <w:bottom w:val="none" w:sz="0" w:space="0" w:color="auto"/>
        <w:right w:val="none" w:sz="0" w:space="0" w:color="auto"/>
      </w:divBdr>
    </w:div>
    <w:div w:id="1565874871">
      <w:bodyDiv w:val="1"/>
      <w:marLeft w:val="0"/>
      <w:marRight w:val="0"/>
      <w:marTop w:val="0"/>
      <w:marBottom w:val="0"/>
      <w:divBdr>
        <w:top w:val="none" w:sz="0" w:space="0" w:color="auto"/>
        <w:left w:val="none" w:sz="0" w:space="0" w:color="auto"/>
        <w:bottom w:val="none" w:sz="0" w:space="0" w:color="auto"/>
        <w:right w:val="none" w:sz="0" w:space="0" w:color="auto"/>
      </w:divBdr>
    </w:div>
    <w:div w:id="1581912020">
      <w:bodyDiv w:val="1"/>
      <w:marLeft w:val="0"/>
      <w:marRight w:val="0"/>
      <w:marTop w:val="0"/>
      <w:marBottom w:val="0"/>
      <w:divBdr>
        <w:top w:val="none" w:sz="0" w:space="0" w:color="auto"/>
        <w:left w:val="none" w:sz="0" w:space="0" w:color="auto"/>
        <w:bottom w:val="none" w:sz="0" w:space="0" w:color="auto"/>
        <w:right w:val="none" w:sz="0" w:space="0" w:color="auto"/>
      </w:divBdr>
    </w:div>
    <w:div w:id="1729525335">
      <w:bodyDiv w:val="1"/>
      <w:marLeft w:val="0"/>
      <w:marRight w:val="0"/>
      <w:marTop w:val="0"/>
      <w:marBottom w:val="0"/>
      <w:divBdr>
        <w:top w:val="none" w:sz="0" w:space="0" w:color="auto"/>
        <w:left w:val="none" w:sz="0" w:space="0" w:color="auto"/>
        <w:bottom w:val="none" w:sz="0" w:space="0" w:color="auto"/>
        <w:right w:val="none" w:sz="0" w:space="0" w:color="auto"/>
      </w:divBdr>
    </w:div>
    <w:div w:id="1729911355">
      <w:bodyDiv w:val="1"/>
      <w:marLeft w:val="0"/>
      <w:marRight w:val="0"/>
      <w:marTop w:val="0"/>
      <w:marBottom w:val="0"/>
      <w:divBdr>
        <w:top w:val="none" w:sz="0" w:space="0" w:color="auto"/>
        <w:left w:val="none" w:sz="0" w:space="0" w:color="auto"/>
        <w:bottom w:val="none" w:sz="0" w:space="0" w:color="auto"/>
        <w:right w:val="none" w:sz="0" w:space="0" w:color="auto"/>
      </w:divBdr>
      <w:divsChild>
        <w:div w:id="431432955">
          <w:marLeft w:val="60"/>
          <w:marRight w:val="60"/>
          <w:marTop w:val="100"/>
          <w:marBottom w:val="100"/>
          <w:divBdr>
            <w:top w:val="none" w:sz="0" w:space="0" w:color="auto"/>
            <w:left w:val="none" w:sz="0" w:space="0" w:color="auto"/>
            <w:bottom w:val="none" w:sz="0" w:space="0" w:color="auto"/>
            <w:right w:val="none" w:sz="0" w:space="0" w:color="auto"/>
          </w:divBdr>
          <w:divsChild>
            <w:div w:id="14808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4419">
      <w:bodyDiv w:val="1"/>
      <w:marLeft w:val="0"/>
      <w:marRight w:val="0"/>
      <w:marTop w:val="0"/>
      <w:marBottom w:val="0"/>
      <w:divBdr>
        <w:top w:val="none" w:sz="0" w:space="0" w:color="auto"/>
        <w:left w:val="none" w:sz="0" w:space="0" w:color="auto"/>
        <w:bottom w:val="none" w:sz="0" w:space="0" w:color="auto"/>
        <w:right w:val="none" w:sz="0" w:space="0" w:color="auto"/>
      </w:divBdr>
    </w:div>
    <w:div w:id="1805467487">
      <w:bodyDiv w:val="1"/>
      <w:marLeft w:val="0"/>
      <w:marRight w:val="0"/>
      <w:marTop w:val="0"/>
      <w:marBottom w:val="0"/>
      <w:divBdr>
        <w:top w:val="none" w:sz="0" w:space="0" w:color="auto"/>
        <w:left w:val="none" w:sz="0" w:space="0" w:color="auto"/>
        <w:bottom w:val="none" w:sz="0" w:space="0" w:color="auto"/>
        <w:right w:val="none" w:sz="0" w:space="0" w:color="auto"/>
      </w:divBdr>
      <w:divsChild>
        <w:div w:id="917254797">
          <w:marLeft w:val="0"/>
          <w:marRight w:val="0"/>
          <w:marTop w:val="0"/>
          <w:marBottom w:val="0"/>
          <w:divBdr>
            <w:top w:val="none" w:sz="0" w:space="0" w:color="auto"/>
            <w:left w:val="none" w:sz="0" w:space="0" w:color="auto"/>
            <w:bottom w:val="none" w:sz="0" w:space="0" w:color="auto"/>
            <w:right w:val="none" w:sz="0" w:space="0" w:color="auto"/>
          </w:divBdr>
          <w:divsChild>
            <w:div w:id="971250961">
              <w:marLeft w:val="720"/>
              <w:marRight w:val="0"/>
              <w:marTop w:val="0"/>
              <w:marBottom w:val="0"/>
              <w:divBdr>
                <w:top w:val="none" w:sz="0" w:space="0" w:color="auto"/>
                <w:left w:val="none" w:sz="0" w:space="0" w:color="auto"/>
                <w:bottom w:val="none" w:sz="0" w:space="0" w:color="auto"/>
                <w:right w:val="none" w:sz="0" w:space="0" w:color="auto"/>
              </w:divBdr>
            </w:div>
            <w:div w:id="392851034">
              <w:marLeft w:val="360"/>
              <w:marRight w:val="0"/>
              <w:marTop w:val="0"/>
              <w:marBottom w:val="0"/>
              <w:divBdr>
                <w:top w:val="none" w:sz="0" w:space="0" w:color="auto"/>
                <w:left w:val="none" w:sz="0" w:space="0" w:color="auto"/>
                <w:bottom w:val="none" w:sz="0" w:space="0" w:color="auto"/>
                <w:right w:val="none" w:sz="0" w:space="0" w:color="auto"/>
              </w:divBdr>
            </w:div>
            <w:div w:id="571430378">
              <w:marLeft w:val="0"/>
              <w:marRight w:val="0"/>
              <w:marTop w:val="0"/>
              <w:marBottom w:val="0"/>
              <w:divBdr>
                <w:top w:val="none" w:sz="0" w:space="0" w:color="auto"/>
                <w:left w:val="none" w:sz="0" w:space="0" w:color="auto"/>
                <w:bottom w:val="none" w:sz="0" w:space="0" w:color="auto"/>
                <w:right w:val="none" w:sz="0" w:space="0" w:color="auto"/>
              </w:divBdr>
            </w:div>
            <w:div w:id="256985188">
              <w:marLeft w:val="0"/>
              <w:marRight w:val="0"/>
              <w:marTop w:val="0"/>
              <w:marBottom w:val="0"/>
              <w:divBdr>
                <w:top w:val="none" w:sz="0" w:space="0" w:color="auto"/>
                <w:left w:val="none" w:sz="0" w:space="0" w:color="auto"/>
                <w:bottom w:val="none" w:sz="0" w:space="0" w:color="auto"/>
                <w:right w:val="none" w:sz="0" w:space="0" w:color="auto"/>
              </w:divBdr>
            </w:div>
            <w:div w:id="954947847">
              <w:marLeft w:val="360"/>
              <w:marRight w:val="0"/>
              <w:marTop w:val="0"/>
              <w:marBottom w:val="0"/>
              <w:divBdr>
                <w:top w:val="none" w:sz="0" w:space="0" w:color="auto"/>
                <w:left w:val="none" w:sz="0" w:space="0" w:color="auto"/>
                <w:bottom w:val="none" w:sz="0" w:space="0" w:color="auto"/>
                <w:right w:val="none" w:sz="0" w:space="0" w:color="auto"/>
              </w:divBdr>
            </w:div>
            <w:div w:id="2049914447">
              <w:marLeft w:val="360"/>
              <w:marRight w:val="0"/>
              <w:marTop w:val="0"/>
              <w:marBottom w:val="0"/>
              <w:divBdr>
                <w:top w:val="none" w:sz="0" w:space="0" w:color="auto"/>
                <w:left w:val="none" w:sz="0" w:space="0" w:color="auto"/>
                <w:bottom w:val="none" w:sz="0" w:space="0" w:color="auto"/>
                <w:right w:val="none" w:sz="0" w:space="0" w:color="auto"/>
              </w:divBdr>
            </w:div>
            <w:div w:id="347413598">
              <w:marLeft w:val="360"/>
              <w:marRight w:val="0"/>
              <w:marTop w:val="0"/>
              <w:marBottom w:val="0"/>
              <w:divBdr>
                <w:top w:val="none" w:sz="0" w:space="0" w:color="auto"/>
                <w:left w:val="none" w:sz="0" w:space="0" w:color="auto"/>
                <w:bottom w:val="none" w:sz="0" w:space="0" w:color="auto"/>
                <w:right w:val="none" w:sz="0" w:space="0" w:color="auto"/>
              </w:divBdr>
            </w:div>
            <w:div w:id="1560240323">
              <w:marLeft w:val="360"/>
              <w:marRight w:val="0"/>
              <w:marTop w:val="0"/>
              <w:marBottom w:val="0"/>
              <w:divBdr>
                <w:top w:val="none" w:sz="0" w:space="0" w:color="auto"/>
                <w:left w:val="none" w:sz="0" w:space="0" w:color="auto"/>
                <w:bottom w:val="none" w:sz="0" w:space="0" w:color="auto"/>
                <w:right w:val="none" w:sz="0" w:space="0" w:color="auto"/>
              </w:divBdr>
            </w:div>
            <w:div w:id="1215853166">
              <w:marLeft w:val="360"/>
              <w:marRight w:val="0"/>
              <w:marTop w:val="0"/>
              <w:marBottom w:val="0"/>
              <w:divBdr>
                <w:top w:val="none" w:sz="0" w:space="0" w:color="auto"/>
                <w:left w:val="none" w:sz="0" w:space="0" w:color="auto"/>
                <w:bottom w:val="none" w:sz="0" w:space="0" w:color="auto"/>
                <w:right w:val="none" w:sz="0" w:space="0" w:color="auto"/>
              </w:divBdr>
            </w:div>
            <w:div w:id="171189964">
              <w:marLeft w:val="360"/>
              <w:marRight w:val="0"/>
              <w:marTop w:val="0"/>
              <w:marBottom w:val="0"/>
              <w:divBdr>
                <w:top w:val="none" w:sz="0" w:space="0" w:color="auto"/>
                <w:left w:val="none" w:sz="0" w:space="0" w:color="auto"/>
                <w:bottom w:val="none" w:sz="0" w:space="0" w:color="auto"/>
                <w:right w:val="none" w:sz="0" w:space="0" w:color="auto"/>
              </w:divBdr>
            </w:div>
            <w:div w:id="52657879">
              <w:marLeft w:val="360"/>
              <w:marRight w:val="0"/>
              <w:marTop w:val="0"/>
              <w:marBottom w:val="0"/>
              <w:divBdr>
                <w:top w:val="none" w:sz="0" w:space="0" w:color="auto"/>
                <w:left w:val="none" w:sz="0" w:space="0" w:color="auto"/>
                <w:bottom w:val="none" w:sz="0" w:space="0" w:color="auto"/>
                <w:right w:val="none" w:sz="0" w:space="0" w:color="auto"/>
              </w:divBdr>
            </w:div>
            <w:div w:id="983313971">
              <w:marLeft w:val="360"/>
              <w:marRight w:val="0"/>
              <w:marTop w:val="0"/>
              <w:marBottom w:val="0"/>
              <w:divBdr>
                <w:top w:val="none" w:sz="0" w:space="0" w:color="auto"/>
                <w:left w:val="none" w:sz="0" w:space="0" w:color="auto"/>
                <w:bottom w:val="none" w:sz="0" w:space="0" w:color="auto"/>
                <w:right w:val="none" w:sz="0" w:space="0" w:color="auto"/>
              </w:divBdr>
            </w:div>
            <w:div w:id="1935480422">
              <w:marLeft w:val="360"/>
              <w:marRight w:val="0"/>
              <w:marTop w:val="0"/>
              <w:marBottom w:val="0"/>
              <w:divBdr>
                <w:top w:val="none" w:sz="0" w:space="0" w:color="auto"/>
                <w:left w:val="none" w:sz="0" w:space="0" w:color="auto"/>
                <w:bottom w:val="none" w:sz="0" w:space="0" w:color="auto"/>
                <w:right w:val="none" w:sz="0" w:space="0" w:color="auto"/>
              </w:divBdr>
            </w:div>
            <w:div w:id="1512374484">
              <w:marLeft w:val="360"/>
              <w:marRight w:val="0"/>
              <w:marTop w:val="0"/>
              <w:marBottom w:val="0"/>
              <w:divBdr>
                <w:top w:val="none" w:sz="0" w:space="0" w:color="auto"/>
                <w:left w:val="none" w:sz="0" w:space="0" w:color="auto"/>
                <w:bottom w:val="none" w:sz="0" w:space="0" w:color="auto"/>
                <w:right w:val="none" w:sz="0" w:space="0" w:color="auto"/>
              </w:divBdr>
            </w:div>
            <w:div w:id="1371346031">
              <w:marLeft w:val="1364"/>
              <w:marRight w:val="0"/>
              <w:marTop w:val="0"/>
              <w:marBottom w:val="0"/>
              <w:divBdr>
                <w:top w:val="none" w:sz="0" w:space="0" w:color="auto"/>
                <w:left w:val="none" w:sz="0" w:space="0" w:color="auto"/>
                <w:bottom w:val="none" w:sz="0" w:space="0" w:color="auto"/>
                <w:right w:val="none" w:sz="0" w:space="0" w:color="auto"/>
              </w:divBdr>
            </w:div>
            <w:div w:id="1664492">
              <w:marLeft w:val="1364"/>
              <w:marRight w:val="0"/>
              <w:marTop w:val="0"/>
              <w:marBottom w:val="0"/>
              <w:divBdr>
                <w:top w:val="none" w:sz="0" w:space="0" w:color="auto"/>
                <w:left w:val="none" w:sz="0" w:space="0" w:color="auto"/>
                <w:bottom w:val="none" w:sz="0" w:space="0" w:color="auto"/>
                <w:right w:val="none" w:sz="0" w:space="0" w:color="auto"/>
              </w:divBdr>
            </w:div>
            <w:div w:id="770473179">
              <w:marLeft w:val="1364"/>
              <w:marRight w:val="0"/>
              <w:marTop w:val="0"/>
              <w:marBottom w:val="0"/>
              <w:divBdr>
                <w:top w:val="none" w:sz="0" w:space="0" w:color="auto"/>
                <w:left w:val="none" w:sz="0" w:space="0" w:color="auto"/>
                <w:bottom w:val="none" w:sz="0" w:space="0" w:color="auto"/>
                <w:right w:val="none" w:sz="0" w:space="0" w:color="auto"/>
              </w:divBdr>
            </w:div>
            <w:div w:id="52579558">
              <w:marLeft w:val="1004"/>
              <w:marRight w:val="0"/>
              <w:marTop w:val="0"/>
              <w:marBottom w:val="0"/>
              <w:divBdr>
                <w:top w:val="none" w:sz="0" w:space="0" w:color="auto"/>
                <w:left w:val="none" w:sz="0" w:space="0" w:color="auto"/>
                <w:bottom w:val="none" w:sz="0" w:space="0" w:color="auto"/>
                <w:right w:val="none" w:sz="0" w:space="0" w:color="auto"/>
              </w:divBdr>
            </w:div>
            <w:div w:id="810293720">
              <w:marLeft w:val="1364"/>
              <w:marRight w:val="0"/>
              <w:marTop w:val="0"/>
              <w:marBottom w:val="120"/>
              <w:divBdr>
                <w:top w:val="none" w:sz="0" w:space="0" w:color="auto"/>
                <w:left w:val="none" w:sz="0" w:space="0" w:color="auto"/>
                <w:bottom w:val="none" w:sz="0" w:space="0" w:color="auto"/>
                <w:right w:val="none" w:sz="0" w:space="0" w:color="auto"/>
              </w:divBdr>
            </w:div>
            <w:div w:id="2087875338">
              <w:marLeft w:val="1004"/>
              <w:marRight w:val="0"/>
              <w:marTop w:val="0"/>
              <w:marBottom w:val="120"/>
              <w:divBdr>
                <w:top w:val="none" w:sz="0" w:space="0" w:color="auto"/>
                <w:left w:val="none" w:sz="0" w:space="0" w:color="auto"/>
                <w:bottom w:val="none" w:sz="0" w:space="0" w:color="auto"/>
                <w:right w:val="none" w:sz="0" w:space="0" w:color="auto"/>
              </w:divBdr>
            </w:div>
            <w:div w:id="1856193109">
              <w:marLeft w:val="360"/>
              <w:marRight w:val="0"/>
              <w:marTop w:val="0"/>
              <w:marBottom w:val="0"/>
              <w:divBdr>
                <w:top w:val="none" w:sz="0" w:space="0" w:color="auto"/>
                <w:left w:val="none" w:sz="0" w:space="0" w:color="auto"/>
                <w:bottom w:val="none" w:sz="0" w:space="0" w:color="auto"/>
                <w:right w:val="none" w:sz="0" w:space="0" w:color="auto"/>
              </w:divBdr>
            </w:div>
            <w:div w:id="1310331546">
              <w:marLeft w:val="0"/>
              <w:marRight w:val="0"/>
              <w:marTop w:val="0"/>
              <w:marBottom w:val="0"/>
              <w:divBdr>
                <w:top w:val="none" w:sz="0" w:space="0" w:color="auto"/>
                <w:left w:val="none" w:sz="0" w:space="0" w:color="auto"/>
                <w:bottom w:val="none" w:sz="0" w:space="0" w:color="auto"/>
                <w:right w:val="none" w:sz="0" w:space="0" w:color="auto"/>
              </w:divBdr>
            </w:div>
            <w:div w:id="1042481411">
              <w:marLeft w:val="1004"/>
              <w:marRight w:val="0"/>
              <w:marTop w:val="0"/>
              <w:marBottom w:val="0"/>
              <w:divBdr>
                <w:top w:val="none" w:sz="0" w:space="0" w:color="auto"/>
                <w:left w:val="none" w:sz="0" w:space="0" w:color="auto"/>
                <w:bottom w:val="none" w:sz="0" w:space="0" w:color="auto"/>
                <w:right w:val="none" w:sz="0" w:space="0" w:color="auto"/>
              </w:divBdr>
            </w:div>
            <w:div w:id="1287350649">
              <w:marLeft w:val="0"/>
              <w:marRight w:val="0"/>
              <w:marTop w:val="0"/>
              <w:marBottom w:val="0"/>
              <w:divBdr>
                <w:top w:val="none" w:sz="0" w:space="0" w:color="auto"/>
                <w:left w:val="none" w:sz="0" w:space="0" w:color="auto"/>
                <w:bottom w:val="none" w:sz="0" w:space="0" w:color="auto"/>
                <w:right w:val="none" w:sz="0" w:space="0" w:color="auto"/>
              </w:divBdr>
            </w:div>
            <w:div w:id="2117098375">
              <w:marLeft w:val="0"/>
              <w:marRight w:val="0"/>
              <w:marTop w:val="0"/>
              <w:marBottom w:val="120"/>
              <w:divBdr>
                <w:top w:val="none" w:sz="0" w:space="0" w:color="auto"/>
                <w:left w:val="none" w:sz="0" w:space="0" w:color="auto"/>
                <w:bottom w:val="none" w:sz="0" w:space="0" w:color="auto"/>
                <w:right w:val="none" w:sz="0" w:space="0" w:color="auto"/>
              </w:divBdr>
            </w:div>
            <w:div w:id="16133947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24547659">
      <w:bodyDiv w:val="1"/>
      <w:marLeft w:val="0"/>
      <w:marRight w:val="0"/>
      <w:marTop w:val="0"/>
      <w:marBottom w:val="0"/>
      <w:divBdr>
        <w:top w:val="none" w:sz="0" w:space="0" w:color="auto"/>
        <w:left w:val="none" w:sz="0" w:space="0" w:color="auto"/>
        <w:bottom w:val="none" w:sz="0" w:space="0" w:color="auto"/>
        <w:right w:val="none" w:sz="0" w:space="0" w:color="auto"/>
      </w:divBdr>
    </w:div>
    <w:div w:id="1855340020">
      <w:bodyDiv w:val="1"/>
      <w:marLeft w:val="0"/>
      <w:marRight w:val="0"/>
      <w:marTop w:val="0"/>
      <w:marBottom w:val="0"/>
      <w:divBdr>
        <w:top w:val="none" w:sz="0" w:space="0" w:color="auto"/>
        <w:left w:val="none" w:sz="0" w:space="0" w:color="auto"/>
        <w:bottom w:val="none" w:sz="0" w:space="0" w:color="auto"/>
        <w:right w:val="none" w:sz="0" w:space="0" w:color="auto"/>
      </w:divBdr>
      <w:divsChild>
        <w:div w:id="1725135267">
          <w:marLeft w:val="60"/>
          <w:marRight w:val="60"/>
          <w:marTop w:val="100"/>
          <w:marBottom w:val="100"/>
          <w:divBdr>
            <w:top w:val="none" w:sz="0" w:space="0" w:color="auto"/>
            <w:left w:val="none" w:sz="0" w:space="0" w:color="auto"/>
            <w:bottom w:val="none" w:sz="0" w:space="0" w:color="auto"/>
            <w:right w:val="none" w:sz="0" w:space="0" w:color="auto"/>
          </w:divBdr>
          <w:divsChild>
            <w:div w:id="19274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9582">
      <w:bodyDiv w:val="1"/>
      <w:marLeft w:val="0"/>
      <w:marRight w:val="0"/>
      <w:marTop w:val="0"/>
      <w:marBottom w:val="0"/>
      <w:divBdr>
        <w:top w:val="none" w:sz="0" w:space="0" w:color="auto"/>
        <w:left w:val="none" w:sz="0" w:space="0" w:color="auto"/>
        <w:bottom w:val="none" w:sz="0" w:space="0" w:color="auto"/>
        <w:right w:val="none" w:sz="0" w:space="0" w:color="auto"/>
      </w:divBdr>
    </w:div>
    <w:div w:id="1990087004">
      <w:bodyDiv w:val="1"/>
      <w:marLeft w:val="0"/>
      <w:marRight w:val="0"/>
      <w:marTop w:val="0"/>
      <w:marBottom w:val="0"/>
      <w:divBdr>
        <w:top w:val="none" w:sz="0" w:space="0" w:color="auto"/>
        <w:left w:val="none" w:sz="0" w:space="0" w:color="auto"/>
        <w:bottom w:val="none" w:sz="0" w:space="0" w:color="auto"/>
        <w:right w:val="none" w:sz="0" w:space="0" w:color="auto"/>
      </w:divBdr>
    </w:div>
    <w:div w:id="2013028371">
      <w:bodyDiv w:val="1"/>
      <w:marLeft w:val="0"/>
      <w:marRight w:val="0"/>
      <w:marTop w:val="0"/>
      <w:marBottom w:val="0"/>
      <w:divBdr>
        <w:top w:val="none" w:sz="0" w:space="0" w:color="auto"/>
        <w:left w:val="none" w:sz="0" w:space="0" w:color="auto"/>
        <w:bottom w:val="none" w:sz="0" w:space="0" w:color="auto"/>
        <w:right w:val="none" w:sz="0" w:space="0" w:color="auto"/>
      </w:divBdr>
    </w:div>
    <w:div w:id="2019647896">
      <w:bodyDiv w:val="1"/>
      <w:marLeft w:val="0"/>
      <w:marRight w:val="0"/>
      <w:marTop w:val="0"/>
      <w:marBottom w:val="0"/>
      <w:divBdr>
        <w:top w:val="none" w:sz="0" w:space="0" w:color="auto"/>
        <w:left w:val="none" w:sz="0" w:space="0" w:color="auto"/>
        <w:bottom w:val="none" w:sz="0" w:space="0" w:color="auto"/>
        <w:right w:val="none" w:sz="0" w:space="0" w:color="auto"/>
      </w:divBdr>
    </w:div>
    <w:div w:id="2030906933">
      <w:bodyDiv w:val="1"/>
      <w:marLeft w:val="0"/>
      <w:marRight w:val="0"/>
      <w:marTop w:val="0"/>
      <w:marBottom w:val="0"/>
      <w:divBdr>
        <w:top w:val="none" w:sz="0" w:space="0" w:color="auto"/>
        <w:left w:val="none" w:sz="0" w:space="0" w:color="auto"/>
        <w:bottom w:val="none" w:sz="0" w:space="0" w:color="auto"/>
        <w:right w:val="none" w:sz="0" w:space="0" w:color="auto"/>
      </w:divBdr>
    </w:div>
    <w:div w:id="2053848247">
      <w:bodyDiv w:val="1"/>
      <w:marLeft w:val="0"/>
      <w:marRight w:val="0"/>
      <w:marTop w:val="0"/>
      <w:marBottom w:val="0"/>
      <w:divBdr>
        <w:top w:val="none" w:sz="0" w:space="0" w:color="auto"/>
        <w:left w:val="none" w:sz="0" w:space="0" w:color="auto"/>
        <w:bottom w:val="none" w:sz="0" w:space="0" w:color="auto"/>
        <w:right w:val="none" w:sz="0" w:space="0" w:color="auto"/>
      </w:divBdr>
      <w:divsChild>
        <w:div w:id="1812554218">
          <w:marLeft w:val="0"/>
          <w:marRight w:val="0"/>
          <w:marTop w:val="0"/>
          <w:marBottom w:val="0"/>
          <w:divBdr>
            <w:top w:val="none" w:sz="0" w:space="0" w:color="auto"/>
            <w:left w:val="none" w:sz="0" w:space="0" w:color="auto"/>
            <w:bottom w:val="none" w:sz="0" w:space="0" w:color="auto"/>
            <w:right w:val="none" w:sz="0" w:space="0" w:color="auto"/>
          </w:divBdr>
          <w:divsChild>
            <w:div w:id="1165776825">
              <w:marLeft w:val="0"/>
              <w:marRight w:val="0"/>
              <w:marTop w:val="0"/>
              <w:marBottom w:val="0"/>
              <w:divBdr>
                <w:top w:val="none" w:sz="0" w:space="0" w:color="auto"/>
                <w:left w:val="none" w:sz="0" w:space="0" w:color="auto"/>
                <w:bottom w:val="none" w:sz="0" w:space="0" w:color="auto"/>
                <w:right w:val="none" w:sz="0" w:space="0" w:color="auto"/>
              </w:divBdr>
              <w:divsChild>
                <w:div w:id="1954700714">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 w:id="2054495651">
      <w:bodyDiv w:val="1"/>
      <w:marLeft w:val="0"/>
      <w:marRight w:val="0"/>
      <w:marTop w:val="0"/>
      <w:marBottom w:val="0"/>
      <w:divBdr>
        <w:top w:val="none" w:sz="0" w:space="0" w:color="auto"/>
        <w:left w:val="none" w:sz="0" w:space="0" w:color="auto"/>
        <w:bottom w:val="none" w:sz="0" w:space="0" w:color="auto"/>
        <w:right w:val="none" w:sz="0" w:space="0" w:color="auto"/>
      </w:divBdr>
    </w:div>
    <w:div w:id="2065255355">
      <w:bodyDiv w:val="1"/>
      <w:marLeft w:val="0"/>
      <w:marRight w:val="0"/>
      <w:marTop w:val="0"/>
      <w:marBottom w:val="0"/>
      <w:divBdr>
        <w:top w:val="none" w:sz="0" w:space="0" w:color="auto"/>
        <w:left w:val="none" w:sz="0" w:space="0" w:color="auto"/>
        <w:bottom w:val="none" w:sz="0" w:space="0" w:color="auto"/>
        <w:right w:val="none" w:sz="0" w:space="0" w:color="auto"/>
      </w:divBdr>
    </w:div>
    <w:div w:id="210248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w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solidFill>
                  <a:sysClr val="windowText" lastClr="000000"/>
                </a:solidFill>
                <a:latin typeface="Times New Roman" panose="02020603050405020304" pitchFamily="18" charset="0"/>
                <a:cs typeface="Times New Roman" panose="02020603050405020304" pitchFamily="18" charset="0"/>
              </a:rPr>
              <a:t>Динамика исполнения бюджета города</a:t>
            </a:r>
          </a:p>
          <a:p>
            <a:pPr>
              <a:defRPr/>
            </a:pPr>
            <a:r>
              <a:rPr lang="ru-RU" sz="1200" b="1">
                <a:solidFill>
                  <a:sysClr val="windowText" lastClr="000000"/>
                </a:solidFill>
                <a:latin typeface="Times New Roman" panose="02020603050405020304" pitchFamily="18" charset="0"/>
                <a:cs typeface="Times New Roman" panose="02020603050405020304" pitchFamily="18" charset="0"/>
              </a:rPr>
              <a:t> в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
          <c:y val="0.22406053100929149"/>
          <c:w val="1"/>
          <c:h val="0.66999427956120872"/>
        </c:manualLayout>
      </c:layout>
      <c:barChart>
        <c:barDir val="bar"/>
        <c:grouping val="clustered"/>
        <c:varyColors val="0"/>
        <c:ser>
          <c:idx val="0"/>
          <c:order val="0"/>
          <c:tx>
            <c:strRef>
              <c:f>Лист13!$A$2</c:f>
              <c:strCache>
                <c:ptCount val="1"/>
                <c:pt idx="0">
                  <c:v>доходы</c:v>
                </c:pt>
              </c:strCache>
            </c:strRef>
          </c:tx>
          <c:spPr>
            <a:solidFill>
              <a:schemeClr val="dk1">
                <a:tint val="88500"/>
              </a:schemeClr>
            </a:solidFill>
            <a:ln>
              <a:noFill/>
            </a:ln>
            <a:effectLst/>
          </c:spPr>
          <c:invertIfNegative val="0"/>
          <c:dLbls>
            <c:dLbl>
              <c:idx val="2"/>
              <c:layout>
                <c:manualLayout>
                  <c:x val="-2.3946360153256703E-3"/>
                  <c:y val="3.663003663003528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8871-467E-9EA9-823A02F84FE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Лист13!$B$1:$D$1</c:f>
              <c:numCache>
                <c:formatCode>General</c:formatCode>
                <c:ptCount val="3"/>
                <c:pt idx="0">
                  <c:v>2020</c:v>
                </c:pt>
                <c:pt idx="1">
                  <c:v>2021</c:v>
                </c:pt>
                <c:pt idx="2">
                  <c:v>2022</c:v>
                </c:pt>
              </c:numCache>
            </c:numRef>
          </c:cat>
          <c:val>
            <c:numRef>
              <c:f>Лист13!$B$2:$D$2</c:f>
              <c:numCache>
                <c:formatCode>General</c:formatCode>
                <c:ptCount val="3"/>
                <c:pt idx="0">
                  <c:v>98.3</c:v>
                </c:pt>
                <c:pt idx="1">
                  <c:v>99.5</c:v>
                </c:pt>
                <c:pt idx="2">
                  <c:v>100.9</c:v>
                </c:pt>
              </c:numCache>
            </c:numRef>
          </c:val>
          <c:extLst xmlns:c16r2="http://schemas.microsoft.com/office/drawing/2015/06/chart">
            <c:ext xmlns:c16="http://schemas.microsoft.com/office/drawing/2014/chart" uri="{C3380CC4-5D6E-409C-BE32-E72D297353CC}">
              <c16:uniqueId val="{00000000-8871-467E-9EA9-823A02F84FED}"/>
            </c:ext>
          </c:extLst>
        </c:ser>
        <c:ser>
          <c:idx val="1"/>
          <c:order val="1"/>
          <c:tx>
            <c:strRef>
              <c:f>Лист13!$A$3</c:f>
              <c:strCache>
                <c:ptCount val="1"/>
                <c:pt idx="0">
                  <c:v>расходы</c:v>
                </c:pt>
              </c:strCache>
            </c:strRef>
          </c:tx>
          <c:spPr>
            <a:solidFill>
              <a:schemeClr val="dk1">
                <a:tint val="55000"/>
              </a:schemeClr>
            </a:solidFill>
            <a:ln>
              <a:noFill/>
            </a:ln>
            <a:effectLst/>
          </c:spPr>
          <c:invertIfNegative val="0"/>
          <c:dLbls>
            <c:dLbl>
              <c:idx val="0"/>
              <c:layout>
                <c:manualLayout>
                  <c:x val="-3.3620501101155456E-2"/>
                  <c:y val="-2.3453318335208233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871-467E-9EA9-823A02F84FED}"/>
                </c:ext>
                <c:ext xmlns:c15="http://schemas.microsoft.com/office/drawing/2012/chart" uri="{CE6537A1-D6FC-4f65-9D91-7224C49458BB}">
                  <c15:layout>
                    <c:manualLayout>
                      <c:w val="0.11837402329019217"/>
                      <c:h val="0.12956043956043956"/>
                    </c:manualLayout>
                  </c15:layout>
                </c:ext>
              </c:extLst>
            </c:dLbl>
            <c:dLbl>
              <c:idx val="1"/>
              <c:layout>
                <c:manualLayout>
                  <c:x val="-7.0881226053639843E-3"/>
                  <c:y val="-4.782382971359349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871-467E-9EA9-823A02F84FED}"/>
                </c:ext>
                <c:ext xmlns:c15="http://schemas.microsoft.com/office/drawing/2012/chart" uri="{CE6537A1-D6FC-4f65-9D91-7224C49458BB}"/>
              </c:extLst>
            </c:dLbl>
            <c:dLbl>
              <c:idx val="2"/>
              <c:layout>
                <c:manualLayout>
                  <c:x val="-7.0880283283556826E-3"/>
                  <c:y val="-3.3882495457298607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871-467E-9EA9-823A02F84FED}"/>
                </c:ext>
                <c:ext xmlns:c15="http://schemas.microsoft.com/office/drawing/2012/chart" uri="{CE6537A1-D6FC-4f65-9D91-7224C49458BB}">
                  <c15:layout>
                    <c:manualLayout>
                      <c:w val="6.0902668416447932E-2"/>
                      <c:h val="7.4004811898512685E-2"/>
                    </c:manualLayout>
                  </c15:layout>
                </c:ext>
              </c:extLst>
            </c:dLbl>
            <c:dLbl>
              <c:idx val="3"/>
              <c:layout>
                <c:manualLayout>
                  <c:x val="-1.4942434458623706E-2"/>
                  <c:y val="-3.7749175583821293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871-467E-9EA9-823A02F84FED}"/>
                </c:ext>
                <c:ext xmlns:c15="http://schemas.microsoft.com/office/drawing/2012/chart" uri="{CE6537A1-D6FC-4f65-9D91-7224C49458BB}">
                  <c15:layout>
                    <c:manualLayout>
                      <c:w val="6.0902668416447932E-2"/>
                      <c:h val="8.3264071157771943E-2"/>
                    </c:manualLayout>
                  </c15:layout>
                </c:ext>
              </c:extLst>
            </c:dLbl>
            <c:dLbl>
              <c:idx val="4"/>
              <c:layout>
                <c:manualLayout>
                  <c:x val="1.0039929539867199E-3"/>
                  <c:y val="-3.858181188889853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871-467E-9EA9-823A02F84FE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Лист13!$B$1:$D$1</c:f>
              <c:numCache>
                <c:formatCode>General</c:formatCode>
                <c:ptCount val="3"/>
                <c:pt idx="0">
                  <c:v>2020</c:v>
                </c:pt>
                <c:pt idx="1">
                  <c:v>2021</c:v>
                </c:pt>
                <c:pt idx="2">
                  <c:v>2022</c:v>
                </c:pt>
              </c:numCache>
            </c:numRef>
          </c:cat>
          <c:val>
            <c:numRef>
              <c:f>Лист13!$B$3:$D$3</c:f>
              <c:numCache>
                <c:formatCode>General</c:formatCode>
                <c:ptCount val="3"/>
                <c:pt idx="0">
                  <c:v>96.6</c:v>
                </c:pt>
                <c:pt idx="1">
                  <c:v>97</c:v>
                </c:pt>
                <c:pt idx="2">
                  <c:v>96</c:v>
                </c:pt>
              </c:numCache>
            </c:numRef>
          </c:val>
          <c:extLst xmlns:c16r2="http://schemas.microsoft.com/office/drawing/2015/06/chart">
            <c:ext xmlns:c16="http://schemas.microsoft.com/office/drawing/2014/chart" uri="{C3380CC4-5D6E-409C-BE32-E72D297353CC}">
              <c16:uniqueId val="{00000006-8871-467E-9EA9-823A02F84FED}"/>
            </c:ext>
          </c:extLst>
        </c:ser>
        <c:dLbls>
          <c:showLegendKey val="0"/>
          <c:showVal val="0"/>
          <c:showCatName val="0"/>
          <c:showSerName val="0"/>
          <c:showPercent val="0"/>
          <c:showBubbleSize val="0"/>
        </c:dLbls>
        <c:gapWidth val="150"/>
        <c:axId val="-1861092528"/>
        <c:axId val="-1861106672"/>
      </c:barChart>
      <c:catAx>
        <c:axId val="-1861092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61106672"/>
        <c:crosses val="autoZero"/>
        <c:auto val="1"/>
        <c:lblAlgn val="ctr"/>
        <c:lblOffset val="100"/>
        <c:noMultiLvlLbl val="0"/>
      </c:catAx>
      <c:valAx>
        <c:axId val="-1861106672"/>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861092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r>
              <a:rPr lang="ru-RU"/>
              <a:t>Поступление доходов в 2022 году</a:t>
            </a:r>
          </a:p>
        </c:rich>
      </c:tx>
      <c:overlay val="0"/>
      <c:spPr>
        <a:noFill/>
        <a:ln>
          <a:noFill/>
        </a:ln>
        <a:effectLst/>
      </c:spPr>
      <c:txPr>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Поступление доходов 2022 года (тыс.рублей)</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Лист1!$A$2:$A$5</c:f>
              <c:strCache>
                <c:ptCount val="4"/>
                <c:pt idx="0">
                  <c:v>1 квартал</c:v>
                </c:pt>
                <c:pt idx="1">
                  <c:v>2 квартал</c:v>
                </c:pt>
                <c:pt idx="2">
                  <c:v>3 квартал</c:v>
                </c:pt>
                <c:pt idx="3">
                  <c:v>4 квартал</c:v>
                </c:pt>
              </c:strCache>
            </c:strRef>
          </c:cat>
          <c:val>
            <c:numRef>
              <c:f>Лист1!$B$2:$B$5</c:f>
              <c:numCache>
                <c:formatCode>General</c:formatCode>
                <c:ptCount val="4"/>
                <c:pt idx="0">
                  <c:v>265349</c:v>
                </c:pt>
                <c:pt idx="1">
                  <c:v>647031</c:v>
                </c:pt>
                <c:pt idx="2">
                  <c:v>1003020</c:v>
                </c:pt>
                <c:pt idx="3">
                  <c:v>1700683</c:v>
                </c:pt>
              </c:numCache>
            </c:numRef>
          </c:val>
          <c:smooth val="0"/>
        </c:ser>
        <c:dLbls>
          <c:dLblPos val="ctr"/>
          <c:showLegendKey val="0"/>
          <c:showVal val="1"/>
          <c:showCatName val="0"/>
          <c:showSerName val="0"/>
          <c:showPercent val="0"/>
          <c:showBubbleSize val="0"/>
        </c:dLbls>
        <c:marker val="1"/>
        <c:smooth val="0"/>
        <c:axId val="-1861100688"/>
        <c:axId val="-1861097968"/>
      </c:lineChart>
      <c:catAx>
        <c:axId val="-186110068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ru-RU"/>
          </a:p>
        </c:txPr>
        <c:crossAx val="-1861097968"/>
        <c:crosses val="autoZero"/>
        <c:auto val="1"/>
        <c:lblAlgn val="ctr"/>
        <c:lblOffset val="100"/>
        <c:noMultiLvlLbl val="0"/>
      </c:catAx>
      <c:valAx>
        <c:axId val="-1861097968"/>
        <c:scaling>
          <c:orientation val="minMax"/>
        </c:scaling>
        <c:delete val="1"/>
        <c:axPos val="l"/>
        <c:numFmt formatCode="General" sourceLinked="1"/>
        <c:majorTickMark val="none"/>
        <c:minorTickMark val="none"/>
        <c:tickLblPos val="nextTo"/>
        <c:crossAx val="-1861100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zero"/>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Безвозмездные поступление в 2022 году</c:v>
                </c:pt>
              </c:strCache>
            </c:strRef>
          </c:tx>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dPt>
          <c:dLbls>
            <c:dLbl>
              <c:idx val="0"/>
              <c:dLblPos val="ctr"/>
              <c:showLegendKey val="0"/>
              <c:showVal val="1"/>
              <c:showCatName val="0"/>
              <c:showSerName val="0"/>
              <c:showPercent val="0"/>
              <c:showBubbleSize val="0"/>
              <c:extLst>
                <c:ext xmlns:c15="http://schemas.microsoft.com/office/drawing/2012/chart" uri="{CE6537A1-D6FC-4f65-9D91-7224C49458BB}"/>
              </c:extLst>
            </c:dLbl>
            <c:dLbl>
              <c:idx val="1"/>
              <c:dLblPos val="ctr"/>
              <c:showLegendKey val="0"/>
              <c:showVal val="1"/>
              <c:showCatName val="0"/>
              <c:showSerName val="0"/>
              <c:showPercent val="0"/>
              <c:showBubbleSize val="0"/>
              <c:extLst>
                <c:ext xmlns:c15="http://schemas.microsoft.com/office/drawing/2012/chart" uri="{CE6537A1-D6FC-4f65-9D91-7224C49458BB}"/>
              </c:extLst>
            </c:dLbl>
            <c:dLbl>
              <c:idx val="2"/>
              <c:dLblPos val="bestFit"/>
              <c:showLegendKey val="0"/>
              <c:showVal val="1"/>
              <c:showCatName val="0"/>
              <c:showSerName val="0"/>
              <c:showPercent val="0"/>
              <c:showBubbleSize val="0"/>
              <c:extLst>
                <c:ext xmlns:c15="http://schemas.microsoft.com/office/drawing/2012/chart" uri="{CE6537A1-D6FC-4f65-9D91-7224C49458BB}"/>
              </c:extLst>
            </c:dLbl>
            <c:dLbl>
              <c:idx val="3"/>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Лист1!$A$2:$A$5</c:f>
              <c:strCache>
                <c:ptCount val="4"/>
                <c:pt idx="0">
                  <c:v>Дотации</c:v>
                </c:pt>
                <c:pt idx="1">
                  <c:v>Субсидии</c:v>
                </c:pt>
                <c:pt idx="2">
                  <c:v>Субвенции</c:v>
                </c:pt>
                <c:pt idx="3">
                  <c:v>Прочие МТБ</c:v>
                </c:pt>
              </c:strCache>
            </c:strRef>
          </c:cat>
          <c:val>
            <c:numRef>
              <c:f>Лист1!$B$2:$B$5</c:f>
              <c:numCache>
                <c:formatCode>0.00%</c:formatCode>
                <c:ptCount val="4"/>
                <c:pt idx="0">
                  <c:v>0.24399999999999999</c:v>
                </c:pt>
                <c:pt idx="1">
                  <c:v>0.17299999999999999</c:v>
                </c:pt>
                <c:pt idx="2">
                  <c:v>0.49</c:v>
                </c:pt>
                <c:pt idx="3">
                  <c:v>9.2999999999999999E-2</c:v>
                </c:pt>
              </c:numCache>
            </c:numRef>
          </c:val>
        </c:ser>
        <c:dLbls>
          <c:dLblPos val="ctr"/>
          <c:showLegendKey val="0"/>
          <c:showVal val="0"/>
          <c:showCatName val="0"/>
          <c:showSerName val="0"/>
          <c:showPercent val="1"/>
          <c:showBubbleSize val="0"/>
          <c:showLeaderLines val="1"/>
        </c:dLbls>
        <c:firstSliceAng val="0"/>
        <c:extLst>
          <c:ext xmlns:c15="http://schemas.microsoft.com/office/drawing/2012/chart" uri="{02D57815-91ED-43cb-92C2-25804820EDAC}">
            <c15:filteredPieSeries>
              <c15:ser>
                <c:idx val="1"/>
                <c:order val="1"/>
                <c:tx>
                  <c:strRef>
                    <c:extLst>
                      <c:ext uri="{02D57815-91ED-43cb-92C2-25804820EDAC}">
                        <c15:formulaRef>
                          <c15:sqref>Лист1!$C$1</c15:sqref>
                        </c15:formulaRef>
                      </c:ext>
                    </c:extLst>
                    <c:strCache>
                      <c:ptCount val="1"/>
                      <c:pt idx="0">
                        <c:v> 2</c:v>
                      </c:pt>
                    </c:strCache>
                  </c:strRef>
                </c:tx>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uri="{CE6537A1-D6FC-4f65-9D91-7224C49458BB}"/>
                  </c:extLst>
                </c:dLbls>
                <c:cat>
                  <c:strRef>
                    <c:extLst>
                      <c:ext uri="{02D57815-91ED-43cb-92C2-25804820EDAC}">
                        <c15:formulaRef>
                          <c15:sqref>Лист1!$A$2:$A$5</c15:sqref>
                        </c15:formulaRef>
                      </c:ext>
                    </c:extLst>
                    <c:strCache>
                      <c:ptCount val="4"/>
                      <c:pt idx="0">
                        <c:v>Дотации</c:v>
                      </c:pt>
                      <c:pt idx="1">
                        <c:v>Субсидии</c:v>
                      </c:pt>
                      <c:pt idx="2">
                        <c:v>Субвенции</c:v>
                      </c:pt>
                      <c:pt idx="3">
                        <c:v>Прочие МТБ</c:v>
                      </c:pt>
                    </c:strCache>
                  </c:strRef>
                </c:cat>
                <c:val>
                  <c:numRef>
                    <c:extLst>
                      <c:ext uri="{02D57815-91ED-43cb-92C2-25804820EDAC}">
                        <c15:formulaRef>
                          <c15:sqref>Лист1!$C$2:$C$5</c15:sqref>
                        </c15:formulaRef>
                      </c:ext>
                    </c:extLst>
                    <c:numCache>
                      <c:formatCode>General</c:formatCode>
                      <c:ptCount val="4"/>
                      <c:pt idx="0">
                        <c:v>0</c:v>
                      </c:pt>
                      <c:pt idx="1">
                        <c:v>0</c:v>
                      </c:pt>
                      <c:pt idx="2">
                        <c:v>0</c:v>
                      </c:pt>
                      <c:pt idx="3">
                        <c:v>0</c:v>
                      </c:pt>
                    </c:numCache>
                  </c:numRef>
                </c:val>
              </c15:ser>
            </c15:filteredPieSeries>
          </c:ext>
        </c:extLst>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r>
              <a:rPr lang="ru-RU"/>
              <a:t>Расходование средств бюджета в 2022 году</a:t>
            </a:r>
          </a:p>
          <a:p>
            <a:pPr>
              <a:defRPr/>
            </a:pPr>
            <a:endParaRPr lang="ru-RU"/>
          </a:p>
        </c:rich>
      </c:tx>
      <c:overlay val="0"/>
      <c:spPr>
        <a:noFill/>
        <a:ln>
          <a:noFill/>
        </a:ln>
        <a:effectLst/>
      </c:spPr>
      <c:txPr>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Расходование средств в 2022 году (тыс.рублей)</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Лист1!$A$2:$A$5</c:f>
              <c:strCache>
                <c:ptCount val="4"/>
                <c:pt idx="0">
                  <c:v>1 квартал</c:v>
                </c:pt>
                <c:pt idx="1">
                  <c:v>2 квартал</c:v>
                </c:pt>
                <c:pt idx="2">
                  <c:v>3 квартал</c:v>
                </c:pt>
                <c:pt idx="3">
                  <c:v>4 квартал</c:v>
                </c:pt>
              </c:strCache>
            </c:strRef>
          </c:cat>
          <c:val>
            <c:numRef>
              <c:f>Лист1!$B$2:$B$5</c:f>
              <c:numCache>
                <c:formatCode>General</c:formatCode>
                <c:ptCount val="4"/>
                <c:pt idx="0">
                  <c:v>286341</c:v>
                </c:pt>
                <c:pt idx="1">
                  <c:v>657549</c:v>
                </c:pt>
                <c:pt idx="2">
                  <c:v>1007359</c:v>
                </c:pt>
                <c:pt idx="3">
                  <c:v>1660877.7</c:v>
                </c:pt>
              </c:numCache>
            </c:numRef>
          </c:val>
          <c:smooth val="0"/>
        </c:ser>
        <c:dLbls>
          <c:dLblPos val="ctr"/>
          <c:showLegendKey val="0"/>
          <c:showVal val="1"/>
          <c:showCatName val="0"/>
          <c:showSerName val="0"/>
          <c:showPercent val="0"/>
          <c:showBubbleSize val="0"/>
        </c:dLbls>
        <c:marker val="1"/>
        <c:smooth val="0"/>
        <c:axId val="-1861102320"/>
        <c:axId val="-1861093616"/>
      </c:lineChart>
      <c:catAx>
        <c:axId val="-186110232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ru-RU"/>
          </a:p>
        </c:txPr>
        <c:crossAx val="-1861093616"/>
        <c:crosses val="autoZero"/>
        <c:auto val="1"/>
        <c:lblAlgn val="ctr"/>
        <c:lblOffset val="100"/>
        <c:noMultiLvlLbl val="0"/>
      </c:catAx>
      <c:valAx>
        <c:axId val="-1861093616"/>
        <c:scaling>
          <c:orientation val="minMax"/>
        </c:scaling>
        <c:delete val="1"/>
        <c:axPos val="l"/>
        <c:numFmt formatCode="General" sourceLinked="1"/>
        <c:majorTickMark val="none"/>
        <c:minorTickMark val="none"/>
        <c:tickLblPos val="nextTo"/>
        <c:crossAx val="-1861102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F7E9F-2BED-49D8-AE11-A3FF8BC84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12717</TotalTime>
  <Pages>29</Pages>
  <Words>13592</Words>
  <Characters>77481</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Симутин Сергей Анатольевич</dc:creator>
  <cp:lastModifiedBy>Горностаева Елена</cp:lastModifiedBy>
  <cp:revision>453</cp:revision>
  <cp:lastPrinted>2023-04-27T09:26:00Z</cp:lastPrinted>
  <dcterms:created xsi:type="dcterms:W3CDTF">2021-03-01T08:29:00Z</dcterms:created>
  <dcterms:modified xsi:type="dcterms:W3CDTF">2023-05-19T09:48:00Z</dcterms:modified>
</cp:coreProperties>
</file>