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DB" w:rsidRPr="005F20C4" w:rsidRDefault="006025DB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  <w:lang w:val="ru-RU"/>
        </w:rPr>
      </w:pPr>
    </w:p>
    <w:p w:rsidR="00DF551E" w:rsidRPr="005F20C4" w:rsidRDefault="00ED6B4A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  <w:lang w:val="ru-RU"/>
        </w:rPr>
      </w:pPr>
      <w:r w:rsidRPr="005F20C4">
        <w:rPr>
          <w:sz w:val="28"/>
          <w:szCs w:val="28"/>
          <w:lang w:val="ru-RU"/>
        </w:rPr>
        <w:t>Задачи</w:t>
      </w:r>
      <w:r w:rsidR="006025DB" w:rsidRPr="005F20C4">
        <w:rPr>
          <w:sz w:val="28"/>
          <w:szCs w:val="28"/>
          <w:lang w:val="ru-RU"/>
        </w:rPr>
        <w:t xml:space="preserve"> и функции </w:t>
      </w:r>
      <w:r w:rsidRPr="005F20C4">
        <w:rPr>
          <w:sz w:val="28"/>
          <w:szCs w:val="28"/>
          <w:lang w:val="ru-RU"/>
        </w:rPr>
        <w:t>Отдел</w:t>
      </w:r>
      <w:r w:rsidR="00F55B7C">
        <w:rPr>
          <w:sz w:val="28"/>
          <w:szCs w:val="28"/>
          <w:lang w:val="ru-RU"/>
        </w:rPr>
        <w:t>а</w:t>
      </w:r>
      <w:bookmarkStart w:id="0" w:name="_GoBack"/>
      <w:bookmarkEnd w:id="0"/>
      <w:r w:rsidRPr="005F20C4">
        <w:rPr>
          <w:sz w:val="28"/>
          <w:szCs w:val="28"/>
          <w:lang w:val="ru-RU"/>
        </w:rPr>
        <w:t xml:space="preserve"> капитального строительства и жилищно-коммунального хозяйства</w:t>
      </w:r>
      <w:r w:rsidR="00065CE2" w:rsidRPr="005F20C4">
        <w:rPr>
          <w:sz w:val="28"/>
          <w:szCs w:val="28"/>
          <w:lang w:val="ru-RU"/>
        </w:rPr>
        <w:t xml:space="preserve"> </w:t>
      </w:r>
      <w:r w:rsidR="00544417" w:rsidRPr="005F20C4">
        <w:rPr>
          <w:sz w:val="28"/>
          <w:szCs w:val="28"/>
          <w:lang w:val="ru-RU"/>
        </w:rPr>
        <w:t>администрации г. Сосновоборска</w:t>
      </w:r>
      <w:r w:rsidR="006025DB" w:rsidRPr="005F20C4">
        <w:rPr>
          <w:sz w:val="28"/>
          <w:szCs w:val="28"/>
          <w:lang w:val="ru-RU"/>
        </w:rPr>
        <w:t xml:space="preserve"> (</w:t>
      </w:r>
      <w:r w:rsidR="00544417" w:rsidRPr="005F20C4">
        <w:rPr>
          <w:sz w:val="28"/>
          <w:szCs w:val="28"/>
          <w:lang w:val="ru-RU"/>
        </w:rPr>
        <w:t>Постановление</w:t>
      </w:r>
      <w:r w:rsidR="006025DB" w:rsidRPr="005F20C4">
        <w:rPr>
          <w:sz w:val="28"/>
          <w:szCs w:val="28"/>
          <w:lang w:val="ru-RU"/>
        </w:rPr>
        <w:t xml:space="preserve"> от </w:t>
      </w:r>
      <w:r w:rsidRPr="005F20C4">
        <w:rPr>
          <w:sz w:val="28"/>
          <w:szCs w:val="28"/>
          <w:lang w:val="ru-RU"/>
        </w:rPr>
        <w:t>14</w:t>
      </w:r>
      <w:r w:rsidR="006025DB" w:rsidRPr="005F20C4">
        <w:rPr>
          <w:sz w:val="28"/>
          <w:szCs w:val="28"/>
          <w:lang w:val="ru-RU"/>
        </w:rPr>
        <w:t>.</w:t>
      </w:r>
      <w:r w:rsidR="00065CE2" w:rsidRPr="005F20C4">
        <w:rPr>
          <w:sz w:val="28"/>
          <w:szCs w:val="28"/>
          <w:lang w:val="ru-RU"/>
        </w:rPr>
        <w:t>0</w:t>
      </w:r>
      <w:r w:rsidRPr="005F20C4">
        <w:rPr>
          <w:sz w:val="28"/>
          <w:szCs w:val="28"/>
          <w:lang w:val="ru-RU"/>
        </w:rPr>
        <w:t>8</w:t>
      </w:r>
      <w:r w:rsidR="006025DB" w:rsidRPr="005F20C4">
        <w:rPr>
          <w:sz w:val="28"/>
          <w:szCs w:val="28"/>
          <w:lang w:val="ru-RU"/>
        </w:rPr>
        <w:t>.20</w:t>
      </w:r>
      <w:r w:rsidRPr="005F20C4">
        <w:rPr>
          <w:sz w:val="28"/>
          <w:szCs w:val="28"/>
          <w:lang w:val="ru-RU"/>
        </w:rPr>
        <w:t>15</w:t>
      </w:r>
      <w:r w:rsidR="006025DB" w:rsidRPr="005F20C4">
        <w:rPr>
          <w:sz w:val="28"/>
          <w:szCs w:val="28"/>
          <w:lang w:val="ru-RU"/>
        </w:rPr>
        <w:t xml:space="preserve"> № </w:t>
      </w:r>
      <w:r w:rsidRPr="005F20C4">
        <w:rPr>
          <w:sz w:val="28"/>
          <w:szCs w:val="28"/>
          <w:lang w:val="ru-RU"/>
        </w:rPr>
        <w:t>1284</w:t>
      </w:r>
      <w:r w:rsidR="006025DB" w:rsidRPr="005F20C4">
        <w:rPr>
          <w:sz w:val="28"/>
          <w:szCs w:val="28"/>
          <w:lang w:val="ru-RU"/>
        </w:rPr>
        <w:t>)</w:t>
      </w:r>
    </w:p>
    <w:p w:rsidR="00ED6B4A" w:rsidRPr="005F20C4" w:rsidRDefault="00ED6B4A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  <w:lang w:val="ru-RU"/>
        </w:rPr>
      </w:pPr>
    </w:p>
    <w:p w:rsidR="00103398" w:rsidRPr="005F20C4" w:rsidRDefault="00103398" w:rsidP="00103398">
      <w:pPr>
        <w:keepNext/>
        <w:keepLines/>
        <w:spacing w:line="322" w:lineRule="exact"/>
        <w:ind w:left="39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Отдела</w:t>
      </w:r>
    </w:p>
    <w:p w:rsidR="00103398" w:rsidRPr="005F20C4" w:rsidRDefault="00103398" w:rsidP="00103398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Основными задачами Отдела в сфере капитального строительства и ремонта являются:</w:t>
      </w:r>
    </w:p>
    <w:p w:rsidR="00103398" w:rsidRPr="005F20C4" w:rsidRDefault="00103398" w:rsidP="00103398">
      <w:pPr>
        <w:pStyle w:val="a7"/>
        <w:numPr>
          <w:ilvl w:val="0"/>
          <w:numId w:val="29"/>
        </w:numPr>
        <w:tabs>
          <w:tab w:val="left" w:pos="157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организация строительства новых, реконструкция, расширение и техническое перевооружение действующих предприятий, зданий и сооружений, выполнение ремонтных и пусконаладочных работ;</w:t>
      </w:r>
    </w:p>
    <w:p w:rsidR="00103398" w:rsidRPr="005F20C4" w:rsidRDefault="00103398" w:rsidP="00103398">
      <w:pPr>
        <w:pStyle w:val="a7"/>
        <w:numPr>
          <w:ilvl w:val="0"/>
          <w:numId w:val="29"/>
        </w:numPr>
        <w:tabs>
          <w:tab w:val="left" w:pos="159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участие в формировании программ по развитию города;</w:t>
      </w:r>
    </w:p>
    <w:p w:rsidR="00103398" w:rsidRPr="005F20C4" w:rsidRDefault="00103398" w:rsidP="00103398">
      <w:pPr>
        <w:pStyle w:val="a7"/>
        <w:numPr>
          <w:ilvl w:val="0"/>
          <w:numId w:val="29"/>
        </w:numPr>
        <w:tabs>
          <w:tab w:val="left" w:pos="1594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организация процесса строительства;</w:t>
      </w:r>
    </w:p>
    <w:p w:rsidR="00103398" w:rsidRPr="005F20C4" w:rsidRDefault="00103398" w:rsidP="00103398">
      <w:pPr>
        <w:pStyle w:val="a7"/>
        <w:numPr>
          <w:ilvl w:val="0"/>
          <w:numId w:val="29"/>
        </w:numPr>
        <w:tabs>
          <w:tab w:val="left" w:pos="156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использования бюджетных средств, направленных на финансирование капитального строительства и ремонта;</w:t>
      </w:r>
    </w:p>
    <w:p w:rsidR="00103398" w:rsidRPr="005F20C4" w:rsidRDefault="00103398" w:rsidP="00103398">
      <w:pPr>
        <w:pStyle w:val="a7"/>
        <w:numPr>
          <w:ilvl w:val="0"/>
          <w:numId w:val="29"/>
        </w:numPr>
        <w:tabs>
          <w:tab w:val="left" w:pos="157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обеспечение высокого качества работ по капитальному строительству и ремонту;</w:t>
      </w:r>
    </w:p>
    <w:p w:rsidR="00103398" w:rsidRPr="005F20C4" w:rsidRDefault="00103398" w:rsidP="00103398">
      <w:pPr>
        <w:pStyle w:val="a7"/>
        <w:numPr>
          <w:ilvl w:val="0"/>
          <w:numId w:val="29"/>
        </w:numPr>
        <w:tabs>
          <w:tab w:val="left" w:pos="157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и развития автомобильных дорог, улучшение их технического состояния.</w:t>
      </w:r>
    </w:p>
    <w:p w:rsidR="00103398" w:rsidRPr="005F20C4" w:rsidRDefault="00103398" w:rsidP="00103398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Основными задачами Отдела в сфере жилищно-коммунальной политики являются:</w:t>
      </w:r>
    </w:p>
    <w:p w:rsidR="00103398" w:rsidRPr="005F20C4" w:rsidRDefault="00103398" w:rsidP="00103398">
      <w:pPr>
        <w:pStyle w:val="a7"/>
        <w:numPr>
          <w:ilvl w:val="0"/>
          <w:numId w:val="30"/>
        </w:num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политики реформирования жилищно- коммунального хозяйства с целью повышения качества жилищно- коммунальных услуг и удовлетворения социальных потребностей населения города;</w:t>
      </w:r>
    </w:p>
    <w:p w:rsidR="00103398" w:rsidRPr="005F20C4" w:rsidRDefault="00103398" w:rsidP="00103398">
      <w:pPr>
        <w:pStyle w:val="a7"/>
        <w:numPr>
          <w:ilvl w:val="0"/>
          <w:numId w:val="30"/>
        </w:numPr>
        <w:tabs>
          <w:tab w:val="left" w:pos="1561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мероприятий, направленных на улучшение деятельности предприятий жилищно-коммунального</w:t>
      </w:r>
      <w:r w:rsidRPr="005F20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>хозяйства;</w:t>
      </w:r>
    </w:p>
    <w:p w:rsidR="00103398" w:rsidRPr="005F20C4" w:rsidRDefault="00103398" w:rsidP="00103398">
      <w:pPr>
        <w:pStyle w:val="a7"/>
        <w:numPr>
          <w:ilvl w:val="0"/>
          <w:numId w:val="30"/>
        </w:numPr>
        <w:tabs>
          <w:tab w:val="left" w:pos="1566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оптимизация тарифной политики, принятие участия в.-'заседаниях комиссии по установлению размера платы за содержание и ремонт жилого помещения для собственников помещений в многоквартирном доме, не принявших на их общем собрании решения об установлении размера платы за содержание и ремонт жилого помещения;</w:t>
      </w:r>
    </w:p>
    <w:p w:rsidR="00103398" w:rsidRPr="005F20C4" w:rsidRDefault="00103398" w:rsidP="00103398">
      <w:pPr>
        <w:pStyle w:val="a7"/>
        <w:numPr>
          <w:ilvl w:val="0"/>
          <w:numId w:val="30"/>
        </w:numPr>
        <w:tabs>
          <w:tab w:val="left" w:pos="1566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проведение открытых конкурсов по отбору управляющей организации для управления многоквартирными домами г. Сосновоборска;</w:t>
      </w:r>
    </w:p>
    <w:p w:rsidR="00103398" w:rsidRPr="005F20C4" w:rsidRDefault="00103398" w:rsidP="00103398">
      <w:pPr>
        <w:pStyle w:val="a7"/>
        <w:numPr>
          <w:ilvl w:val="0"/>
          <w:numId w:val="30"/>
        </w:numPr>
        <w:tabs>
          <w:tab w:val="left" w:pos="1561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 по энергосбережению и модернизации систем водоснабжения, водоотведения, очистки сточных вод, объектов уничтожения твердых бытовых отходов;</w:t>
      </w:r>
    </w:p>
    <w:p w:rsidR="00103398" w:rsidRPr="005F20C4" w:rsidRDefault="00103398" w:rsidP="00103398">
      <w:pPr>
        <w:pStyle w:val="a7"/>
        <w:numPr>
          <w:ilvl w:val="0"/>
          <w:numId w:val="30"/>
        </w:numPr>
        <w:tabs>
          <w:tab w:val="left" w:pos="1570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организация работ по содержанию и благоустройству мест захоронения;</w:t>
      </w:r>
    </w:p>
    <w:p w:rsidR="00103398" w:rsidRPr="005F20C4" w:rsidRDefault="00103398" w:rsidP="00103398">
      <w:pPr>
        <w:pStyle w:val="a7"/>
        <w:numPr>
          <w:ilvl w:val="0"/>
          <w:numId w:val="30"/>
        </w:numPr>
        <w:tabs>
          <w:tab w:val="left" w:pos="1566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организация работ по благоустройству и озеленению территории города.</w:t>
      </w:r>
    </w:p>
    <w:p w:rsidR="00103398" w:rsidRPr="005F20C4" w:rsidRDefault="00103398" w:rsidP="00103398">
      <w:pPr>
        <w:spacing w:line="317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Основными задачами Отдела в сфере осуществления закупок в сфере жилищно-коммунального хозяйства на поставки товаров, выполнение работ, оказание услуг для муниципальных нужд являются:</w:t>
      </w:r>
    </w:p>
    <w:p w:rsidR="00103398" w:rsidRPr="005F20C4" w:rsidRDefault="00103398" w:rsidP="00103398">
      <w:pPr>
        <w:pStyle w:val="a7"/>
        <w:numPr>
          <w:ilvl w:val="0"/>
          <w:numId w:val="31"/>
        </w:numPr>
        <w:tabs>
          <w:tab w:val="left" w:pos="1561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бюджетных средств, направленных для осуществления закупок для муниципальных нужд;</w:t>
      </w:r>
    </w:p>
    <w:p w:rsidR="00103398" w:rsidRPr="005F20C4" w:rsidRDefault="00103398" w:rsidP="00103398">
      <w:pPr>
        <w:pStyle w:val="a7"/>
        <w:numPr>
          <w:ilvl w:val="0"/>
          <w:numId w:val="31"/>
        </w:numPr>
        <w:tabs>
          <w:tab w:val="left" w:pos="1566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участия физических и юридических лиц в закупках и стимулирование такого участия;</w:t>
      </w:r>
    </w:p>
    <w:p w:rsidR="00103398" w:rsidRPr="005F20C4" w:rsidRDefault="00103398" w:rsidP="00103398">
      <w:pPr>
        <w:pStyle w:val="a7"/>
        <w:numPr>
          <w:ilvl w:val="0"/>
          <w:numId w:val="31"/>
        </w:numPr>
        <w:tabs>
          <w:tab w:val="left" w:pos="1560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развитие добросовестной конкуренции;</w:t>
      </w:r>
    </w:p>
    <w:p w:rsidR="00103398" w:rsidRPr="005F20C4" w:rsidRDefault="00103398" w:rsidP="00103398">
      <w:pPr>
        <w:pStyle w:val="a7"/>
        <w:numPr>
          <w:ilvl w:val="0"/>
          <w:numId w:val="31"/>
        </w:numPr>
        <w:tabs>
          <w:tab w:val="left" w:pos="1570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обеспечения гласности и прозрачности размещения заказов.</w:t>
      </w:r>
    </w:p>
    <w:p w:rsidR="00103398" w:rsidRPr="005F20C4" w:rsidRDefault="00103398" w:rsidP="00103398">
      <w:pPr>
        <w:pStyle w:val="a7"/>
        <w:tabs>
          <w:tab w:val="left" w:pos="1570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398" w:rsidRPr="005F20C4" w:rsidRDefault="00103398" w:rsidP="00103398">
      <w:pPr>
        <w:keepNext/>
        <w:keepLines/>
        <w:spacing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r w:rsidRPr="005F20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Функции Отдела</w:t>
      </w:r>
      <w:bookmarkEnd w:id="1"/>
    </w:p>
    <w:p w:rsidR="00103398" w:rsidRPr="005F20C4" w:rsidRDefault="00103398" w:rsidP="00103398">
      <w:pPr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Для решения основных задач в сфере капитального строительства и ремонта Отдел:</w:t>
      </w:r>
    </w:p>
    <w:p w:rsidR="00103398" w:rsidRPr="005F20C4" w:rsidRDefault="00103398" w:rsidP="00103398">
      <w:pPr>
        <w:pStyle w:val="a7"/>
        <w:numPr>
          <w:ilvl w:val="0"/>
          <w:numId w:val="32"/>
        </w:numPr>
        <w:tabs>
          <w:tab w:val="left" w:pos="1570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организует работу по проектированию, строительству, реконструкции, капитальному ремонту, ремонту и содержанию автомобильных дорог;</w:t>
      </w:r>
    </w:p>
    <w:p w:rsidR="00103398" w:rsidRPr="005F20C4" w:rsidRDefault="00103398" w:rsidP="00103398">
      <w:pPr>
        <w:pStyle w:val="a7"/>
        <w:numPr>
          <w:ilvl w:val="0"/>
          <w:numId w:val="32"/>
        </w:numPr>
        <w:tabs>
          <w:tab w:val="left" w:pos="1570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составляет и утверждает план-график проведения капитального ремонта объектов бюджетной сферы;</w:t>
      </w:r>
    </w:p>
    <w:p w:rsidR="00103398" w:rsidRPr="005F20C4" w:rsidRDefault="00103398" w:rsidP="00103398">
      <w:pPr>
        <w:pStyle w:val="a7"/>
        <w:numPr>
          <w:ilvl w:val="0"/>
          <w:numId w:val="32"/>
        </w:numPr>
        <w:tabs>
          <w:tab w:val="left" w:pos="1566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составляет сметную документацию на капитальный ремонт объектов бюджетной сферы, не требующий проекта;</w:t>
      </w:r>
    </w:p>
    <w:p w:rsidR="00103398" w:rsidRPr="005F20C4" w:rsidRDefault="00103398" w:rsidP="00103398">
      <w:pPr>
        <w:pStyle w:val="a7"/>
        <w:numPr>
          <w:ilvl w:val="0"/>
          <w:numId w:val="32"/>
        </w:numPr>
        <w:tabs>
          <w:tab w:val="left" w:pos="1566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определяет сферу приложения капитальных вложений (инвестиций);</w:t>
      </w:r>
    </w:p>
    <w:p w:rsidR="00103398" w:rsidRPr="005F20C4" w:rsidRDefault="00103398" w:rsidP="00103398">
      <w:pPr>
        <w:pStyle w:val="a7"/>
        <w:numPr>
          <w:ilvl w:val="0"/>
          <w:numId w:val="32"/>
        </w:numPr>
        <w:tabs>
          <w:tab w:val="left" w:pos="1561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принимает участие в формировании перечня объектов строительства (далее - титульного списка строек);</w:t>
      </w:r>
    </w:p>
    <w:p w:rsidR="00103398" w:rsidRPr="005F20C4" w:rsidRDefault="00103398" w:rsidP="00103398">
      <w:pPr>
        <w:pStyle w:val="a7"/>
        <w:numPr>
          <w:ilvl w:val="0"/>
          <w:numId w:val="32"/>
        </w:numPr>
        <w:tabs>
          <w:tab w:val="left" w:pos="1556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разрабатывает условия контрактов на строительство и капитальный ремонт объектов;</w:t>
      </w:r>
    </w:p>
    <w:p w:rsidR="00103398" w:rsidRPr="005F20C4" w:rsidRDefault="00103398" w:rsidP="00103398">
      <w:pPr>
        <w:pStyle w:val="a7"/>
        <w:numPr>
          <w:ilvl w:val="0"/>
          <w:numId w:val="32"/>
        </w:numPr>
        <w:tabs>
          <w:tab w:val="left" w:pos="1570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осуществляет выбор (на конкурсной основе) проектной организации для разработки обоснований инвестиций и проектно- изыскательской документации;</w:t>
      </w:r>
    </w:p>
    <w:p w:rsidR="00103398" w:rsidRPr="005F20C4" w:rsidRDefault="00103398" w:rsidP="00103398">
      <w:pPr>
        <w:pStyle w:val="a7"/>
        <w:numPr>
          <w:ilvl w:val="0"/>
          <w:numId w:val="32"/>
        </w:numPr>
        <w:tabs>
          <w:tab w:val="left" w:pos="1566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выполняет функции заказчика-застройщика. Заказчик-застройщик в пределах средств в виде капитальных вложений обеспечивает организацию работ на стройках и объектах, при управлении указанными работами осуществляет:</w:t>
      </w:r>
    </w:p>
    <w:p w:rsidR="00103398" w:rsidRPr="005F20C4" w:rsidRDefault="00103398" w:rsidP="00103398">
      <w:pPr>
        <w:tabs>
          <w:tab w:val="left" w:pos="1143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>выдачу технического задания на выполнение проектно- изыскательских работ;</w:t>
      </w:r>
    </w:p>
    <w:p w:rsidR="00103398" w:rsidRPr="005F20C4" w:rsidRDefault="00103398" w:rsidP="00103398">
      <w:pPr>
        <w:tabs>
          <w:tab w:val="left" w:pos="1143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>контроль за сроками разработки проектной документации, ее приемку, хранение и передачу генеральному подрядчику;</w:t>
      </w:r>
    </w:p>
    <w:p w:rsidR="00103398" w:rsidRPr="005F20C4" w:rsidRDefault="00103398" w:rsidP="00103398">
      <w:pPr>
        <w:tabs>
          <w:tab w:val="left" w:pos="1148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>выбор площадки для строительства, получение разрешения на строительство и передачу генеральному подрядчику решений об отводе земельных участков под строительство и разрешений на строительство;</w:t>
      </w:r>
    </w:p>
    <w:p w:rsidR="00103398" w:rsidRPr="005F20C4" w:rsidRDefault="00103398" w:rsidP="00103398">
      <w:pPr>
        <w:tabs>
          <w:tab w:val="left" w:pos="1134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>урегулирование разногласий, возникающих при реализации инвестиционного проекта;</w:t>
      </w:r>
    </w:p>
    <w:p w:rsidR="00103398" w:rsidRPr="005F20C4" w:rsidRDefault="00103398" w:rsidP="00103398">
      <w:pPr>
        <w:tabs>
          <w:tab w:val="left" w:pos="1143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>контроль за целевым и эффективным использованием средств бюджета, выделенных на капитальные вложения;</w:t>
      </w:r>
    </w:p>
    <w:p w:rsidR="00103398" w:rsidRPr="005F20C4" w:rsidRDefault="00103398" w:rsidP="00103398">
      <w:pPr>
        <w:tabs>
          <w:tab w:val="left" w:pos="1143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 xml:space="preserve">хранение положительного сводного заключения государственной экспертизы на </w:t>
      </w:r>
      <w:proofErr w:type="spellStart"/>
      <w:r w:rsidRPr="005F20C4">
        <w:rPr>
          <w:rFonts w:ascii="Times New Roman" w:eastAsia="Times New Roman" w:hAnsi="Times New Roman" w:cs="Times New Roman"/>
          <w:sz w:val="28"/>
          <w:szCs w:val="28"/>
        </w:rPr>
        <w:t>предпроектную</w:t>
      </w:r>
      <w:proofErr w:type="spellEnd"/>
      <w:r w:rsidRPr="005F20C4">
        <w:rPr>
          <w:rFonts w:ascii="Times New Roman" w:eastAsia="Times New Roman" w:hAnsi="Times New Roman" w:cs="Times New Roman"/>
          <w:sz w:val="28"/>
          <w:szCs w:val="28"/>
        </w:rPr>
        <w:t xml:space="preserve"> и проектную документацию по стройкам и объектам, включенным в титульный список строек, подготовленного в соответствии с законодательством Российской Федерации, а также документов об утверждении </w:t>
      </w:r>
      <w:proofErr w:type="spellStart"/>
      <w:r w:rsidRPr="005F20C4">
        <w:rPr>
          <w:rFonts w:ascii="Times New Roman" w:eastAsia="Times New Roman" w:hAnsi="Times New Roman" w:cs="Times New Roman"/>
          <w:sz w:val="28"/>
          <w:szCs w:val="28"/>
        </w:rPr>
        <w:t>предпроектной</w:t>
      </w:r>
      <w:proofErr w:type="spellEnd"/>
      <w:r w:rsidRPr="005F20C4">
        <w:rPr>
          <w:rFonts w:ascii="Times New Roman" w:eastAsia="Times New Roman" w:hAnsi="Times New Roman" w:cs="Times New Roman"/>
          <w:sz w:val="28"/>
          <w:szCs w:val="28"/>
        </w:rPr>
        <w:t xml:space="preserve"> и проектной документации;</w:t>
      </w:r>
    </w:p>
    <w:p w:rsidR="00103398" w:rsidRPr="005F20C4" w:rsidRDefault="00103398" w:rsidP="00103398">
      <w:pPr>
        <w:tabs>
          <w:tab w:val="left" w:pos="1138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>организацию проведения конкурса на выполнение работ (услуг) по строительству вновь начинаемых строек и объектов, включенных в титульный список строек, в том числе определение цены на оборудование и работы (услуги), предлагаемые участникам конкурса;</w:t>
      </w:r>
    </w:p>
    <w:p w:rsidR="00103398" w:rsidRPr="005F20C4" w:rsidRDefault="00103398" w:rsidP="00103398">
      <w:pPr>
        <w:tabs>
          <w:tab w:val="left" w:pos="1138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>организацию проведения конкурса с целью выбора организации для оказания услуг по осуществлению строительного контроля на стройках и объектах, включенных в титульный список строек;</w:t>
      </w:r>
    </w:p>
    <w:p w:rsidR="00103398" w:rsidRPr="005F20C4" w:rsidRDefault="00103398" w:rsidP="00103398">
      <w:pPr>
        <w:tabs>
          <w:tab w:val="left" w:pos="1143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заключение в дополнение к муниципальным контрактам (договорам) соглашений (договоров) о проведении работ (оказании услуг) </w:t>
      </w:r>
      <w:proofErr w:type="gramStart"/>
      <w:r w:rsidRPr="005F20C4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proofErr w:type="gramEnd"/>
      <w:r w:rsidRPr="005F20C4">
        <w:rPr>
          <w:rFonts w:ascii="Times New Roman" w:eastAsia="Times New Roman" w:hAnsi="Times New Roman" w:cs="Times New Roman"/>
          <w:sz w:val="28"/>
          <w:szCs w:val="28"/>
        </w:rPr>
        <w:t xml:space="preserve"> выделенных для соответствующей стройки или объекта капитальных вложений на текущий финансовый год;</w:t>
      </w:r>
    </w:p>
    <w:p w:rsidR="00103398" w:rsidRPr="005F20C4" w:rsidRDefault="00103398" w:rsidP="00103398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 xml:space="preserve">к) финансирование строек и объектов, включенных в титульный список строек, в том числе, представление в территориальный отдел Казначейства Красноярского 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lastRenderedPageBreak/>
        <w:t>края по городу Сосновоборску документации, необходимой для финансирования строек и объектов, принятие решений об увеличении или уменьшении стоимости выполняемых работ на основании соответствующих предложений подрядчика, осуществление в установленном порядке авансирования подрядных работ, если это предусмотрено контрактом (договором), обеспечение целевого использования средств при осуществлении расчетов с подрядными организациями и поставщиками за выполненные работы (услуги), поставленную продукцию и другие произведенные затраты;</w:t>
      </w:r>
    </w:p>
    <w:p w:rsidR="00103398" w:rsidRPr="005F20C4" w:rsidRDefault="00103398" w:rsidP="00103398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л) оказание подрядчику содействия в выполнении работ (услуг) в объемах и в порядке, предусмотренных договорами (контрактами) подряда;</w:t>
      </w:r>
    </w:p>
    <w:p w:rsidR="00103398" w:rsidRPr="005F20C4" w:rsidRDefault="00103398" w:rsidP="00103398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м) проверку обоснованности цен, а также сведений, содержащихся в документах, предъявленных подрядными организациями, поставщиками и другими организациями к оплате за выполненные ими работы (услуги), поставленную продукцию и другие произведенные затраты;</w:t>
      </w:r>
    </w:p>
    <w:p w:rsidR="00103398" w:rsidRPr="005F20C4" w:rsidRDefault="00103398" w:rsidP="00103398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н) учет и контроль расходования финансовых средств в соответствии с технологической структурой капитальных вложений;</w:t>
      </w:r>
    </w:p>
    <w:p w:rsidR="00103398" w:rsidRPr="005F20C4" w:rsidRDefault="00103398" w:rsidP="00103398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о) своевременное предъявление подрядным организациям, поставщикам и другим организациям претензий за невыполнение и ненадлежащее выполнение договорных обязательств;</w:t>
      </w:r>
    </w:p>
    <w:p w:rsidR="00103398" w:rsidRPr="005F20C4" w:rsidRDefault="00103398" w:rsidP="00103398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п) представление (совместно с подрядными организациями при Госприемке) необходимых документов государственной приемочной комиссии (приемочной комиссии) по законченным строительством объектам";</w:t>
      </w:r>
    </w:p>
    <w:p w:rsidR="00103398" w:rsidRPr="005F20C4" w:rsidRDefault="00103398" w:rsidP="00103398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р) передачу после приемки государственной приемочной комиссией (приемочной комиссией) эксплуатирующим организациям законченных строительством объектов, проектно-сметной и технической документации, разработанной до начала и в процессе строительства, актов рабочей, государственной приемочной комиссии (приемочной комиссии) со всеми приложениями;</w:t>
      </w:r>
    </w:p>
    <w:p w:rsidR="00103398" w:rsidRPr="005F20C4" w:rsidRDefault="00103398" w:rsidP="00103398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с) расчеты со всеми организациями (поставщиками, подрядчиками и др.) по контрактам строительству объектов.</w:t>
      </w:r>
    </w:p>
    <w:p w:rsidR="00103398" w:rsidRPr="005F20C4" w:rsidRDefault="00103398" w:rsidP="00103398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Для решения задач в сфере жилищно-коммунальной политики Отдел: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43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реализацию мероприятий по реформированию муниципального жилищно-коммунального хозяйства;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принимает участие в разработке генерального плана и схемы территориального планирования города;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57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формирует муниципальный заказ на выполнение работ и оказание услуг жилищно-коммунального назначения на территории города;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57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ведет изучение конъюнктуры рынка жилищно-коммунальных</w:t>
      </w:r>
      <w:r w:rsidRPr="005F2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58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готовит прогноз объемов и изменений стоимости жилищно- коммунальных услуг с учетом инфляционных факторов при заключении договора подряда;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заключает на конкурсной основе договоры на содержание и ремонт жилищного фонда, объектов инженерной инфраструктуры и оказание коммунальных услуг;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57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организует работы по выбору объектов жилищно-коммунального хозяйства на капитальный ремонт и реконструкцию, утверждает график проведения работ, принимает участие в приемке работ по их завершении;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57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контролирует наличие лицензий на право проведения работ и оказание услуг жилищно-коммунального назначения у предприятий, действующих на рынке жилищно-коммунальных услуг;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57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содействует созданию новых предприятий жилищно- коммунального хозяйства, в том числе малого бизнеса, необходимых для улучшения жилищно-коммунального обслуживания потребителей города;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56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принимает участие в приемке вновь вводимых и ведомственных объектов жилищно-коммунального хозяйства в состав муниципальной собственности;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72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осуществляет плановый надзор за техническим состоянием жилищного фонда, объектов инженерной инфраструктуры и внешнего благоустройства, разрабатывает рекомендации по методам и техническим решениям устранения обнаруженных объектов;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71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ведет надзор за подготовкой жилищного фонда и объектов инженерной инфраструктуры к сезонной эксплуатации;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71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проводит внеплановые инспекционные обследования жилищного фонда и объектов инженерной инфраструктуры по обращению потребителей и заинтересованных организаций;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71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с городской специализированной службой по вопросам похоронного дела либо с организацией, на которую, </w:t>
      </w:r>
      <w:r w:rsidR="006E68A3" w:rsidRPr="005F20C4">
        <w:rPr>
          <w:rFonts w:ascii="Times New Roman" w:eastAsia="Times New Roman" w:hAnsi="Times New Roman" w:cs="Times New Roman"/>
          <w:sz w:val="28"/>
          <w:szCs w:val="28"/>
        </w:rPr>
        <w:t>возложены</w:t>
      </w:r>
      <w:r w:rsidRPr="005F20C4">
        <w:rPr>
          <w:rFonts w:ascii="Times New Roman" w:eastAsia="Times New Roman" w:hAnsi="Times New Roman" w:cs="Times New Roman"/>
          <w:sz w:val="28"/>
          <w:szCs w:val="28"/>
        </w:rPr>
        <w:t xml:space="preserve"> ее функции, по вопросам содержания и благоустройства территории городского общественного кладбища.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43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Отдел ведет учет расходования денежных средств, поступающих для оплаты выполненных работ и иных платежей, предусмотренных договорами, предоставляет информацию и отчеты о своей деятельности в соответствии с установленными требованиями.</w:t>
      </w:r>
    </w:p>
    <w:p w:rsidR="00103398" w:rsidRPr="005F20C4" w:rsidRDefault="00103398" w:rsidP="00103398">
      <w:pPr>
        <w:pStyle w:val="a7"/>
        <w:numPr>
          <w:ilvl w:val="0"/>
          <w:numId w:val="33"/>
        </w:numPr>
        <w:tabs>
          <w:tab w:val="left" w:pos="143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C4">
        <w:rPr>
          <w:rFonts w:ascii="Times New Roman" w:eastAsia="Times New Roman" w:hAnsi="Times New Roman" w:cs="Times New Roman"/>
          <w:sz w:val="28"/>
          <w:szCs w:val="28"/>
        </w:rPr>
        <w:t>Отдел рассматривает обращения граждан и юридических лиц в установленном порядке, принимает по ним решения в пределах своих полномочий.</w:t>
      </w:r>
    </w:p>
    <w:p w:rsidR="00ED6B4A" w:rsidRPr="005F20C4" w:rsidRDefault="00ED6B4A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</w:rPr>
      </w:pPr>
    </w:p>
    <w:sectPr w:rsidR="00ED6B4A" w:rsidRPr="005F20C4" w:rsidSect="00ED6B4A">
      <w:headerReference w:type="default" r:id="rId7"/>
      <w:pgSz w:w="11905" w:h="16837"/>
      <w:pgMar w:top="595" w:right="567" w:bottom="56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26" w:rsidRDefault="007F7E26">
      <w:r>
        <w:separator/>
      </w:r>
    </w:p>
  </w:endnote>
  <w:endnote w:type="continuationSeparator" w:id="0">
    <w:p w:rsidR="007F7E26" w:rsidRDefault="007F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26" w:rsidRDefault="007F7E26"/>
  </w:footnote>
  <w:footnote w:type="continuationSeparator" w:id="0">
    <w:p w:rsidR="007F7E26" w:rsidRDefault="007F7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1E" w:rsidRDefault="00DF5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946"/>
    <w:multiLevelType w:val="multilevel"/>
    <w:tmpl w:val="F260DC32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8793F"/>
    <w:multiLevelType w:val="hybridMultilevel"/>
    <w:tmpl w:val="7652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B7A"/>
    <w:multiLevelType w:val="hybridMultilevel"/>
    <w:tmpl w:val="CB901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03A50"/>
    <w:multiLevelType w:val="hybridMultilevel"/>
    <w:tmpl w:val="56D49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FD0292"/>
    <w:multiLevelType w:val="multilevel"/>
    <w:tmpl w:val="8196D49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1487B"/>
    <w:multiLevelType w:val="multilevel"/>
    <w:tmpl w:val="A0CC32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C084D"/>
    <w:multiLevelType w:val="hybridMultilevel"/>
    <w:tmpl w:val="4DE0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6D7B"/>
    <w:multiLevelType w:val="multilevel"/>
    <w:tmpl w:val="A6EC3B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D145F"/>
    <w:multiLevelType w:val="hybridMultilevel"/>
    <w:tmpl w:val="8CAC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733B"/>
    <w:multiLevelType w:val="multilevel"/>
    <w:tmpl w:val="9800C9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B85B3E"/>
    <w:multiLevelType w:val="multilevel"/>
    <w:tmpl w:val="5C405B5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53367"/>
    <w:multiLevelType w:val="hybridMultilevel"/>
    <w:tmpl w:val="474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23AF"/>
    <w:multiLevelType w:val="multilevel"/>
    <w:tmpl w:val="6AD6112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FE5B26"/>
    <w:multiLevelType w:val="hybridMultilevel"/>
    <w:tmpl w:val="BFB8A206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9676304"/>
    <w:multiLevelType w:val="multilevel"/>
    <w:tmpl w:val="CDB2B2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CA2306"/>
    <w:multiLevelType w:val="multilevel"/>
    <w:tmpl w:val="87A8C10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95230"/>
    <w:multiLevelType w:val="hybridMultilevel"/>
    <w:tmpl w:val="36F813FC"/>
    <w:lvl w:ilvl="0" w:tplc="34A027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0C0D0F"/>
    <w:multiLevelType w:val="multilevel"/>
    <w:tmpl w:val="426A42B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C42773"/>
    <w:multiLevelType w:val="hybridMultilevel"/>
    <w:tmpl w:val="A9F24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3326AC"/>
    <w:multiLevelType w:val="multilevel"/>
    <w:tmpl w:val="AFFA7E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7D6E37"/>
    <w:multiLevelType w:val="multilevel"/>
    <w:tmpl w:val="2B46A4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315B38"/>
    <w:multiLevelType w:val="multilevel"/>
    <w:tmpl w:val="72965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F5C1B"/>
    <w:multiLevelType w:val="multilevel"/>
    <w:tmpl w:val="73AE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32627F"/>
    <w:multiLevelType w:val="multilevel"/>
    <w:tmpl w:val="D6A4F80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4" w15:restartNumberingAfterBreak="0">
    <w:nsid w:val="64764E53"/>
    <w:multiLevelType w:val="hybridMultilevel"/>
    <w:tmpl w:val="1CFA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E6B1A"/>
    <w:multiLevelType w:val="hybridMultilevel"/>
    <w:tmpl w:val="2E40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7A602F"/>
    <w:multiLevelType w:val="hybridMultilevel"/>
    <w:tmpl w:val="4B68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4544E"/>
    <w:multiLevelType w:val="multilevel"/>
    <w:tmpl w:val="141616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9F7CB1"/>
    <w:multiLevelType w:val="hybridMultilevel"/>
    <w:tmpl w:val="ED6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32E36"/>
    <w:multiLevelType w:val="hybridMultilevel"/>
    <w:tmpl w:val="330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B00FE"/>
    <w:multiLevelType w:val="multilevel"/>
    <w:tmpl w:val="7C58B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9D548B"/>
    <w:multiLevelType w:val="hybridMultilevel"/>
    <w:tmpl w:val="1F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A4521"/>
    <w:multiLevelType w:val="hybridMultilevel"/>
    <w:tmpl w:val="F06ADA64"/>
    <w:lvl w:ilvl="0" w:tplc="34A027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4A0271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9"/>
  </w:num>
  <w:num w:numId="5">
    <w:abstractNumId w:val="22"/>
  </w:num>
  <w:num w:numId="6">
    <w:abstractNumId w:val="27"/>
  </w:num>
  <w:num w:numId="7">
    <w:abstractNumId w:val="29"/>
  </w:num>
  <w:num w:numId="8">
    <w:abstractNumId w:val="24"/>
  </w:num>
  <w:num w:numId="9">
    <w:abstractNumId w:val="31"/>
  </w:num>
  <w:num w:numId="10">
    <w:abstractNumId w:val="23"/>
  </w:num>
  <w:num w:numId="11">
    <w:abstractNumId w:val="13"/>
  </w:num>
  <w:num w:numId="12">
    <w:abstractNumId w:val="32"/>
  </w:num>
  <w:num w:numId="13">
    <w:abstractNumId w:val="16"/>
  </w:num>
  <w:num w:numId="14">
    <w:abstractNumId w:val="25"/>
  </w:num>
  <w:num w:numId="15">
    <w:abstractNumId w:val="18"/>
  </w:num>
  <w:num w:numId="16">
    <w:abstractNumId w:val="3"/>
  </w:num>
  <w:num w:numId="17">
    <w:abstractNumId w:val="2"/>
  </w:num>
  <w:num w:numId="18">
    <w:abstractNumId w:val="7"/>
  </w:num>
  <w:num w:numId="19">
    <w:abstractNumId w:val="30"/>
  </w:num>
  <w:num w:numId="20">
    <w:abstractNumId w:val="5"/>
  </w:num>
  <w:num w:numId="21">
    <w:abstractNumId w:val="28"/>
  </w:num>
  <w:num w:numId="22">
    <w:abstractNumId w:val="17"/>
  </w:num>
  <w:num w:numId="23">
    <w:abstractNumId w:val="12"/>
  </w:num>
  <w:num w:numId="24">
    <w:abstractNumId w:val="15"/>
  </w:num>
  <w:num w:numId="25">
    <w:abstractNumId w:val="10"/>
  </w:num>
  <w:num w:numId="26">
    <w:abstractNumId w:val="19"/>
  </w:num>
  <w:num w:numId="27">
    <w:abstractNumId w:val="0"/>
  </w:num>
  <w:num w:numId="28">
    <w:abstractNumId w:val="4"/>
  </w:num>
  <w:num w:numId="29">
    <w:abstractNumId w:val="11"/>
  </w:num>
  <w:num w:numId="30">
    <w:abstractNumId w:val="1"/>
  </w:num>
  <w:num w:numId="31">
    <w:abstractNumId w:val="8"/>
  </w:num>
  <w:num w:numId="32">
    <w:abstractNumId w:val="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E"/>
    <w:rsid w:val="00065CE2"/>
    <w:rsid w:val="00103398"/>
    <w:rsid w:val="0013088E"/>
    <w:rsid w:val="00282AD3"/>
    <w:rsid w:val="0029335D"/>
    <w:rsid w:val="002A2EF7"/>
    <w:rsid w:val="0030214C"/>
    <w:rsid w:val="0041189F"/>
    <w:rsid w:val="004F7EA6"/>
    <w:rsid w:val="00507B3F"/>
    <w:rsid w:val="00544417"/>
    <w:rsid w:val="005479CC"/>
    <w:rsid w:val="005F20C4"/>
    <w:rsid w:val="006025DB"/>
    <w:rsid w:val="0061101B"/>
    <w:rsid w:val="00662110"/>
    <w:rsid w:val="006E68A3"/>
    <w:rsid w:val="007F7E26"/>
    <w:rsid w:val="00921832"/>
    <w:rsid w:val="00A30A7E"/>
    <w:rsid w:val="00A52357"/>
    <w:rsid w:val="00A960A5"/>
    <w:rsid w:val="00A96F34"/>
    <w:rsid w:val="00C515AB"/>
    <w:rsid w:val="00D564FB"/>
    <w:rsid w:val="00D9671C"/>
    <w:rsid w:val="00DA0FC5"/>
    <w:rsid w:val="00DE7576"/>
    <w:rsid w:val="00DF551E"/>
    <w:rsid w:val="00E032D0"/>
    <w:rsid w:val="00E412F5"/>
    <w:rsid w:val="00ED6B4A"/>
    <w:rsid w:val="00F0799A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D9A6"/>
  <w15:docId w15:val="{098AE468-E3A2-4561-9B0B-213D7E1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</w:pPr>
    <w:rPr>
      <w:rFonts w:ascii="MS Gothic" w:eastAsia="MS Gothic" w:hAnsi="MS Gothic" w:cs="MS Gothic"/>
      <w:sz w:val="22"/>
      <w:szCs w:val="22"/>
    </w:rPr>
  </w:style>
  <w:style w:type="paragraph" w:customStyle="1" w:styleId="ConsNormal">
    <w:name w:val="Con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Normal">
    <w:name w:val="ConsPlu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23">
    <w:name w:val="Основной текст2"/>
    <w:basedOn w:val="a"/>
    <w:rsid w:val="0029335D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1189F"/>
  </w:style>
  <w:style w:type="paragraph" w:styleId="a7">
    <w:name w:val="List Paragraph"/>
    <w:basedOn w:val="a"/>
    <w:uiPriority w:val="34"/>
    <w:qFormat/>
    <w:rsid w:val="0092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7</cp:revision>
  <dcterms:created xsi:type="dcterms:W3CDTF">2017-04-14T02:39:00Z</dcterms:created>
  <dcterms:modified xsi:type="dcterms:W3CDTF">2017-04-14T02:55:00Z</dcterms:modified>
</cp:coreProperties>
</file>