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5DA" w:rsidRDefault="00782930">
      <w:pPr>
        <w:pStyle w:val="1"/>
        <w:shd w:val="clear" w:color="auto" w:fill="auto"/>
        <w:spacing w:after="0"/>
        <w:ind w:firstLine="740"/>
        <w:jc w:val="both"/>
      </w:pPr>
      <w:r>
        <w:t>В рамках национального проекта «Туризм и индустрия гостеприимства» при реализации региональных проектов, обеспечивающих достижение целей и результатов федерального проекта «Развитие туристической инфраструктуры» в России запущена программа государственной поддержки инвестиционных проектов по созданию модульных некапитальных средств размещения.</w:t>
      </w:r>
    </w:p>
    <w:p w:rsidR="009465DA" w:rsidRDefault="00782930">
      <w:pPr>
        <w:pStyle w:val="1"/>
        <w:shd w:val="clear" w:color="auto" w:fill="auto"/>
        <w:spacing w:after="0"/>
        <w:ind w:firstLine="740"/>
        <w:jc w:val="both"/>
      </w:pPr>
      <w:r>
        <w:t>Программа поддержки реализуется поэтапно:</w:t>
      </w:r>
    </w:p>
    <w:p w:rsidR="009465DA" w:rsidRDefault="00782930">
      <w:pPr>
        <w:pStyle w:val="1"/>
        <w:numPr>
          <w:ilvl w:val="0"/>
          <w:numId w:val="1"/>
        </w:numPr>
        <w:shd w:val="clear" w:color="auto" w:fill="auto"/>
        <w:tabs>
          <w:tab w:val="left" w:pos="766"/>
        </w:tabs>
        <w:spacing w:after="0"/>
        <w:ind w:firstLine="460"/>
        <w:jc w:val="both"/>
      </w:pPr>
      <w:r>
        <w:t>сбор заявок на реализацию инвестиционных проектов по созданию модульных некапитальных средств размещения, подлежащих реализации в 2023 - 2024 годах, от юридических лиц (за исключением государственных и муниципальных учреждений) и индивидуальных предпринимателей</w:t>
      </w:r>
      <w:r w:rsidR="00CD2FD1">
        <w:t xml:space="preserve"> осуществляющих свою деятельность в сфере туризма</w:t>
      </w:r>
      <w:r>
        <w:t xml:space="preserve">. Сбор заявок осуществляется агентством по туризму края </w:t>
      </w:r>
      <w:r>
        <w:rPr>
          <w:b/>
          <w:bCs/>
        </w:rPr>
        <w:t>в срок до 05.05.2023;</w:t>
      </w:r>
    </w:p>
    <w:p w:rsidR="009465DA" w:rsidRDefault="00782930">
      <w:pPr>
        <w:pStyle w:val="1"/>
        <w:numPr>
          <w:ilvl w:val="0"/>
          <w:numId w:val="1"/>
        </w:numPr>
        <w:shd w:val="clear" w:color="auto" w:fill="auto"/>
        <w:tabs>
          <w:tab w:val="left" w:pos="777"/>
        </w:tabs>
        <w:spacing w:after="0"/>
        <w:ind w:firstLine="460"/>
        <w:jc w:val="both"/>
      </w:pPr>
      <w:r>
        <w:t>консолидация заявок и направление коллективной заявки Правительством Красноярского края в Минэкономразвития РФ в срок до 11.05.2023 для участия в конкурсе на предоставление субсидии Красноярскому краю;</w:t>
      </w:r>
    </w:p>
    <w:p w:rsidR="009465DA" w:rsidRDefault="00782930">
      <w:pPr>
        <w:pStyle w:val="1"/>
        <w:numPr>
          <w:ilvl w:val="0"/>
          <w:numId w:val="1"/>
        </w:numPr>
        <w:shd w:val="clear" w:color="auto" w:fill="auto"/>
        <w:tabs>
          <w:tab w:val="left" w:pos="781"/>
        </w:tabs>
        <w:spacing w:after="0"/>
        <w:ind w:firstLine="460"/>
        <w:jc w:val="both"/>
      </w:pPr>
      <w:r>
        <w:t>подведение итогов конкурса между субъектами Российской Федерации, на территории которых предполагается реализация инвестиционных проектов по созданию модульных некапитальных средств размещения. По итогам конкурса будут определены субъекты РФ, которым будут доведены средства федерального бюджета и их размер.</w:t>
      </w:r>
    </w:p>
    <w:p w:rsidR="009465DA" w:rsidRDefault="0060115A">
      <w:pPr>
        <w:pStyle w:val="1"/>
        <w:shd w:val="clear" w:color="auto" w:fill="auto"/>
        <w:spacing w:after="0"/>
        <w:ind w:firstLine="740"/>
        <w:jc w:val="both"/>
      </w:pPr>
      <w:r>
        <w:rPr>
          <w:b/>
          <w:bCs/>
        </w:rPr>
        <w:t>З</w:t>
      </w:r>
      <w:r w:rsidR="00782930">
        <w:rPr>
          <w:b/>
          <w:bCs/>
        </w:rPr>
        <w:t>аявк</w:t>
      </w:r>
      <w:r>
        <w:rPr>
          <w:b/>
          <w:bCs/>
        </w:rPr>
        <w:t>и</w:t>
      </w:r>
      <w:r w:rsidR="00782930">
        <w:rPr>
          <w:b/>
          <w:bCs/>
        </w:rPr>
        <w:t xml:space="preserve"> на участие в конкурсе</w:t>
      </w:r>
      <w:r>
        <w:rPr>
          <w:b/>
          <w:bCs/>
        </w:rPr>
        <w:t xml:space="preserve"> необходимо направить</w:t>
      </w:r>
      <w:r w:rsidR="00782930">
        <w:rPr>
          <w:b/>
          <w:bCs/>
        </w:rPr>
        <w:t xml:space="preserve"> в адрес агентства по туризму </w:t>
      </w:r>
      <w:r w:rsidR="00782930">
        <w:t xml:space="preserve">на адрес электронной почты: </w:t>
      </w:r>
      <w:hyperlink r:id="rId7" w:history="1">
        <w:r w:rsidR="00782930">
          <w:rPr>
            <w:u w:val="single"/>
            <w:lang w:val="en-US" w:eastAsia="en-US" w:bidi="en-US"/>
          </w:rPr>
          <w:t>priem</w:t>
        </w:r>
        <w:r w:rsidR="00782930" w:rsidRPr="0060115A">
          <w:rPr>
            <w:u w:val="single"/>
            <w:lang w:eastAsia="en-US" w:bidi="en-US"/>
          </w:rPr>
          <w:t>@</w:t>
        </w:r>
        <w:r w:rsidR="00782930">
          <w:rPr>
            <w:u w:val="single"/>
            <w:lang w:val="en-US" w:eastAsia="en-US" w:bidi="en-US"/>
          </w:rPr>
          <w:t>krskcit</w:t>
        </w:r>
        <w:r w:rsidR="00782930" w:rsidRPr="0060115A">
          <w:rPr>
            <w:u w:val="single"/>
            <w:lang w:eastAsia="en-US" w:bidi="en-US"/>
          </w:rPr>
          <w:t>.</w:t>
        </w:r>
        <w:r w:rsidR="00782930">
          <w:rPr>
            <w:u w:val="single"/>
            <w:lang w:val="en-US" w:eastAsia="en-US" w:bidi="en-US"/>
          </w:rPr>
          <w:t>ru</w:t>
        </w:r>
      </w:hyperlink>
      <w:r w:rsidR="00782930" w:rsidRPr="0060115A">
        <w:rPr>
          <w:lang w:eastAsia="en-US" w:bidi="en-US"/>
        </w:rPr>
        <w:t xml:space="preserve"> </w:t>
      </w:r>
      <w:r w:rsidR="00782930">
        <w:t>(с пометкой «Заявка на получение субсидии») в соответствии с приложением №2.</w:t>
      </w:r>
    </w:p>
    <w:p w:rsidR="009465DA" w:rsidRDefault="00782930">
      <w:pPr>
        <w:pStyle w:val="1"/>
        <w:shd w:val="clear" w:color="auto" w:fill="auto"/>
        <w:spacing w:after="0"/>
        <w:ind w:firstLine="740"/>
        <w:jc w:val="both"/>
      </w:pPr>
      <w:r>
        <w:t>Контактные лица по вопросу предоставления информации: начальник отдела сопровождения инфраструктурных проектов и территориального развития Порошина Наталья Владимировна, тел. 211-00-51, консультант отдела Сучкова Елена Викторовна, 211-00-97.</w:t>
      </w:r>
    </w:p>
    <w:p w:rsidR="0060115A" w:rsidRDefault="0060115A" w:rsidP="0060115A">
      <w:pPr>
        <w:pStyle w:val="1"/>
        <w:shd w:val="clear" w:color="auto" w:fill="auto"/>
        <w:spacing w:after="0"/>
        <w:jc w:val="right"/>
      </w:pPr>
      <w:r>
        <w:t>Приложение №1</w:t>
      </w:r>
    </w:p>
    <w:p w:rsidR="009465DA" w:rsidRDefault="00782930" w:rsidP="0060115A">
      <w:pPr>
        <w:pStyle w:val="1"/>
        <w:shd w:val="clear" w:color="auto" w:fill="auto"/>
        <w:spacing w:after="0"/>
        <w:jc w:val="center"/>
      </w:pPr>
      <w:r>
        <w:rPr>
          <w:b/>
          <w:bCs/>
        </w:rPr>
        <w:t>Информация по созданию модульных некапитальных средств размещения</w:t>
      </w:r>
      <w:r>
        <w:rPr>
          <w:b/>
          <w:bCs/>
        </w:rPr>
        <w:br/>
        <w:t>с участием государственной поддержки</w:t>
      </w:r>
    </w:p>
    <w:p w:rsidR="009465DA" w:rsidRDefault="00782930" w:rsidP="00782930">
      <w:pPr>
        <w:pStyle w:val="1"/>
        <w:shd w:val="clear" w:color="auto" w:fill="auto"/>
        <w:spacing w:after="0"/>
        <w:ind w:firstLine="708"/>
        <w:jc w:val="both"/>
      </w:pPr>
      <w:r>
        <w:t>Источник субсидии: федеральный и региональный бюджет.</w:t>
      </w:r>
    </w:p>
    <w:p w:rsidR="009465DA" w:rsidRDefault="00782930" w:rsidP="00782930">
      <w:pPr>
        <w:pStyle w:val="1"/>
        <w:shd w:val="clear" w:color="auto" w:fill="auto"/>
        <w:spacing w:after="0"/>
        <w:ind w:firstLine="708"/>
        <w:jc w:val="both"/>
      </w:pPr>
      <w:r>
        <w:t>Получатели субсидии: юридические лица (за исключением государственных и муниципальных учреждений) и индивидуальные предприниматели (далее - заявители).</w:t>
      </w:r>
    </w:p>
    <w:p w:rsidR="009465DA" w:rsidRDefault="00782930" w:rsidP="00782930">
      <w:pPr>
        <w:pStyle w:val="1"/>
        <w:shd w:val="clear" w:color="auto" w:fill="auto"/>
        <w:spacing w:after="0"/>
        <w:ind w:firstLine="708"/>
        <w:jc w:val="both"/>
      </w:pPr>
      <w:r>
        <w:t xml:space="preserve">Даты приема заявок Министерством экономического развития Российской Федерации: 20.04.2023 - 11.05.2023. </w:t>
      </w:r>
      <w:r>
        <w:rPr>
          <w:b/>
          <w:bCs/>
        </w:rPr>
        <w:t>Даты приема заявок агентством по туризму Красноярского края: 20.04.23 - 05.05.2023.</w:t>
      </w:r>
    </w:p>
    <w:p w:rsidR="009465DA" w:rsidRDefault="00782930" w:rsidP="00782930">
      <w:pPr>
        <w:pStyle w:val="1"/>
        <w:shd w:val="clear" w:color="auto" w:fill="auto"/>
        <w:spacing w:after="0"/>
        <w:ind w:firstLine="708"/>
        <w:jc w:val="both"/>
      </w:pPr>
      <w:r>
        <w:t>Инвестиционный проект - комплекс мероприятий, включающий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w:t>
      </w:r>
    </w:p>
    <w:p w:rsidR="009465DA" w:rsidRDefault="00782930" w:rsidP="00782930">
      <w:pPr>
        <w:pStyle w:val="1"/>
        <w:shd w:val="clear" w:color="auto" w:fill="auto"/>
        <w:spacing w:after="0"/>
        <w:ind w:firstLine="708"/>
        <w:jc w:val="both"/>
      </w:pPr>
      <w:r>
        <w:t xml:space="preserve">Модульное некапитальное средство размещения - быстровозводимая конструкция заводского производства, в том числе контейнерного типа, или </w:t>
      </w:r>
      <w:proofErr w:type="spellStart"/>
      <w:r>
        <w:t>глэмпинг</w:t>
      </w:r>
      <w:proofErr w:type="spellEnd"/>
      <w:r>
        <w:t>, оборудованные для круглогодичного комфортного и безопасного пребывания туристов и оснащенные индивидуальным туалетом, умывальником, душем, а также имеющие общую площадь не менее 15 кв. метров, за исключением площади санузла.</w:t>
      </w:r>
    </w:p>
    <w:p w:rsidR="009465DA" w:rsidRDefault="00782930" w:rsidP="00782930">
      <w:pPr>
        <w:pStyle w:val="1"/>
        <w:shd w:val="clear" w:color="auto" w:fill="auto"/>
        <w:spacing w:after="0"/>
        <w:ind w:firstLine="708"/>
        <w:jc w:val="both"/>
      </w:pPr>
      <w:r>
        <w:t>Размер субсидии не может составлять более 1,5 млн. рублей на один номер (одна или несколько жилых комнат и (или) помещений, соединенных между собой и оснащенных индивидуальным туалетом, умывальником и душем) в модульном некапитальном средстве размещения и более 50 процентов стоимости инвестиционного проекта.</w:t>
      </w:r>
    </w:p>
    <w:p w:rsidR="009465DA" w:rsidRDefault="00782930" w:rsidP="00782930">
      <w:pPr>
        <w:pStyle w:val="1"/>
        <w:shd w:val="clear" w:color="auto" w:fill="auto"/>
        <w:spacing w:after="0"/>
        <w:ind w:firstLine="708"/>
        <w:jc w:val="both"/>
      </w:pPr>
      <w:r>
        <w:t>Условия участия: получатель субсидии берет на себя обязательство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не менее 3 лет с даты получения субсидии.</w:t>
      </w:r>
    </w:p>
    <w:p w:rsidR="00782930" w:rsidRDefault="00782930" w:rsidP="0060115A">
      <w:pPr>
        <w:pStyle w:val="1"/>
        <w:shd w:val="clear" w:color="auto" w:fill="auto"/>
        <w:spacing w:after="0"/>
        <w:jc w:val="right"/>
        <w:rPr>
          <w:sz w:val="22"/>
          <w:szCs w:val="22"/>
        </w:rPr>
      </w:pPr>
    </w:p>
    <w:p w:rsidR="00782930" w:rsidRDefault="00782930" w:rsidP="0060115A">
      <w:pPr>
        <w:pStyle w:val="1"/>
        <w:shd w:val="clear" w:color="auto" w:fill="auto"/>
        <w:spacing w:after="0"/>
        <w:jc w:val="right"/>
        <w:rPr>
          <w:sz w:val="22"/>
          <w:szCs w:val="22"/>
        </w:rPr>
      </w:pPr>
    </w:p>
    <w:p w:rsidR="0060115A" w:rsidRPr="000B6EB5" w:rsidRDefault="0060115A" w:rsidP="0060115A">
      <w:pPr>
        <w:pStyle w:val="1"/>
        <w:shd w:val="clear" w:color="auto" w:fill="auto"/>
        <w:spacing w:after="0"/>
        <w:jc w:val="right"/>
        <w:rPr>
          <w:sz w:val="22"/>
          <w:szCs w:val="22"/>
        </w:rPr>
      </w:pPr>
      <w:r w:rsidRPr="000B6EB5">
        <w:rPr>
          <w:sz w:val="22"/>
          <w:szCs w:val="22"/>
        </w:rPr>
        <w:lastRenderedPageBreak/>
        <w:t>Приложение №2</w:t>
      </w:r>
    </w:p>
    <w:p w:rsidR="0060115A" w:rsidRPr="000B6EB5" w:rsidRDefault="0060115A" w:rsidP="0060115A">
      <w:pPr>
        <w:pStyle w:val="1"/>
        <w:shd w:val="clear" w:color="auto" w:fill="auto"/>
        <w:spacing w:after="0" w:line="226" w:lineRule="auto"/>
        <w:jc w:val="center"/>
        <w:rPr>
          <w:b/>
          <w:bCs/>
          <w:sz w:val="24"/>
          <w:szCs w:val="24"/>
        </w:rPr>
      </w:pPr>
    </w:p>
    <w:p w:rsidR="009465DA" w:rsidRPr="000B6EB5" w:rsidRDefault="00782930" w:rsidP="0060115A">
      <w:pPr>
        <w:pStyle w:val="1"/>
        <w:shd w:val="clear" w:color="auto" w:fill="auto"/>
        <w:spacing w:after="0" w:line="226" w:lineRule="auto"/>
        <w:jc w:val="center"/>
        <w:rPr>
          <w:sz w:val="24"/>
          <w:szCs w:val="24"/>
        </w:rPr>
      </w:pPr>
      <w:r w:rsidRPr="000B6EB5">
        <w:rPr>
          <w:b/>
          <w:bCs/>
          <w:sz w:val="24"/>
          <w:szCs w:val="24"/>
        </w:rPr>
        <w:t>Сведения об инвестиционном проекте*</w:t>
      </w:r>
    </w:p>
    <w:p w:rsidR="009465DA" w:rsidRPr="000B6EB5" w:rsidRDefault="00782930" w:rsidP="0060115A">
      <w:pPr>
        <w:pStyle w:val="1"/>
        <w:pBdr>
          <w:bottom w:val="single" w:sz="4" w:space="0" w:color="auto"/>
        </w:pBdr>
        <w:shd w:val="clear" w:color="auto" w:fill="auto"/>
        <w:spacing w:after="0" w:line="209" w:lineRule="auto"/>
        <w:jc w:val="center"/>
        <w:rPr>
          <w:sz w:val="24"/>
          <w:szCs w:val="24"/>
        </w:rPr>
      </w:pPr>
      <w:r w:rsidRPr="000B6EB5">
        <w:rPr>
          <w:b/>
          <w:bCs/>
          <w:sz w:val="24"/>
          <w:szCs w:val="24"/>
        </w:rPr>
        <w:t>Красноярский край</w:t>
      </w:r>
    </w:p>
    <w:p w:rsidR="009465DA" w:rsidRPr="000B6EB5" w:rsidRDefault="00782930" w:rsidP="0060115A">
      <w:pPr>
        <w:pStyle w:val="20"/>
        <w:shd w:val="clear" w:color="auto" w:fill="auto"/>
        <w:spacing w:after="0"/>
      </w:pPr>
      <w:r w:rsidRPr="000B6EB5">
        <w:t>(наименование субъекта Российской Федерации)</w:t>
      </w:r>
    </w:p>
    <w:p w:rsidR="009465DA" w:rsidRPr="000B6EB5" w:rsidRDefault="00782930" w:rsidP="0060115A">
      <w:pPr>
        <w:pStyle w:val="1"/>
        <w:shd w:val="clear" w:color="auto" w:fill="auto"/>
        <w:spacing w:after="0" w:line="226" w:lineRule="auto"/>
        <w:jc w:val="center"/>
        <w:rPr>
          <w:sz w:val="24"/>
          <w:szCs w:val="24"/>
        </w:rPr>
      </w:pPr>
      <w:r w:rsidRPr="000B6EB5">
        <w:rPr>
          <w:b/>
          <w:bCs/>
          <w:sz w:val="24"/>
          <w:szCs w:val="24"/>
        </w:rPr>
        <w:t>для участия в конкурсном отборе инвестиционных проектов по созданию</w:t>
      </w:r>
      <w:r w:rsidRPr="000B6EB5">
        <w:rPr>
          <w:b/>
          <w:bCs/>
          <w:sz w:val="24"/>
          <w:szCs w:val="24"/>
        </w:rPr>
        <w:br/>
        <w:t>модульных некапитальных средств размещения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4"/>
        <w:gridCol w:w="5112"/>
        <w:gridCol w:w="3290"/>
      </w:tblGrid>
      <w:tr w:rsidR="009465DA" w:rsidRPr="0060115A" w:rsidTr="0060115A">
        <w:trPr>
          <w:trHeight w:hRule="exact" w:val="417"/>
          <w:jc w:val="center"/>
        </w:trPr>
        <w:tc>
          <w:tcPr>
            <w:tcW w:w="724" w:type="dxa"/>
            <w:tcBorders>
              <w:top w:val="single" w:sz="4" w:space="0" w:color="auto"/>
              <w:left w:val="single" w:sz="4" w:space="0" w:color="auto"/>
            </w:tcBorders>
            <w:shd w:val="clear" w:color="auto" w:fill="DADEE5"/>
            <w:vAlign w:val="center"/>
          </w:tcPr>
          <w:p w:rsidR="009465DA" w:rsidRPr="0060115A" w:rsidRDefault="009465DA" w:rsidP="0060115A">
            <w:pPr>
              <w:pStyle w:val="a5"/>
              <w:shd w:val="clear" w:color="auto" w:fill="auto"/>
              <w:spacing w:after="0"/>
              <w:ind w:firstLine="180"/>
              <w:jc w:val="both"/>
              <w:rPr>
                <w:sz w:val="22"/>
                <w:szCs w:val="22"/>
              </w:rPr>
            </w:pPr>
          </w:p>
        </w:tc>
        <w:tc>
          <w:tcPr>
            <w:tcW w:w="8395" w:type="dxa"/>
            <w:gridSpan w:val="2"/>
            <w:tcBorders>
              <w:top w:val="single" w:sz="4" w:space="0" w:color="auto"/>
              <w:right w:val="single" w:sz="4" w:space="0" w:color="auto"/>
            </w:tcBorders>
            <w:shd w:val="clear" w:color="auto" w:fill="DADEE5"/>
            <w:vAlign w:val="center"/>
          </w:tcPr>
          <w:p w:rsidR="009465DA" w:rsidRPr="0060115A" w:rsidRDefault="00782930" w:rsidP="0060115A">
            <w:pPr>
              <w:pStyle w:val="a5"/>
              <w:shd w:val="clear" w:color="auto" w:fill="auto"/>
              <w:spacing w:after="0"/>
              <w:jc w:val="center"/>
              <w:rPr>
                <w:sz w:val="22"/>
                <w:szCs w:val="22"/>
              </w:rPr>
            </w:pPr>
            <w:r w:rsidRPr="0060115A">
              <w:rPr>
                <w:b/>
                <w:bCs/>
                <w:sz w:val="22"/>
                <w:szCs w:val="22"/>
              </w:rPr>
              <w:t>Общая характеристика проекта</w:t>
            </w:r>
          </w:p>
        </w:tc>
      </w:tr>
      <w:tr w:rsidR="009465DA" w:rsidRPr="0060115A" w:rsidTr="0060115A">
        <w:trPr>
          <w:trHeight w:hRule="exact" w:val="424"/>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1.1.</w:t>
            </w:r>
          </w:p>
        </w:tc>
        <w:tc>
          <w:tcPr>
            <w:tcW w:w="5112"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Наименование проекта</w:t>
            </w:r>
          </w:p>
        </w:tc>
        <w:tc>
          <w:tcPr>
            <w:tcW w:w="3283"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29"/>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1.2.</w:t>
            </w:r>
          </w:p>
        </w:tc>
        <w:tc>
          <w:tcPr>
            <w:tcW w:w="5112"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Краткое описание инвестиционного проекта</w:t>
            </w:r>
          </w:p>
        </w:tc>
        <w:tc>
          <w:tcPr>
            <w:tcW w:w="3283"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07"/>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1.3.</w:t>
            </w:r>
          </w:p>
        </w:tc>
        <w:tc>
          <w:tcPr>
            <w:tcW w:w="5112"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Срок реализации инвестиционного проекта</w:t>
            </w:r>
          </w:p>
        </w:tc>
        <w:tc>
          <w:tcPr>
            <w:tcW w:w="3283"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569"/>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1.4.</w:t>
            </w:r>
          </w:p>
        </w:tc>
        <w:tc>
          <w:tcPr>
            <w:tcW w:w="5112"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Количество модульных некапитальных средств размещения</w:t>
            </w:r>
          </w:p>
        </w:tc>
        <w:tc>
          <w:tcPr>
            <w:tcW w:w="3283"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35"/>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1.5.</w:t>
            </w:r>
          </w:p>
        </w:tc>
        <w:tc>
          <w:tcPr>
            <w:tcW w:w="5112"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Количество номеров в инвестиционном проекте</w:t>
            </w:r>
          </w:p>
        </w:tc>
        <w:tc>
          <w:tcPr>
            <w:tcW w:w="3283"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1278"/>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ind w:firstLine="180"/>
              <w:jc w:val="both"/>
              <w:rPr>
                <w:sz w:val="22"/>
                <w:szCs w:val="22"/>
              </w:rPr>
            </w:pPr>
            <w:r w:rsidRPr="0060115A">
              <w:rPr>
                <w:sz w:val="22"/>
                <w:szCs w:val="22"/>
              </w:rPr>
              <w:t>1.6.</w:t>
            </w:r>
          </w:p>
        </w:tc>
        <w:tc>
          <w:tcPr>
            <w:tcW w:w="5112"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Инвестиционный проект реализуется на территории особой экономической зоны туристско-рекреационного типа или прилегающей к ней территории </w:t>
            </w:r>
            <w:r w:rsidRPr="0060115A">
              <w:rPr>
                <w:i/>
                <w:iCs/>
                <w:sz w:val="22"/>
                <w:szCs w:val="22"/>
              </w:rPr>
              <w:t>(в случае выполнения условия - указать наименование ОЭЗ ТРТ)</w:t>
            </w:r>
          </w:p>
        </w:tc>
        <w:tc>
          <w:tcPr>
            <w:tcW w:w="3283" w:type="dxa"/>
            <w:tcBorders>
              <w:top w:val="single" w:sz="4" w:space="0" w:color="auto"/>
              <w:left w:val="single" w:sz="4" w:space="0" w:color="auto"/>
              <w:righ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*отсутствуют на территории Красноярского края. Не заполнять.</w:t>
            </w:r>
          </w:p>
        </w:tc>
      </w:tr>
      <w:tr w:rsidR="009465DA" w:rsidRPr="0060115A" w:rsidTr="0060115A">
        <w:trPr>
          <w:trHeight w:hRule="exact" w:val="3394"/>
          <w:jc w:val="center"/>
        </w:trPr>
        <w:tc>
          <w:tcPr>
            <w:tcW w:w="724" w:type="dxa"/>
            <w:tcBorders>
              <w:top w:val="single" w:sz="4" w:space="0" w:color="auto"/>
              <w:left w:val="single" w:sz="4" w:space="0" w:color="auto"/>
              <w:bottom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1.7.</w:t>
            </w:r>
          </w:p>
        </w:tc>
        <w:tc>
          <w:tcPr>
            <w:tcW w:w="5112" w:type="dxa"/>
            <w:tcBorders>
              <w:top w:val="single" w:sz="4" w:space="0" w:color="auto"/>
              <w:left w:val="single" w:sz="4" w:space="0" w:color="auto"/>
              <w:bottom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Перечень объектов обеспечивающей инфраструктуры (объекты водоснабжения и водоотведения, связи, энергоснабжения и газоснабжения, благоустройства общественных пространств, а также с очистными сооружениями, подъездными автомобильными дорогами, берегозащитными и </w:t>
            </w:r>
            <w:proofErr w:type="spellStart"/>
            <w:r w:rsidRPr="0060115A">
              <w:rPr>
                <w:sz w:val="22"/>
                <w:szCs w:val="22"/>
              </w:rPr>
              <w:t>пляжеудерживающими</w:t>
            </w:r>
            <w:proofErr w:type="spellEnd"/>
            <w:r w:rsidRPr="0060115A">
              <w:rPr>
                <w:sz w:val="22"/>
                <w:szCs w:val="22"/>
              </w:rPr>
              <w:t xml:space="preserve"> сооружениями, проведенными работами по дноуглублению и берегоукреплению), необходимых для функционирования модульных некапитальных средств размещения и располагающихся на земельном участке, где реализуется проект, либо на прилегающих земельных участках </w:t>
            </w:r>
            <w:r w:rsidRPr="0060115A">
              <w:rPr>
                <w:i/>
                <w:iCs/>
                <w:sz w:val="22"/>
                <w:szCs w:val="22"/>
              </w:rPr>
              <w:t>(при наличии)</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2564"/>
          <w:jc w:val="center"/>
        </w:trPr>
        <w:tc>
          <w:tcPr>
            <w:tcW w:w="724" w:type="dxa"/>
            <w:tcBorders>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1.8.</w:t>
            </w:r>
          </w:p>
        </w:tc>
        <w:tc>
          <w:tcPr>
            <w:tcW w:w="5108" w:type="dxa"/>
            <w:tcBorders>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Перечень объектов туристической инфраструктуры (объекты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ОКВЭД), и располагающихся на земельном участке, где реализуется проект, либо на прилегающих земельных участках </w:t>
            </w:r>
            <w:r w:rsidRPr="0060115A">
              <w:rPr>
                <w:i/>
                <w:iCs/>
                <w:sz w:val="22"/>
                <w:szCs w:val="22"/>
              </w:rPr>
              <w:t>(при наличии)</w:t>
            </w:r>
          </w:p>
        </w:tc>
        <w:tc>
          <w:tcPr>
            <w:tcW w:w="3290" w:type="dxa"/>
            <w:tcBorders>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2401"/>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1.9.</w:t>
            </w: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Инвестиционный проект предусматривает создание более 50 номеров в модульных некапитальных средствах размещения и реализуется на земельном участке или прилегающих к нему земельных участках, на которых функционируют гостиницы и иные средства размещения </w:t>
            </w:r>
            <w:r w:rsidRPr="0060115A">
              <w:rPr>
                <w:i/>
                <w:iCs/>
                <w:sz w:val="22"/>
                <w:szCs w:val="22"/>
              </w:rPr>
              <w:t>(при выполнении условия - указать наименования гостиниц с порядковым номером в Едином перечне классифицированных гостиниц, горнолыжных трасс, пляжей)</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1013"/>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1.10.</w:t>
            </w: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Инвестиционный проект реализуется на особо охраняемой природной территории или прилегающей к ней территории </w:t>
            </w:r>
            <w:r w:rsidRPr="0060115A">
              <w:rPr>
                <w:i/>
                <w:iCs/>
                <w:sz w:val="22"/>
                <w:szCs w:val="22"/>
              </w:rPr>
              <w:t>(при выполнении условия - указать наименование ООПТ)</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1055"/>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lastRenderedPageBreak/>
              <w:t>1.11.</w:t>
            </w:r>
          </w:p>
        </w:tc>
        <w:tc>
          <w:tcPr>
            <w:tcW w:w="5108"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Инвестиционный проект предусматривает создание модульных некапитальных средств размещения из клееного деревянного бруса</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800"/>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1.12.</w:t>
            </w: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Информация о планируемых к оформлению или </w:t>
            </w:r>
            <w:proofErr w:type="spellStart"/>
            <w:r w:rsidRPr="0060115A">
              <w:rPr>
                <w:sz w:val="22"/>
                <w:szCs w:val="22"/>
              </w:rPr>
              <w:t>существуемых</w:t>
            </w:r>
            <w:proofErr w:type="spellEnd"/>
            <w:r w:rsidRPr="0060115A">
              <w:rPr>
                <w:sz w:val="22"/>
                <w:szCs w:val="22"/>
              </w:rPr>
              <w:t xml:space="preserve"> земельных участках для реализации проекта</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15"/>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1.13</w:t>
            </w:r>
          </w:p>
        </w:tc>
        <w:tc>
          <w:tcPr>
            <w:tcW w:w="5108"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Визуализация проекта.</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35"/>
          <w:jc w:val="center"/>
        </w:trPr>
        <w:tc>
          <w:tcPr>
            <w:tcW w:w="724" w:type="dxa"/>
            <w:tcBorders>
              <w:top w:val="single" w:sz="4" w:space="0" w:color="auto"/>
              <w:left w:val="single" w:sz="4" w:space="0" w:color="auto"/>
            </w:tcBorders>
            <w:shd w:val="clear" w:color="auto" w:fill="DADEE5"/>
            <w:vAlign w:val="center"/>
          </w:tcPr>
          <w:p w:rsidR="009465DA" w:rsidRPr="0060115A" w:rsidRDefault="00782930" w:rsidP="0060115A">
            <w:pPr>
              <w:pStyle w:val="a5"/>
              <w:shd w:val="clear" w:color="auto" w:fill="auto"/>
              <w:spacing w:after="0"/>
              <w:jc w:val="center"/>
              <w:rPr>
                <w:sz w:val="22"/>
                <w:szCs w:val="22"/>
              </w:rPr>
            </w:pPr>
            <w:r w:rsidRPr="0060115A">
              <w:rPr>
                <w:b/>
                <w:bCs/>
                <w:sz w:val="22"/>
                <w:szCs w:val="22"/>
              </w:rPr>
              <w:t>П.</w:t>
            </w:r>
          </w:p>
        </w:tc>
        <w:tc>
          <w:tcPr>
            <w:tcW w:w="8398" w:type="dxa"/>
            <w:gridSpan w:val="2"/>
            <w:tcBorders>
              <w:top w:val="single" w:sz="4" w:space="0" w:color="auto"/>
              <w:right w:val="single" w:sz="4" w:space="0" w:color="auto"/>
            </w:tcBorders>
            <w:shd w:val="clear" w:color="auto" w:fill="DADEE5"/>
            <w:vAlign w:val="center"/>
          </w:tcPr>
          <w:p w:rsidR="009465DA" w:rsidRPr="0060115A" w:rsidRDefault="00782930" w:rsidP="0060115A">
            <w:pPr>
              <w:pStyle w:val="a5"/>
              <w:shd w:val="clear" w:color="auto" w:fill="auto"/>
              <w:spacing w:after="0"/>
              <w:jc w:val="center"/>
              <w:rPr>
                <w:sz w:val="22"/>
                <w:szCs w:val="22"/>
              </w:rPr>
            </w:pPr>
            <w:r w:rsidRPr="0060115A">
              <w:rPr>
                <w:b/>
                <w:bCs/>
                <w:sz w:val="22"/>
                <w:szCs w:val="22"/>
              </w:rPr>
              <w:t>Параметры финансового обеспечения проекта</w:t>
            </w:r>
          </w:p>
        </w:tc>
      </w:tr>
      <w:tr w:rsidR="009465DA" w:rsidRPr="0060115A" w:rsidTr="0060115A">
        <w:trPr>
          <w:trHeight w:hRule="exact" w:val="569"/>
          <w:jc w:val="center"/>
        </w:trPr>
        <w:tc>
          <w:tcPr>
            <w:tcW w:w="724"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jc w:val="center"/>
              <w:rPr>
                <w:sz w:val="22"/>
                <w:szCs w:val="22"/>
              </w:rPr>
            </w:pPr>
            <w:r w:rsidRPr="0060115A">
              <w:rPr>
                <w:sz w:val="22"/>
                <w:szCs w:val="22"/>
              </w:rPr>
              <w:t>2.1.</w:t>
            </w:r>
          </w:p>
        </w:tc>
        <w:tc>
          <w:tcPr>
            <w:tcW w:w="5108" w:type="dxa"/>
            <w:tcBorders>
              <w:top w:val="single" w:sz="4" w:space="0" w:color="auto"/>
              <w:left w:val="single" w:sz="4" w:space="0" w:color="auto"/>
            </w:tcBorders>
            <w:shd w:val="clear" w:color="auto" w:fill="FFFFFF"/>
            <w:vAlign w:val="center"/>
          </w:tcPr>
          <w:p w:rsidR="009465DA" w:rsidRPr="0060115A" w:rsidRDefault="00782930" w:rsidP="0060115A">
            <w:pPr>
              <w:pStyle w:val="a5"/>
              <w:shd w:val="clear" w:color="auto" w:fill="auto"/>
              <w:spacing w:after="0"/>
              <w:rPr>
                <w:sz w:val="22"/>
                <w:szCs w:val="22"/>
              </w:rPr>
            </w:pPr>
            <w:r w:rsidRPr="0060115A">
              <w:rPr>
                <w:sz w:val="22"/>
                <w:szCs w:val="22"/>
              </w:rPr>
              <w:t xml:space="preserve">Общая стоимость инвестиционного проекта </w:t>
            </w:r>
            <w:r w:rsidRPr="0060115A">
              <w:rPr>
                <w:i/>
                <w:iCs/>
                <w:sz w:val="22"/>
                <w:szCs w:val="22"/>
              </w:rPr>
              <w:t>(тыс. рублей)</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835"/>
          <w:jc w:val="center"/>
        </w:trPr>
        <w:tc>
          <w:tcPr>
            <w:tcW w:w="724" w:type="dxa"/>
            <w:vMerge w:val="restart"/>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jc w:val="center"/>
              <w:rPr>
                <w:sz w:val="22"/>
                <w:szCs w:val="22"/>
              </w:rPr>
            </w:pPr>
            <w:r w:rsidRPr="0060115A">
              <w:rPr>
                <w:sz w:val="22"/>
                <w:szCs w:val="22"/>
              </w:rPr>
              <w:t>2.2.</w:t>
            </w: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Объем потребности в средствах федерального бюджета на реализацию мероприятий, в том числе </w:t>
            </w:r>
            <w:r w:rsidRPr="0060115A">
              <w:rPr>
                <w:i/>
                <w:iCs/>
                <w:sz w:val="22"/>
                <w:szCs w:val="22"/>
              </w:rPr>
              <w:t>(тыс. рублей)’.</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320"/>
          <w:jc w:val="center"/>
        </w:trPr>
        <w:tc>
          <w:tcPr>
            <w:tcW w:w="724" w:type="dxa"/>
            <w:vMerge/>
            <w:tcBorders>
              <w:left w:val="single" w:sz="4" w:space="0" w:color="auto"/>
            </w:tcBorders>
            <w:shd w:val="clear" w:color="auto" w:fill="FFFFFF"/>
            <w:vAlign w:val="bottom"/>
          </w:tcPr>
          <w:p w:rsidR="009465DA" w:rsidRPr="0060115A" w:rsidRDefault="009465DA" w:rsidP="0060115A">
            <w:pPr>
              <w:rPr>
                <w:sz w:val="22"/>
                <w:szCs w:val="22"/>
              </w:rPr>
            </w:pP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ind w:left="4120"/>
              <w:rPr>
                <w:sz w:val="22"/>
                <w:szCs w:val="22"/>
              </w:rPr>
            </w:pPr>
            <w:r w:rsidRPr="0060115A">
              <w:rPr>
                <w:sz w:val="22"/>
                <w:szCs w:val="22"/>
              </w:rPr>
              <w:t>в 2023 г.</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320"/>
          <w:jc w:val="center"/>
        </w:trPr>
        <w:tc>
          <w:tcPr>
            <w:tcW w:w="724" w:type="dxa"/>
            <w:tcBorders>
              <w:left w:val="single" w:sz="4" w:space="0" w:color="auto"/>
            </w:tcBorders>
            <w:shd w:val="clear" w:color="auto" w:fill="FFFFFF"/>
          </w:tcPr>
          <w:p w:rsidR="009465DA" w:rsidRPr="0060115A" w:rsidRDefault="009465DA" w:rsidP="0060115A">
            <w:pPr>
              <w:rPr>
                <w:sz w:val="22"/>
                <w:szCs w:val="22"/>
              </w:rPr>
            </w:pP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ind w:left="4120"/>
              <w:rPr>
                <w:sz w:val="22"/>
                <w:szCs w:val="22"/>
              </w:rPr>
            </w:pPr>
            <w:r w:rsidRPr="0060115A">
              <w:rPr>
                <w:sz w:val="22"/>
                <w:szCs w:val="22"/>
              </w:rPr>
              <w:t>в 2024 г.</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rsidTr="0060115A">
        <w:trPr>
          <w:trHeight w:hRule="exact" w:val="499"/>
          <w:jc w:val="center"/>
        </w:trPr>
        <w:tc>
          <w:tcPr>
            <w:tcW w:w="724" w:type="dxa"/>
            <w:vMerge w:val="restart"/>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jc w:val="center"/>
              <w:rPr>
                <w:sz w:val="22"/>
                <w:szCs w:val="22"/>
              </w:rPr>
            </w:pPr>
            <w:r w:rsidRPr="0060115A">
              <w:rPr>
                <w:sz w:val="22"/>
                <w:szCs w:val="22"/>
              </w:rPr>
              <w:t>2.5.</w:t>
            </w: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rPr>
                <w:sz w:val="22"/>
                <w:szCs w:val="22"/>
              </w:rPr>
            </w:pPr>
            <w:r w:rsidRPr="0060115A">
              <w:rPr>
                <w:sz w:val="22"/>
                <w:szCs w:val="22"/>
              </w:rPr>
              <w:t xml:space="preserve">Объем средств инвестора на реализацию инвестиционного проекта </w:t>
            </w:r>
            <w:r w:rsidRPr="0060115A">
              <w:rPr>
                <w:i/>
                <w:iCs/>
                <w:sz w:val="22"/>
                <w:szCs w:val="22"/>
              </w:rPr>
              <w:t>(тыс. рублей)'.</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317"/>
          <w:jc w:val="center"/>
        </w:trPr>
        <w:tc>
          <w:tcPr>
            <w:tcW w:w="724" w:type="dxa"/>
            <w:vMerge/>
            <w:tcBorders>
              <w:left w:val="single" w:sz="4" w:space="0" w:color="auto"/>
            </w:tcBorders>
            <w:shd w:val="clear" w:color="auto" w:fill="FFFFFF"/>
            <w:vAlign w:val="bottom"/>
          </w:tcPr>
          <w:p w:rsidR="009465DA" w:rsidRPr="0060115A" w:rsidRDefault="009465DA" w:rsidP="0060115A">
            <w:pPr>
              <w:rPr>
                <w:sz w:val="22"/>
                <w:szCs w:val="22"/>
              </w:rPr>
            </w:pPr>
          </w:p>
        </w:tc>
        <w:tc>
          <w:tcPr>
            <w:tcW w:w="5108" w:type="dxa"/>
            <w:tcBorders>
              <w:top w:val="single" w:sz="4" w:space="0" w:color="auto"/>
              <w:left w:val="single" w:sz="4" w:space="0" w:color="auto"/>
            </w:tcBorders>
            <w:shd w:val="clear" w:color="auto" w:fill="FFFFFF"/>
            <w:vAlign w:val="bottom"/>
          </w:tcPr>
          <w:p w:rsidR="009465DA" w:rsidRPr="0060115A" w:rsidRDefault="00782930" w:rsidP="0060115A">
            <w:pPr>
              <w:pStyle w:val="a5"/>
              <w:shd w:val="clear" w:color="auto" w:fill="auto"/>
              <w:spacing w:after="0"/>
              <w:ind w:left="4120"/>
              <w:rPr>
                <w:sz w:val="22"/>
                <w:szCs w:val="22"/>
              </w:rPr>
            </w:pPr>
            <w:r w:rsidRPr="0060115A">
              <w:rPr>
                <w:sz w:val="22"/>
                <w:szCs w:val="22"/>
              </w:rPr>
              <w:t>в 2023 г.</w:t>
            </w:r>
          </w:p>
        </w:tc>
        <w:tc>
          <w:tcPr>
            <w:tcW w:w="3290" w:type="dxa"/>
            <w:tcBorders>
              <w:top w:val="single" w:sz="4" w:space="0" w:color="auto"/>
              <w:left w:val="single" w:sz="4" w:space="0" w:color="auto"/>
              <w:right w:val="single" w:sz="4" w:space="0" w:color="auto"/>
            </w:tcBorders>
            <w:shd w:val="clear" w:color="auto" w:fill="FFFFFF"/>
          </w:tcPr>
          <w:p w:rsidR="009465DA" w:rsidRPr="0060115A" w:rsidRDefault="009465DA" w:rsidP="0060115A">
            <w:pPr>
              <w:rPr>
                <w:sz w:val="22"/>
                <w:szCs w:val="22"/>
              </w:rPr>
            </w:pPr>
          </w:p>
        </w:tc>
      </w:tr>
      <w:tr w:rsidR="009465DA" w:rsidRPr="0060115A">
        <w:trPr>
          <w:trHeight w:hRule="exact" w:val="338"/>
          <w:jc w:val="center"/>
        </w:trPr>
        <w:tc>
          <w:tcPr>
            <w:tcW w:w="724" w:type="dxa"/>
            <w:tcBorders>
              <w:left w:val="single" w:sz="4" w:space="0" w:color="auto"/>
              <w:bottom w:val="single" w:sz="4" w:space="0" w:color="auto"/>
            </w:tcBorders>
            <w:shd w:val="clear" w:color="auto" w:fill="FFFFFF"/>
          </w:tcPr>
          <w:p w:rsidR="009465DA" w:rsidRPr="0060115A" w:rsidRDefault="009465DA" w:rsidP="0060115A">
            <w:pPr>
              <w:rPr>
                <w:sz w:val="22"/>
                <w:szCs w:val="22"/>
              </w:rPr>
            </w:pPr>
          </w:p>
        </w:tc>
        <w:tc>
          <w:tcPr>
            <w:tcW w:w="5108" w:type="dxa"/>
            <w:tcBorders>
              <w:top w:val="single" w:sz="4" w:space="0" w:color="auto"/>
              <w:left w:val="single" w:sz="4" w:space="0" w:color="auto"/>
              <w:bottom w:val="single" w:sz="4" w:space="0" w:color="auto"/>
            </w:tcBorders>
            <w:shd w:val="clear" w:color="auto" w:fill="FFFFFF"/>
            <w:vAlign w:val="bottom"/>
          </w:tcPr>
          <w:p w:rsidR="009465DA" w:rsidRPr="0060115A" w:rsidRDefault="00782930" w:rsidP="0060115A">
            <w:pPr>
              <w:pStyle w:val="a5"/>
              <w:shd w:val="clear" w:color="auto" w:fill="auto"/>
              <w:spacing w:after="0"/>
              <w:ind w:left="4120"/>
              <w:rPr>
                <w:sz w:val="22"/>
                <w:szCs w:val="22"/>
              </w:rPr>
            </w:pPr>
            <w:r w:rsidRPr="0060115A">
              <w:rPr>
                <w:sz w:val="22"/>
                <w:szCs w:val="22"/>
              </w:rPr>
              <w:t>в 2024 г.</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9465DA" w:rsidRPr="0060115A" w:rsidRDefault="009465DA" w:rsidP="0060115A">
            <w:pPr>
              <w:rPr>
                <w:sz w:val="22"/>
                <w:szCs w:val="22"/>
              </w:rPr>
            </w:pPr>
          </w:p>
        </w:tc>
      </w:tr>
    </w:tbl>
    <w:p w:rsidR="009465DA" w:rsidRDefault="00782930" w:rsidP="000B6EB5">
      <w:pPr>
        <w:pStyle w:val="1"/>
        <w:shd w:val="clear" w:color="auto" w:fill="auto"/>
        <w:spacing w:after="0"/>
        <w:ind w:left="851" w:right="560" w:firstLine="567"/>
        <w:jc w:val="both"/>
        <w:rPr>
          <w:sz w:val="24"/>
          <w:szCs w:val="24"/>
        </w:rPr>
      </w:pPr>
      <w:r>
        <w:rPr>
          <w:sz w:val="24"/>
          <w:szCs w:val="24"/>
        </w:rPr>
        <w:t>Ответственность за полноту и достоверность представленных сведений возлагается на заявителя.</w:t>
      </w:r>
    </w:p>
    <w:p w:rsidR="009465DA" w:rsidRDefault="00782930" w:rsidP="000B6EB5">
      <w:pPr>
        <w:pStyle w:val="1"/>
        <w:shd w:val="clear" w:color="auto" w:fill="auto"/>
        <w:spacing w:after="0"/>
        <w:ind w:left="851" w:right="560" w:firstLine="567"/>
        <w:jc w:val="both"/>
        <w:rPr>
          <w:b/>
          <w:bCs/>
        </w:rPr>
      </w:pPr>
      <w:r>
        <w:rPr>
          <w:sz w:val="24"/>
          <w:szCs w:val="24"/>
        </w:rPr>
        <w:t xml:space="preserve">Инвестиционный проект соответствует требованиям, установленным Правилами предоставления и распределения в 2023 и 2024 годах субсидий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w:t>
      </w:r>
      <w:r>
        <w:rPr>
          <w:b/>
          <w:bCs/>
        </w:rPr>
        <w:t>утвержденными постановлением Правительства Российской Федерации от 15 апреля 2023 г. № 605.</w:t>
      </w:r>
    </w:p>
    <w:sectPr w:rsidR="009465DA" w:rsidSect="000B6EB5">
      <w:headerReference w:type="default" r:id="rId8"/>
      <w:footerReference w:type="default" r:id="rId9"/>
      <w:pgSz w:w="11900" w:h="1684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FF6" w:rsidRDefault="00782930">
      <w:r>
        <w:separator/>
      </w:r>
    </w:p>
  </w:endnote>
  <w:endnote w:type="continuationSeparator" w:id="0">
    <w:p w:rsidR="00316FF6" w:rsidRDefault="0078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5DA" w:rsidRDefault="009465D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5DA" w:rsidRDefault="009465DA"/>
  </w:footnote>
  <w:footnote w:type="continuationSeparator" w:id="0">
    <w:p w:rsidR="009465DA" w:rsidRDefault="00946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5DA" w:rsidRDefault="009465D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B41E8"/>
    <w:multiLevelType w:val="multilevel"/>
    <w:tmpl w:val="3DC4F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023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DA"/>
    <w:rsid w:val="000B6EB5"/>
    <w:rsid w:val="001D5015"/>
    <w:rsid w:val="00316FF6"/>
    <w:rsid w:val="0060115A"/>
    <w:rsid w:val="00782930"/>
    <w:rsid w:val="009465DA"/>
    <w:rsid w:val="00CD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B218"/>
  <w15:docId w15:val="{DCE366CB-C3A9-4293-900B-C180F1EB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180"/>
      <w:jc w:val="center"/>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7" w:lineRule="auto"/>
      <w:jc w:val="center"/>
    </w:pPr>
    <w:rPr>
      <w:rFonts w:ascii="Times New Roman" w:eastAsia="Times New Roman" w:hAnsi="Times New Roman" w:cs="Times New Roman"/>
      <w:b/>
      <w:bCs/>
      <w:sz w:val="17"/>
      <w:szCs w:val="17"/>
    </w:rPr>
  </w:style>
  <w:style w:type="paragraph" w:customStyle="1" w:styleId="1">
    <w:name w:val="Основной текст1"/>
    <w:basedOn w:val="a"/>
    <w:link w:val="a3"/>
    <w:pPr>
      <w:shd w:val="clear" w:color="auto" w:fill="FFFFFF"/>
      <w:spacing w:after="280"/>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280"/>
    </w:pPr>
    <w:rPr>
      <w:rFonts w:ascii="Times New Roman" w:eastAsia="Times New Roman" w:hAnsi="Times New Roman" w:cs="Times New Roman"/>
      <w:sz w:val="26"/>
      <w:szCs w:val="26"/>
    </w:rPr>
  </w:style>
  <w:style w:type="paragraph" w:styleId="a6">
    <w:name w:val="header"/>
    <w:basedOn w:val="a"/>
    <w:link w:val="a7"/>
    <w:uiPriority w:val="99"/>
    <w:unhideWhenUsed/>
    <w:rsid w:val="0060115A"/>
    <w:pPr>
      <w:tabs>
        <w:tab w:val="center" w:pos="4677"/>
        <w:tab w:val="right" w:pos="9355"/>
      </w:tabs>
    </w:pPr>
  </w:style>
  <w:style w:type="character" w:customStyle="1" w:styleId="a7">
    <w:name w:val="Верхний колонтитул Знак"/>
    <w:basedOn w:val="a0"/>
    <w:link w:val="a6"/>
    <w:uiPriority w:val="99"/>
    <w:rsid w:val="0060115A"/>
    <w:rPr>
      <w:color w:val="000000"/>
    </w:rPr>
  </w:style>
  <w:style w:type="paragraph" w:styleId="a8">
    <w:name w:val="footer"/>
    <w:basedOn w:val="a"/>
    <w:link w:val="a9"/>
    <w:uiPriority w:val="99"/>
    <w:unhideWhenUsed/>
    <w:rsid w:val="0060115A"/>
    <w:pPr>
      <w:tabs>
        <w:tab w:val="center" w:pos="4677"/>
        <w:tab w:val="right" w:pos="9355"/>
      </w:tabs>
    </w:pPr>
  </w:style>
  <w:style w:type="character" w:customStyle="1" w:styleId="a9">
    <w:name w:val="Нижний колонтитул Знак"/>
    <w:basedOn w:val="a0"/>
    <w:link w:val="a8"/>
    <w:uiPriority w:val="99"/>
    <w:rsid w:val="006011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em@krskc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2023-04-26T07:05:00Z</dcterms:created>
  <dcterms:modified xsi:type="dcterms:W3CDTF">2023-04-26T07:23:00Z</dcterms:modified>
</cp:coreProperties>
</file>