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709" w:type="dxa"/>
        <w:tblLook w:val="04A0" w:firstRow="1" w:lastRow="0" w:firstColumn="1" w:lastColumn="0" w:noHBand="0" w:noVBand="1"/>
      </w:tblPr>
      <w:tblGrid>
        <w:gridCol w:w="4537"/>
        <w:gridCol w:w="567"/>
        <w:gridCol w:w="5103"/>
        <w:gridCol w:w="284"/>
      </w:tblGrid>
      <w:tr w:rsidR="007A4977" w:rsidRPr="00C72BB8" w:rsidTr="00C72BB8">
        <w:tc>
          <w:tcPr>
            <w:tcW w:w="4537" w:type="dxa"/>
            <w:tcBorders>
              <w:bottom w:val="single" w:sz="4" w:space="0" w:color="auto"/>
            </w:tcBorders>
          </w:tcPr>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b/>
                <w:color w:val="171717"/>
                <w:sz w:val="24"/>
                <w:szCs w:val="24"/>
                <w:lang w:eastAsia="ru-RU"/>
              </w:rPr>
              <w:t xml:space="preserve">Телефонный терроризм — </w:t>
            </w:r>
            <w:r w:rsidRPr="00C72BB8">
              <w:rPr>
                <w:rFonts w:ascii="Times New Roman" w:hAnsi="Times New Roman"/>
                <w:color w:val="171717"/>
                <w:sz w:val="24"/>
                <w:szCs w:val="24"/>
                <w:lang w:eastAsia="ru-RU"/>
              </w:rPr>
              <w:t xml:space="preserve">заведомо ложное сообщение о готовящемся террористическом акте или преступлении. Имеет много общего с ложным вызовом сил быстрого реагирования. </w:t>
            </w: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Как правило, под термином телефонный терроризм понимается заведомо ложное сообщение о наличии взрывного устройства в общественном месте. 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 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такая операция обходится государству в крупную сумму. И эта значительная сумма потом ляжет на плечи родителей телефонных «шутников».</w:t>
            </w:r>
          </w:p>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b/>
                <w:color w:val="171717"/>
                <w:sz w:val="24"/>
                <w:szCs w:val="24"/>
                <w:lang w:eastAsia="ru-RU"/>
              </w:rPr>
            </w:pPr>
            <w:r w:rsidRPr="00C72BB8">
              <w:rPr>
                <w:rFonts w:ascii="Times New Roman" w:hAnsi="Times New Roman"/>
                <w:b/>
                <w:color w:val="171717"/>
                <w:sz w:val="24"/>
                <w:szCs w:val="24"/>
                <w:lang w:eastAsia="ru-RU"/>
              </w:rPr>
              <w:t>Опасность</w:t>
            </w: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Ø Отвлечение спецслужб от реальных заданий. Нередко это сопровождается большими тратами на поддержание работоспособности специальных устройств для разминирования, затратами на топливо для спецтранспорта.</w:t>
            </w: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Ø Срыв работы важного предприятия, например, аэропорта, ж/д вокзала или электростанции, что так же приводит к значительным убыткам.</w:t>
            </w: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Ø Спровоцированная паника в общественном месте с большим скоплением людей может привести к человеческим жертвам.</w:t>
            </w:r>
          </w:p>
          <w:p w:rsidR="007A4977" w:rsidRPr="00C72BB8" w:rsidRDefault="007A4977" w:rsidP="002623B9">
            <w:pPr>
              <w:pStyle w:val="a3"/>
              <w:ind w:firstLine="709"/>
              <w:jc w:val="both"/>
              <w:rPr>
                <w:rFonts w:ascii="Times New Roman" w:hAnsi="Times New Roman"/>
                <w:b/>
                <w:sz w:val="24"/>
                <w:szCs w:val="24"/>
              </w:rPr>
            </w:pPr>
            <w:r w:rsidRPr="00C72BB8">
              <w:rPr>
                <w:rFonts w:ascii="Times New Roman" w:hAnsi="Times New Roman"/>
                <w:color w:val="171717"/>
                <w:sz w:val="24"/>
                <w:szCs w:val="24"/>
                <w:lang w:eastAsia="ru-RU"/>
              </w:rPr>
              <w:t xml:space="preserve">Ø Так называемый эффект «Сказки про лживого пастушка», то есть спецслужбы могут не отреагировать на </w:t>
            </w:r>
            <w:r w:rsidRPr="00CD4DA6">
              <w:rPr>
                <w:rFonts w:ascii="Times New Roman" w:hAnsi="Times New Roman"/>
                <w:color w:val="171717"/>
                <w:sz w:val="24"/>
                <w:szCs w:val="24"/>
                <w:lang w:eastAsia="ru-RU"/>
              </w:rPr>
              <w:t>очередной вызов, являющийся истинным.</w:t>
            </w:r>
          </w:p>
        </w:tc>
        <w:tc>
          <w:tcPr>
            <w:tcW w:w="567" w:type="dxa"/>
          </w:tcPr>
          <w:p w:rsidR="007A4977" w:rsidRPr="00C72BB8" w:rsidRDefault="007A4977" w:rsidP="007A4977">
            <w:pPr>
              <w:ind w:left="-5036" w:hanging="142"/>
              <w:rPr>
                <w:rFonts w:ascii="Times New Roman" w:hAnsi="Times New Roman"/>
                <w:b/>
                <w:sz w:val="24"/>
                <w:szCs w:val="24"/>
              </w:rPr>
            </w:pPr>
          </w:p>
        </w:tc>
        <w:tc>
          <w:tcPr>
            <w:tcW w:w="5103" w:type="dxa"/>
          </w:tcPr>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b/>
                <w:color w:val="171717"/>
                <w:sz w:val="24"/>
                <w:szCs w:val="24"/>
                <w:lang w:eastAsia="ru-RU"/>
              </w:rPr>
            </w:pPr>
            <w:r w:rsidRPr="00C72BB8">
              <w:rPr>
                <w:rFonts w:ascii="Times New Roman" w:hAnsi="Times New Roman"/>
                <w:b/>
                <w:color w:val="171717"/>
                <w:sz w:val="24"/>
                <w:szCs w:val="24"/>
                <w:lang w:eastAsia="ru-RU"/>
              </w:rPr>
              <w:t>Борьба</w:t>
            </w:r>
          </w:p>
          <w:p w:rsidR="007A4977" w:rsidRPr="00C72BB8"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В полицейских участках стоят устройства для определения телефонного номера и записи разговора, впоследствии это может быть использовано как доказательство в суде. В случае, если злоумышленник во время совершения звонка находился в общественном месте, то записи видеокамер наружного наблюдения также могут послужить доказательством. В России поиском телефонных террористов занимаются органы ФСБ и МВД.</w:t>
            </w:r>
          </w:p>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b/>
                <w:color w:val="171717"/>
                <w:sz w:val="24"/>
                <w:szCs w:val="24"/>
                <w:lang w:eastAsia="ru-RU"/>
              </w:rPr>
            </w:pPr>
            <w:r w:rsidRPr="00C72BB8">
              <w:rPr>
                <w:rFonts w:ascii="Times New Roman" w:hAnsi="Times New Roman"/>
                <w:b/>
                <w:color w:val="171717"/>
                <w:sz w:val="24"/>
                <w:szCs w:val="24"/>
                <w:lang w:eastAsia="ru-RU"/>
              </w:rPr>
              <w:t>Существующее наказание для телефонных террористов</w:t>
            </w:r>
          </w:p>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b/>
                <w:color w:val="171717"/>
                <w:sz w:val="24"/>
                <w:szCs w:val="24"/>
                <w:lang w:eastAsia="ru-RU"/>
              </w:rPr>
            </w:pPr>
            <w:r w:rsidRPr="00C72BB8">
              <w:rPr>
                <w:rFonts w:ascii="Times New Roman" w:hAnsi="Times New Roman"/>
                <w:b/>
                <w:color w:val="171717"/>
                <w:sz w:val="24"/>
                <w:szCs w:val="24"/>
                <w:lang w:eastAsia="ru-RU"/>
              </w:rPr>
              <w:t xml:space="preserve">СТАТЬЯ 207 УК РФ - ЗАВЕДОМО ЛОЖНОЕ СООБЩЕНИЕ ОБ АКТЕ ТЕРРОРИЗМА </w:t>
            </w:r>
            <w:r w:rsidRPr="00C72BB8">
              <w:rPr>
                <w:rFonts w:ascii="Times New Roman" w:hAnsi="Times New Roman"/>
                <w:color w:val="171717"/>
                <w:sz w:val="24"/>
                <w:szCs w:val="24"/>
                <w:lang w:eastAsia="ru-RU"/>
              </w:rPr>
              <w:t>«…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предусматривает такие виды наказаний, как штраф, ограничение свободы, принудительные работы, лишение свободы».</w:t>
            </w:r>
          </w:p>
          <w:p w:rsidR="007A4977" w:rsidRPr="00C72BB8" w:rsidRDefault="007A4977" w:rsidP="002623B9">
            <w:pPr>
              <w:pStyle w:val="a3"/>
              <w:ind w:firstLine="709"/>
              <w:jc w:val="both"/>
              <w:rPr>
                <w:rFonts w:ascii="Times New Roman" w:hAnsi="Times New Roman"/>
                <w:b/>
                <w:color w:val="171717"/>
                <w:sz w:val="24"/>
                <w:szCs w:val="24"/>
                <w:lang w:eastAsia="ru-RU"/>
              </w:rPr>
            </w:pPr>
          </w:p>
          <w:p w:rsidR="007A4977" w:rsidRPr="00C72BB8" w:rsidRDefault="007A4977" w:rsidP="002623B9">
            <w:pPr>
              <w:pStyle w:val="a3"/>
              <w:ind w:firstLine="709"/>
              <w:jc w:val="both"/>
              <w:rPr>
                <w:rFonts w:ascii="Times New Roman" w:hAnsi="Times New Roman"/>
                <w:b/>
                <w:color w:val="171717"/>
                <w:sz w:val="24"/>
                <w:szCs w:val="24"/>
                <w:lang w:eastAsia="ru-RU"/>
              </w:rPr>
            </w:pPr>
            <w:r w:rsidRPr="00C72BB8">
              <w:rPr>
                <w:rFonts w:ascii="Times New Roman" w:hAnsi="Times New Roman"/>
                <w:b/>
                <w:color w:val="171717"/>
                <w:sz w:val="24"/>
                <w:szCs w:val="24"/>
                <w:lang w:eastAsia="ru-RU"/>
              </w:rPr>
              <w:t xml:space="preserve">Уголовная ответственность </w:t>
            </w:r>
            <w:r w:rsidRPr="00C72BB8">
              <w:rPr>
                <w:rFonts w:ascii="Times New Roman" w:hAnsi="Times New Roman"/>
                <w:color w:val="171717"/>
                <w:sz w:val="24"/>
                <w:szCs w:val="24"/>
                <w:lang w:eastAsia="ru-RU"/>
              </w:rPr>
              <w:t>за совершение преступления, предусмотренного статьей 207 УК РФ, наступает в отношении лица, достигшего ко времени совершения преступления 14 лет.</w:t>
            </w:r>
            <w:r w:rsidRPr="00C72BB8">
              <w:rPr>
                <w:rFonts w:ascii="Times New Roman" w:hAnsi="Times New Roman"/>
                <w:b/>
                <w:color w:val="171717"/>
                <w:sz w:val="24"/>
                <w:szCs w:val="24"/>
                <w:lang w:eastAsia="ru-RU"/>
              </w:rPr>
              <w:t xml:space="preserve"> </w:t>
            </w:r>
          </w:p>
          <w:p w:rsidR="007A4977" w:rsidRPr="00C72BB8" w:rsidRDefault="007A4977" w:rsidP="002623B9">
            <w:pPr>
              <w:pStyle w:val="a3"/>
              <w:ind w:firstLine="709"/>
              <w:jc w:val="both"/>
              <w:rPr>
                <w:rFonts w:ascii="Times New Roman" w:hAnsi="Times New Roman"/>
                <w:color w:val="171717"/>
                <w:sz w:val="24"/>
                <w:szCs w:val="24"/>
                <w:lang w:eastAsia="ru-RU"/>
              </w:rPr>
            </w:pPr>
          </w:p>
          <w:p w:rsidR="007A4977" w:rsidRDefault="007A4977" w:rsidP="002623B9">
            <w:pPr>
              <w:pStyle w:val="a3"/>
              <w:ind w:firstLine="709"/>
              <w:jc w:val="both"/>
              <w:rPr>
                <w:rFonts w:ascii="Times New Roman" w:hAnsi="Times New Roman"/>
                <w:color w:val="171717"/>
                <w:sz w:val="24"/>
                <w:szCs w:val="24"/>
                <w:lang w:eastAsia="ru-RU"/>
              </w:rPr>
            </w:pPr>
            <w:r w:rsidRPr="00C72BB8">
              <w:rPr>
                <w:rFonts w:ascii="Times New Roman" w:hAnsi="Times New Roman"/>
                <w:color w:val="171717"/>
                <w:sz w:val="24"/>
                <w:szCs w:val="24"/>
                <w:lang w:eastAsia="ru-RU"/>
              </w:rPr>
              <w:t>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(статьи 1073, 1074 Гражданского кодекса РФ).</w:t>
            </w:r>
          </w:p>
          <w:p w:rsidR="00CD4DA6" w:rsidRDefault="00CD4DA6" w:rsidP="002623B9">
            <w:pPr>
              <w:pStyle w:val="a3"/>
              <w:ind w:firstLine="709"/>
              <w:jc w:val="both"/>
              <w:rPr>
                <w:rFonts w:ascii="Times New Roman" w:hAnsi="Times New Roman"/>
                <w:color w:val="171717"/>
                <w:sz w:val="24"/>
                <w:szCs w:val="24"/>
                <w:lang w:eastAsia="ru-RU"/>
              </w:rPr>
            </w:pPr>
          </w:p>
          <w:p w:rsidR="00CD4DA6" w:rsidRDefault="00CD4DA6" w:rsidP="002623B9">
            <w:pPr>
              <w:pStyle w:val="a3"/>
              <w:ind w:firstLine="709"/>
              <w:jc w:val="both"/>
              <w:rPr>
                <w:rFonts w:ascii="Times New Roman" w:hAnsi="Times New Roman"/>
                <w:color w:val="171717"/>
                <w:sz w:val="24"/>
                <w:szCs w:val="24"/>
                <w:lang w:eastAsia="ru-RU"/>
              </w:rPr>
            </w:pPr>
          </w:p>
          <w:p w:rsidR="00CD4DA6" w:rsidRDefault="00CD4DA6" w:rsidP="002623B9">
            <w:pPr>
              <w:pStyle w:val="a3"/>
              <w:ind w:firstLine="709"/>
              <w:jc w:val="both"/>
              <w:rPr>
                <w:rFonts w:ascii="Times New Roman" w:hAnsi="Times New Roman"/>
                <w:color w:val="171717"/>
                <w:sz w:val="24"/>
                <w:szCs w:val="24"/>
                <w:lang w:eastAsia="ru-RU"/>
              </w:rPr>
            </w:pPr>
            <w:bookmarkStart w:id="0" w:name="_GoBack"/>
            <w:bookmarkEnd w:id="0"/>
          </w:p>
          <w:p w:rsidR="00CD4DA6" w:rsidRPr="00C72BB8" w:rsidRDefault="00CD4DA6" w:rsidP="002623B9">
            <w:pPr>
              <w:pStyle w:val="a3"/>
              <w:ind w:firstLine="709"/>
              <w:jc w:val="both"/>
              <w:rPr>
                <w:rFonts w:ascii="Times New Roman" w:hAnsi="Times New Roman"/>
                <w:b/>
                <w:sz w:val="24"/>
                <w:szCs w:val="24"/>
              </w:rPr>
            </w:pPr>
            <w:r>
              <w:rPr>
                <w:rFonts w:ascii="Times New Roman" w:hAnsi="Times New Roman"/>
                <w:color w:val="171717"/>
                <w:sz w:val="24"/>
                <w:szCs w:val="24"/>
                <w:lang w:eastAsia="ru-RU"/>
              </w:rPr>
              <w:t>Антитеррористическая комиссия администрации города Сосновоборска</w:t>
            </w:r>
          </w:p>
        </w:tc>
        <w:tc>
          <w:tcPr>
            <w:tcW w:w="284" w:type="dxa"/>
          </w:tcPr>
          <w:p w:rsidR="007A4977" w:rsidRPr="00C72BB8" w:rsidRDefault="007A4977" w:rsidP="002623B9">
            <w:pPr>
              <w:rPr>
                <w:sz w:val="24"/>
                <w:szCs w:val="24"/>
              </w:rPr>
            </w:pPr>
          </w:p>
        </w:tc>
      </w:tr>
    </w:tbl>
    <w:p w:rsidR="00017674" w:rsidRPr="00C72BB8" w:rsidRDefault="00CD4DA6" w:rsidP="007A4977">
      <w:pPr>
        <w:rPr>
          <w:sz w:val="24"/>
          <w:szCs w:val="24"/>
        </w:rPr>
      </w:pPr>
    </w:p>
    <w:sectPr w:rsidR="00017674" w:rsidRPr="00C72BB8" w:rsidSect="00C72BB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F6"/>
    <w:rsid w:val="002F4839"/>
    <w:rsid w:val="00565AF2"/>
    <w:rsid w:val="007A4977"/>
    <w:rsid w:val="00811BF6"/>
    <w:rsid w:val="00C72BB8"/>
    <w:rsid w:val="00CD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8B8B-96FC-43AD-84F7-9E25C4FE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97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4977"/>
  </w:style>
  <w:style w:type="paragraph" w:styleId="a3">
    <w:name w:val="No Spacing"/>
    <w:uiPriority w:val="1"/>
    <w:qFormat/>
    <w:rsid w:val="007A49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2526</Characters>
  <Application>Microsoft Office Word</Application>
  <DocSecurity>0</DocSecurity>
  <Lines>210</Lines>
  <Paragraphs>87</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4</cp:revision>
  <dcterms:created xsi:type="dcterms:W3CDTF">2022-03-16T03:15:00Z</dcterms:created>
  <dcterms:modified xsi:type="dcterms:W3CDTF">2022-03-16T03:21:00Z</dcterms:modified>
</cp:coreProperties>
</file>