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D5" w:rsidRPr="00573FD6" w:rsidRDefault="002B6CD5" w:rsidP="002B6CD5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73FD6">
        <w:rPr>
          <w:color w:val="000000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2B6CD5" w:rsidRPr="00573FD6" w:rsidRDefault="002B6CD5" w:rsidP="002B6CD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B6CD5" w:rsidRPr="00573FD6" w:rsidRDefault="002B6CD5" w:rsidP="002B6C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>1. Несоответствие площади используемого земельного участка сведениям, содержащимся в Едином государственном реестре недвижимости;</w:t>
      </w:r>
    </w:p>
    <w:p w:rsidR="002B6CD5" w:rsidRPr="00573FD6" w:rsidRDefault="002B6CD5" w:rsidP="002B6C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>2. Отсутствие в Едином государственном реестре недвижимости сведений о правах на используемый земельный участок;</w:t>
      </w:r>
    </w:p>
    <w:p w:rsidR="002B6CD5" w:rsidRPr="00573FD6" w:rsidRDefault="002B6CD5" w:rsidP="002B6C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 xml:space="preserve">3. Несоответствие использования земельного участка его целевому назначению </w:t>
      </w:r>
      <w:r w:rsidRPr="00573FD6">
        <w:rPr>
          <w:color w:val="000000"/>
          <w:sz w:val="28"/>
          <w:szCs w:val="28"/>
        </w:rPr>
        <w:t xml:space="preserve">в соответствии с его принадлежностью к той или иной категории земель и (или) </w:t>
      </w:r>
      <w:hyperlink r:id="rId4" w:history="1">
        <w:r w:rsidRPr="00573FD6">
          <w:rPr>
            <w:color w:val="000000"/>
            <w:sz w:val="28"/>
            <w:szCs w:val="28"/>
          </w:rPr>
          <w:t>разрешенным использованием</w:t>
        </w:r>
      </w:hyperlink>
      <w:r w:rsidRPr="00573FD6">
        <w:rPr>
          <w:rFonts w:eastAsia="Calibri"/>
          <w:color w:val="000000"/>
          <w:sz w:val="28"/>
          <w:szCs w:val="28"/>
          <w:lang w:eastAsia="en-US"/>
        </w:rPr>
        <w:t>, содержащимся в Едином государственном реестре недвижимости;</w:t>
      </w:r>
    </w:p>
    <w:p w:rsidR="002B6CD5" w:rsidRPr="00573FD6" w:rsidRDefault="002B6CD5" w:rsidP="002B6C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573FD6">
        <w:rPr>
          <w:color w:val="000000"/>
          <w:sz w:val="28"/>
          <w:szCs w:val="28"/>
        </w:rPr>
        <w:t xml:space="preserve">Неиспользование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</w:t>
      </w:r>
      <w:r w:rsidRPr="00573FD6">
        <w:rPr>
          <w:color w:val="000000"/>
          <w:sz w:val="28"/>
          <w:szCs w:val="28"/>
        </w:rPr>
        <w:br/>
        <w:t xml:space="preserve">с его разрешенным использованием и условиями предоставления), а также отсутствие разрешения на строительство и (или) разрешения на ввод </w:t>
      </w:r>
      <w:r w:rsidRPr="00573FD6">
        <w:rPr>
          <w:color w:val="000000"/>
          <w:sz w:val="28"/>
          <w:szCs w:val="28"/>
        </w:rPr>
        <w:br/>
        <w:t>в эксплуатацию объектов капитального строительства на данном земельном участке;</w:t>
      </w:r>
    </w:p>
    <w:p w:rsidR="002B6CD5" w:rsidRPr="00573FD6" w:rsidRDefault="002B6CD5" w:rsidP="002B6C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573FD6">
        <w:rPr>
          <w:color w:val="000000"/>
          <w:sz w:val="28"/>
          <w:szCs w:val="28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устройств;</w:t>
      </w:r>
    </w:p>
    <w:p w:rsidR="002B6CD5" w:rsidRPr="00573FD6" w:rsidRDefault="002B6CD5" w:rsidP="002B6C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 w:rsidRPr="00573FD6">
        <w:rPr>
          <w:color w:val="000000"/>
          <w:sz w:val="28"/>
          <w:szCs w:val="28"/>
        </w:rPr>
        <w:t>Загрязнение, порча, уничтожение земель и почв и иное негативное воздействие на земли и почвы земельного участка;</w:t>
      </w:r>
    </w:p>
    <w:p w:rsidR="002B6CD5" w:rsidRPr="00573FD6" w:rsidRDefault="002B6CD5" w:rsidP="002B6C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FD6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573FD6">
        <w:rPr>
          <w:color w:val="000000"/>
          <w:sz w:val="28"/>
          <w:szCs w:val="28"/>
        </w:rPr>
        <w:t xml:space="preserve">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573FD6">
        <w:rPr>
          <w:color w:val="000000"/>
          <w:sz w:val="28"/>
          <w:szCs w:val="28"/>
        </w:rPr>
        <w:br/>
        <w:t>с сельскохозяйственным производством деятельности;</w:t>
      </w:r>
    </w:p>
    <w:p w:rsidR="002B6CD5" w:rsidRPr="00573FD6" w:rsidRDefault="002B6CD5" w:rsidP="00AB45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FD6">
        <w:rPr>
          <w:color w:val="000000"/>
          <w:sz w:val="28"/>
          <w:szCs w:val="28"/>
        </w:rPr>
        <w:t xml:space="preserve">8. Наличие в Едином государственном реестре недвижимости сведений </w:t>
      </w:r>
      <w:r w:rsidRPr="00573FD6">
        <w:rPr>
          <w:color w:val="000000"/>
          <w:sz w:val="28"/>
          <w:szCs w:val="28"/>
        </w:rPr>
        <w:br/>
        <w:t xml:space="preserve">о правах постоянного (бессрочного) пользования юридическим лицом </w:t>
      </w:r>
      <w:r w:rsidRPr="00573FD6">
        <w:rPr>
          <w:color w:val="000000"/>
          <w:sz w:val="28"/>
          <w:szCs w:val="28"/>
        </w:rPr>
        <w:br/>
        <w:t xml:space="preserve">на используемый земельный участок, которые в соответствии со статьей </w:t>
      </w:r>
      <w:r w:rsidRPr="00573FD6">
        <w:rPr>
          <w:color w:val="000000"/>
          <w:sz w:val="28"/>
          <w:szCs w:val="28"/>
        </w:rPr>
        <w:br/>
        <w:t>3 Федерального закона от 25.10.2001 № 137-ФЗ «О введении в действие Земельного кодекса Российской Федерации» обязаны переоформить право постоянного (бессрочного) пользования.</w:t>
      </w:r>
      <w:bookmarkStart w:id="0" w:name="_GoBack"/>
      <w:bookmarkEnd w:id="0"/>
    </w:p>
    <w:p w:rsidR="00573FD6" w:rsidRPr="00573FD6" w:rsidRDefault="00573FD6" w:rsidP="00573FD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FD6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AB454E" w:rsidRPr="00573FD6" w:rsidRDefault="002B6CD5" w:rsidP="004D4890">
      <w:pPr>
        <w:ind w:firstLine="708"/>
        <w:jc w:val="both"/>
        <w:rPr>
          <w:sz w:val="28"/>
          <w:szCs w:val="28"/>
        </w:rPr>
      </w:pPr>
      <w:r w:rsidRPr="00573FD6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контроля.</w:t>
      </w:r>
      <w:r w:rsidR="00AB454E" w:rsidRPr="00573FD6">
        <w:rPr>
          <w:sz w:val="28"/>
          <w:szCs w:val="28"/>
        </w:rPr>
        <w:t xml:space="preserve"> </w:t>
      </w:r>
    </w:p>
    <w:sectPr w:rsidR="00AB454E" w:rsidRPr="0057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A5"/>
    <w:rsid w:val="002B6CD5"/>
    <w:rsid w:val="003911A5"/>
    <w:rsid w:val="004A1874"/>
    <w:rsid w:val="004D4890"/>
    <w:rsid w:val="00573FD6"/>
    <w:rsid w:val="00954C9A"/>
    <w:rsid w:val="00A332F6"/>
    <w:rsid w:val="00AB454E"/>
    <w:rsid w:val="00E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0596"/>
  <w15:chartTrackingRefBased/>
  <w15:docId w15:val="{FDE6BA28-BECC-4840-A384-9B3E12C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8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unhideWhenUsed/>
    <w:rsid w:val="002B6C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480813B7AEB5719CF95C52BFFE9C33AE27A7A27886E7B38F15C8E47A95B8DB5165774BEB850374E85E9A8E499C5B394BB7609F9149FC43t0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Евгения Алексеевна</dc:creator>
  <cp:keywords/>
  <dc:description/>
  <cp:lastModifiedBy>Лукьянова Евгения Алексеевна</cp:lastModifiedBy>
  <cp:revision>5</cp:revision>
  <dcterms:created xsi:type="dcterms:W3CDTF">2021-12-15T09:36:00Z</dcterms:created>
  <dcterms:modified xsi:type="dcterms:W3CDTF">2021-12-16T02:56:00Z</dcterms:modified>
</cp:coreProperties>
</file>