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E267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Default="00EA7779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</w:t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Default="000336DF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79" w:rsidRPr="00EA77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правонарушений, укрепление общественного порядка и общественной 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безопасности в г. Сосновоборске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779" w:rsidRPr="00A77893" w:rsidRDefault="00EA7779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37" w:rsidRPr="003E0C37" w:rsidRDefault="003E0C37" w:rsidP="003E0C37">
      <w:pPr>
        <w:widowControl w:val="0"/>
        <w:spacing w:after="30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со статьей 179 Бюджетного кодекса Российской Федерации, постановлениями администрации города Сосновоборска от 18.09.2013 № 1564 «Об утверждении Порядка принятия 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с целью реализации мероприятия «по приобретению и установке камер видео наблюдения, с режимом ночного видения и аудио фиксацией, в наиболее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криминогенных 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местах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 целью дополнительной безопасности жителей города Сосновоборска», руководствуясь ст. ст. 26, 38 Устава города Сосновоборска Красноярского края,</w:t>
      </w:r>
    </w:p>
    <w:p w:rsidR="003E0C37" w:rsidRPr="003E0C37" w:rsidRDefault="003E0C37" w:rsidP="003E0C37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ПОСТАНОВЛЯЮ</w:t>
      </w:r>
    </w:p>
    <w:p w:rsidR="003E0C37" w:rsidRPr="003E0C37" w:rsidRDefault="003E0C37" w:rsidP="003E0C37">
      <w:pPr>
        <w:widowControl w:val="0"/>
        <w:numPr>
          <w:ilvl w:val="0"/>
          <w:numId w:val="11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bookmark3"/>
      <w:bookmarkEnd w:id="0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 следующие изменения в постановление администрации города Сосновоборска от 1 1.11.2023 №1674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Сосновоборске»:</w:t>
      </w:r>
    </w:p>
    <w:p w:rsidR="003E0C37" w:rsidRPr="003E0C37" w:rsidRDefault="003E0C37" w:rsidP="003E0C3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bookmark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bookmarkEnd w:id="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.1 .приложение № 1 к муниципальной программе «Профилактика правонарушений, укрепление общественного порядка и общественной безопасности в г. Сосновоборске» изложить в новой редакции согласно приложению 1 к настоящему постановлению;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2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" w:name="bookmark5"/>
      <w:bookmarkEnd w:id="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приложение № 2 к муниципальной программе «Профилактика правонарушений, укрепление общественного порядка и общественной безопасности в г. Сосновоборске» изложить в новой редакции согласно 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приложению 2 к настоящему постановлению;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3" w:name="bookmark6"/>
      <w:bookmarkEnd w:id="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паспорте программы «Профилактика правонарушений, укрепление общественного порядка и общественной безопасности в г. Сосновоборске» раздел «Информация по ресурсному обеспечению программы, в том числе в разработке по источникам финансирования по годам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left="560" w:firstLine="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 за счет средств городского бюджета,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2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4" w:name="bookmark7"/>
      <w:bookmarkEnd w:id="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5" w:name="bookmark8"/>
      <w:bookmarkEnd w:id="5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6" w:name="bookmark9"/>
      <w:bookmarkEnd w:id="6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3"/>
        </w:numPr>
        <w:tabs>
          <w:tab w:val="left" w:pos="14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7" w:name="bookmark10"/>
      <w:bookmarkEnd w:id="7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«8.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и местного бюджетов, а также перечень реализуемых ими мероприятий, в случае участия в разработке и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«Источником финансирования программы являются средства городского бюджета. Общий размер финансирования мероприятий настоящей программы составляет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8" w:name="bookmark11"/>
      <w:bookmarkEnd w:id="8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9" w:name="bookmark12"/>
      <w:bookmarkEnd w:id="9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0" w:name="bookmark13"/>
      <w:bookmarkEnd w:id="10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рублей.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приложении 2 к настоящей программе».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1" w:name="bookmark14"/>
      <w:bookmarkEnd w:id="1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№ 3 к муниципальной программе «Профилактика правонарушений, укрепление общественного порядка и общественной безопасности в г. Сосновоборске» в разделе Информация по ресурсному обеспечению программы, в том числе в разработке по источникам финансирования по годам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 за счет средств городского бюджета,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2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2" w:name="bookmark15"/>
      <w:bookmarkEnd w:id="1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3" w:name="bookmark16"/>
      <w:bookmarkEnd w:id="1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4" w:name="bookmark17"/>
      <w:bookmarkEnd w:id="1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6"/>
        </w:numPr>
        <w:tabs>
          <w:tab w:val="left" w:pos="14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5" w:name="bookmark18"/>
      <w:bookmarkEnd w:id="15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4 «Механизм реализации подпрограммы» изложить в новой редакции: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«-МКУ «Управление капитального строительства и жилищн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коммунального хозяйства» г. Сосновоборска на мероприятия по приобретению и установке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на сумму 107,0 тыс. рублей, изготовление и установке в подъезды многоквартирных домов стендов по предупреждению преступлений и правонарушений на сумму 5,0 тыс. рублей, изготовление и размещение информации на рекламных баннерах 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находящихся в общедоступных для жителей города местах, по предупреждению преступлений и правонарушений, а также ответственности за данные деяния на сумму 15,0 тыс. рублей и 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выявление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уничтожение дикорастущих наркосодержащих растений на сумму 20,0 тыс. рублей»;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«-Управлению образования администрации города Сосновоборска 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мероприятия по приобретению светоотражающих элементов для школьников в целях обеспечения безопасности дорожного движения на сумму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10, 0 тыс. рублей»;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 финансирования подпрограммы составляет:</w:t>
      </w:r>
    </w:p>
    <w:p w:rsidR="003E0C37" w:rsidRPr="003E0C37" w:rsidRDefault="003E0C37" w:rsidP="003E0C37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средства местного бюджета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 в том числе: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8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6" w:name="bookmark19"/>
      <w:bookmarkEnd w:id="16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9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7" w:name="bookmark20"/>
      <w:bookmarkEnd w:id="17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9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8" w:name="bookmark21"/>
      <w:bookmarkEnd w:id="18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  <w:proofErr w:type="gramEnd"/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«Мероприятия, подлежащие финансированию, будут реализованы следующим образом: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«- приобретение светоотражающих элементов для школьников в целях обеспечения безопасности дорожного движения на сумму 10, 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8"/>
        </w:numPr>
        <w:tabs>
          <w:tab w:val="left" w:pos="14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9" w:name="bookmark22"/>
      <w:bookmarkEnd w:id="19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«7. Обоснование финансовых, материальных и трудовых затрат (ресурсное обеспечение подпрограммы) с указанием источников финансирования изложить в новой редакции: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«Финансовое обеспечение реализации мероприятий подпрограммы осуществляется за счет средств муниципального бюджета в размере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0" w:name="bookmark23"/>
      <w:bookmarkEnd w:id="20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1" w:name="bookmark24"/>
      <w:bookmarkEnd w:id="2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2" w:name="bookmark25"/>
      <w:bookmarkEnd w:id="2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</w:t>
      </w:r>
      <w:proofErr w:type="gramEnd"/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9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3" w:name="bookmark26"/>
      <w:bookmarkEnd w:id="2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2 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 изложить в новой редакции согласно приложению 3 к настоящему постановлению.</w:t>
      </w:r>
    </w:p>
    <w:p w:rsidR="003E0C37" w:rsidRPr="003E0C37" w:rsidRDefault="003E0C37" w:rsidP="003E0C37">
      <w:pPr>
        <w:widowControl w:val="0"/>
        <w:numPr>
          <w:ilvl w:val="0"/>
          <w:numId w:val="11"/>
        </w:numPr>
        <w:tabs>
          <w:tab w:val="left" w:pos="9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4" w:name="bookmark27"/>
      <w:bookmarkEnd w:id="2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 вступает в силу после официального опубликования в городской газете «Рабочий».</w:t>
      </w:r>
    </w:p>
    <w:p w:rsidR="003E0C37" w:rsidRPr="003E0C37" w:rsidRDefault="003E0C37" w:rsidP="003E0C37">
      <w:pPr>
        <w:widowControl w:val="0"/>
        <w:numPr>
          <w:ilvl w:val="0"/>
          <w:numId w:val="11"/>
        </w:numPr>
        <w:tabs>
          <w:tab w:val="left" w:pos="938"/>
        </w:tabs>
        <w:spacing w:after="84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5" w:name="bookmark28"/>
      <w:bookmarkEnd w:id="25"/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постановления возложить на заместителя Главы города по социальным вопросам (Е.О. Романенко).</w:t>
      </w: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E629D" w:rsidRDefault="009E629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3D3C" w:rsidRDefault="00FC2A55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Глав</w:t>
      </w:r>
      <w:r w:rsidR="0092400D">
        <w:rPr>
          <w:rFonts w:ascii="Times New Roman" w:hAnsi="Times New Roman" w:cs="Times New Roman"/>
          <w:sz w:val="28"/>
          <w:szCs w:val="24"/>
        </w:rPr>
        <w:t>а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92400D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</w:t>
      </w:r>
      <w:r w:rsidR="0092400D">
        <w:rPr>
          <w:rFonts w:ascii="Times New Roman" w:hAnsi="Times New Roman" w:cs="Times New Roman"/>
          <w:sz w:val="28"/>
          <w:szCs w:val="24"/>
        </w:rPr>
        <w:t>А.С. Кудрявцев</w:t>
      </w:r>
    </w:p>
    <w:p w:rsidR="0092400D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400D" w:rsidRPr="00E2671C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92400D" w:rsidRPr="00E2671C" w:rsidSect="009E629D">
          <w:pgSz w:w="11906" w:h="16838"/>
          <w:pgMar w:top="426" w:right="707" w:bottom="1134" w:left="1701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6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2022 № ______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B14FA8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 xml:space="preserve">Приложение № </w:t>
            </w:r>
            <w:r w:rsidR="005269A4"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1</w:t>
            </w:r>
          </w:p>
          <w:p w:rsidR="0092400D" w:rsidRPr="00B14FA8" w:rsidRDefault="0092400D" w:rsidP="0092400D">
            <w:pPr>
              <w:spacing w:after="0" w:line="240" w:lineRule="auto"/>
              <w:ind w:left="9105"/>
              <w:jc w:val="both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      </w: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Информация о распределении планируемых расходов по </w:t>
      </w:r>
      <w:proofErr w:type="gramStart"/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>отдельным</w:t>
      </w:r>
      <w:proofErr w:type="gramEnd"/>
    </w:p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мероприятиям программы, подпрограммам муниципальной программы города Сосновоборска </w:t>
      </w:r>
    </w:p>
    <w:tbl>
      <w:tblPr>
        <w:tblW w:w="15693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106"/>
        <w:gridCol w:w="3514"/>
        <w:gridCol w:w="835"/>
        <w:gridCol w:w="565"/>
        <w:gridCol w:w="706"/>
        <w:gridCol w:w="565"/>
        <w:gridCol w:w="1408"/>
        <w:gridCol w:w="1408"/>
        <w:gridCol w:w="1422"/>
        <w:gridCol w:w="1170"/>
      </w:tblGrid>
      <w:tr w:rsidR="003E0C37" w:rsidRPr="003E0C37" w:rsidTr="003E0C37">
        <w:trPr>
          <w:trHeight w:hRule="exact" w:val="716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Статус (муниципальная программа, подпрограмма)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программы, мероприятия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ГРБС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Код бюджетной классификации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Расходы (руб.) годы</w:t>
            </w:r>
          </w:p>
        </w:tc>
      </w:tr>
      <w:tr w:rsidR="003E0C37" w:rsidRPr="003E0C37" w:rsidTr="003E0C37">
        <w:trPr>
          <w:trHeight w:hRule="exact" w:val="871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proofErr w:type="spellStart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РзП</w:t>
            </w:r>
            <w:proofErr w:type="spellEnd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очередной финансо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softHyphen/>
              <w:t>вый год 2023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первый год планового периода 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второй год планового периода 2025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Итого на период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Муниципальная программа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 расходные обязательства по программе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5,0</w:t>
            </w:r>
          </w:p>
        </w:tc>
      </w:tr>
      <w:tr w:rsidR="003E0C37" w:rsidRPr="003E0C37" w:rsidTr="003E0C37">
        <w:trPr>
          <w:trHeight w:hRule="exact" w:val="374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 по ГРБС: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8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УКСТМ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150,5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451,5</w:t>
            </w:r>
          </w:p>
        </w:tc>
      </w:tr>
      <w:tr w:rsidR="003E0C37" w:rsidRPr="003E0C37" w:rsidTr="003E0C37">
        <w:trPr>
          <w:trHeight w:hRule="exact" w:val="41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МКУ «УКС и ЖКХ»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E0C37" w:rsidRPr="003E0C37" w:rsidTr="003E0C37">
        <w:trPr>
          <w:trHeight w:hRule="exact" w:val="28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Администрация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147,0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  <w:r w:rsidRPr="003E0C3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E0C37" w:rsidRPr="003E0C37" w:rsidTr="003E0C37">
        <w:trPr>
          <w:trHeight w:hRule="exact" w:val="266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УО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 расходные обязательства по подпрограмме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371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Подпрограмма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«Мероприятия по предупреждению, 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 по ГРБС: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724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УКСТМ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</w:pPr>
          </w:p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150,5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451,5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МКУ «УКС и ЖКХ»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E0C37" w:rsidRPr="003E0C37" w:rsidTr="003E0C37">
        <w:trPr>
          <w:trHeight w:hRule="exact" w:val="745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Администрация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147,0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  <w:r w:rsidRPr="003E0C3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E0C37" w:rsidRPr="003E0C37" w:rsidTr="003E0C37">
        <w:trPr>
          <w:trHeight w:hRule="exact" w:val="266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УО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</w:tr>
    </w:tbl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>Заместитель Главы города</w:t>
      </w: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>по социальным вопросам,</w:t>
      </w:r>
    </w:p>
    <w:p w:rsidR="00B14FA8" w:rsidRPr="009B0D7B" w:rsidRDefault="00B14FA8" w:rsidP="009B0D7B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  <w:sectPr w:rsidR="00B14FA8" w:rsidRPr="009B0D7B" w:rsidSect="008E6A84">
          <w:pgSz w:w="16838" w:h="11906" w:orient="landscape" w:code="9"/>
          <w:pgMar w:top="567" w:right="964" w:bottom="425" w:left="1134" w:header="709" w:footer="709" w:gutter="0"/>
          <w:cols w:space="708"/>
          <w:titlePg/>
          <w:docGrid w:linePitch="360"/>
        </w:sectPr>
      </w:pPr>
      <w:r w:rsidRPr="00B14FA8">
        <w:rPr>
          <w:rFonts w:ascii="Times New Roman" w:eastAsia="Times New Roman" w:hAnsi="Times New Roman" w:cs="Times New Roman"/>
          <w:sz w:val="16"/>
          <w:szCs w:val="20"/>
        </w:rPr>
        <w:t xml:space="preserve">заместитель председателя комиссии                                                                                   ___________________________________                                               </w:t>
      </w:r>
      <w:r w:rsidR="009B0D7B">
        <w:rPr>
          <w:rFonts w:ascii="Times New Roman" w:eastAsia="Times New Roman" w:hAnsi="Times New Roman" w:cs="Times New Roman"/>
          <w:sz w:val="16"/>
          <w:szCs w:val="20"/>
        </w:rPr>
        <w:t xml:space="preserve">   Е.О. Романенко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6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13A5" w:rsidRDefault="006113A5" w:rsidP="006113A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50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>от «____» _________ 2022 № ______</w:t>
      </w:r>
    </w:p>
    <w:p w:rsidR="005739EF" w:rsidRDefault="005739EF" w:rsidP="003E0C37">
      <w:pPr>
        <w:spacing w:after="0" w:line="240" w:lineRule="auto"/>
        <w:ind w:left="9639" w:right="-3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Pr="003E0C37" w:rsidRDefault="003E0C37" w:rsidP="003E0C37">
      <w:pPr>
        <w:widowControl w:val="0"/>
        <w:tabs>
          <w:tab w:val="left" w:pos="15136"/>
        </w:tabs>
        <w:spacing w:after="260" w:line="259" w:lineRule="auto"/>
        <w:ind w:left="9720" w:right="-32"/>
        <w:jc w:val="right"/>
        <w:rPr>
          <w:rFonts w:ascii="Times New Roman" w:eastAsia="Times New Roman" w:hAnsi="Times New Roman" w:cs="Times New Roman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lang w:bidi="ru-RU"/>
        </w:rPr>
        <w:t>Приложение № 2 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</w:r>
    </w:p>
    <w:p w:rsidR="003E0C37" w:rsidRPr="003E0C37" w:rsidRDefault="003E0C37" w:rsidP="003E0C37">
      <w:pPr>
        <w:keepNext/>
        <w:keepLines/>
        <w:widowControl w:val="0"/>
        <w:spacing w:after="260" w:line="2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bookmarkStart w:id="26" w:name="bookmark32"/>
      <w:bookmarkStart w:id="27" w:name="bookmark33"/>
      <w:bookmarkStart w:id="28" w:name="bookmark34"/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Информация о ресурсном обеспечении и прогнозной оценке расходов на реализацию целей муниципальной программы города Сосновоборска</w:t>
      </w:r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br/>
        <w:t>«Профилактика правонарушений, укрепление общественного порядка и общественной безопасности в г. Сосновоборске» с учетом источников</w:t>
      </w:r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br/>
        <w:t>финансирования, в том числе средств федерального, краевого и местного бюджетов</w:t>
      </w:r>
      <w:bookmarkEnd w:id="26"/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117"/>
        <w:gridCol w:w="3506"/>
        <w:gridCol w:w="2768"/>
        <w:gridCol w:w="1681"/>
        <w:gridCol w:w="2135"/>
        <w:gridCol w:w="1721"/>
      </w:tblGrid>
      <w:tr w:rsidR="003E0C37" w:rsidRPr="003E0C37" w:rsidTr="003E0C37">
        <w:trPr>
          <w:trHeight w:hRule="exact" w:val="587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Статус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Ответственный исполнитель, соисполнители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Оценка расходов (руб.), годы</w:t>
            </w:r>
          </w:p>
        </w:tc>
      </w:tr>
      <w:tr w:rsidR="003E0C37" w:rsidRPr="003E0C37" w:rsidTr="003E0C37">
        <w:trPr>
          <w:trHeight w:hRule="exact" w:val="821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очередной финансовый год</w:t>
            </w:r>
          </w:p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первый год планового периода 2024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второй год планового периода 2025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итого на период</w:t>
            </w:r>
          </w:p>
        </w:tc>
      </w:tr>
      <w:tr w:rsidR="003E0C37" w:rsidRPr="003E0C37" w:rsidTr="003E0C37">
        <w:trPr>
          <w:trHeight w:hRule="exact" w:val="328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Муниципальная программа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tabs>
                <w:tab w:val="left" w:pos="18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Профилактика правонарушений, у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 xml:space="preserve">крепление общественного порядка 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</w:t>
            </w:r>
          </w:p>
          <w:p w:rsidR="003E0C37" w:rsidRPr="003E0C37" w:rsidRDefault="003E0C37" w:rsidP="003E0C3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общественной безопасности в г. Сосновоборске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5,0</w:t>
            </w:r>
          </w:p>
        </w:tc>
      </w:tr>
      <w:tr w:rsidR="003E0C37" w:rsidRPr="003E0C37" w:rsidTr="003E0C37">
        <w:trPr>
          <w:trHeight w:hRule="exact" w:val="302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федеральный бюджет*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краевой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внебюджетные источники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56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местный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266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8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Подпрограмма 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«Мероприятия по предупреждению, 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418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464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федеральный бюджет*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547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краевой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281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внебюджетные источники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38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местный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288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</w:tbl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739EF" w:rsidRPr="005739EF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Приложение 2</w:t>
      </w:r>
    </w:p>
    <w:p w:rsidR="008B735A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</w:p>
    <w:p w:rsidR="005739EF" w:rsidRPr="00563C45" w:rsidRDefault="005739EF" w:rsidP="00C111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Перечень мероприятий подпрограммы</w:t>
      </w:r>
    </w:p>
    <w:tbl>
      <w:tblPr>
        <w:tblW w:w="156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2682"/>
        <w:gridCol w:w="1982"/>
        <w:gridCol w:w="1072"/>
        <w:gridCol w:w="850"/>
        <w:gridCol w:w="1135"/>
        <w:gridCol w:w="1419"/>
        <w:gridCol w:w="709"/>
        <w:gridCol w:w="708"/>
        <w:gridCol w:w="709"/>
        <w:gridCol w:w="1003"/>
        <w:gridCol w:w="2831"/>
      </w:tblGrid>
      <w:tr w:rsidR="00236F5B" w:rsidRPr="00236F5B" w:rsidTr="00420CED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Цели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задачи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Ответственный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исполнитель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соисполнитель</w:t>
            </w:r>
            <w:proofErr w:type="spellEnd"/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Код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бюджетной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Расходы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(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тыс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руб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.),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236F5B" w:rsidRPr="00236F5B" w:rsidTr="00420CED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Рз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ЦСР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на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</w:tr>
      <w:tr w:rsidR="00236F5B" w:rsidRPr="00236F5B" w:rsidTr="00236F5B">
        <w:trPr>
          <w:trHeight w:val="41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</w:p>
        </w:tc>
      </w:tr>
      <w:tr w:rsidR="00236F5B" w:rsidRPr="00236F5B" w:rsidTr="00236F5B">
        <w:trPr>
          <w:trHeight w:val="448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</w:p>
        </w:tc>
      </w:tr>
      <w:tr w:rsidR="00236F5B" w:rsidRPr="00236F5B" w:rsidTr="00236F5B">
        <w:trPr>
          <w:trHeight w:val="343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1.  Обеспечение общественного порядка и противодействие преступности.</w:t>
            </w:r>
          </w:p>
        </w:tc>
      </w:tr>
      <w:tr w:rsidR="00236F5B" w:rsidRPr="00236F5B" w:rsidTr="00420CED">
        <w:trPr>
          <w:trHeight w:val="20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236F5B" w:rsidRPr="00236F5B" w:rsidTr="00420CED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Усовершенствование комплекса  сре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дств пр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авопорядка, в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т.ч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18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Приобретение и установка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957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</w:t>
            </w:r>
            <w:r w:rsidR="009572A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86100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="00420CE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="00420CE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92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92,0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291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236F5B" w:rsidRPr="00236F5B" w:rsidTr="00420CED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Установка средств видеонаблюдения при открытии новых торговых точек, предприятий в сфере оказания услуг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города.</w:t>
            </w:r>
          </w:p>
        </w:tc>
      </w:tr>
      <w:tr w:rsidR="00236F5B" w:rsidRPr="00236F5B" w:rsidTr="00420CED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bookmarkStart w:id="29" w:name="_GoBack" w:colFirst="5" w:colLast="5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bookmarkEnd w:id="29"/>
      <w:tr w:rsidR="00236F5B" w:rsidRPr="00236F5B" w:rsidTr="00420CED">
        <w:trPr>
          <w:trHeight w:val="9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Изготовление и приобретение информационных стендов, направленных на профилактику правонарушений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17,5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Изготовление и приобретение баннеров, растяжек, буклетов в сфере общественного правопорядка и общественной безопасности, информирование участников общественных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УКСТМ администрации г. Сосновоборска (МАУ «Спортсооружения»)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изготовление и размещение информации на рекламных баннерах находящихся в общедоступных для жителей города местах, по предупреждению преступлений и правонарушений, а также ответственности за данные деяния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 ОП МО МВД России «Березовский»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45,0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Приобретение и установка дополнительных камер видеонаблюдения (с режимом ночной съемки) на спортивных объектах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УКСТМ администрации города (МАУ «Спортсооружения»)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1212286100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360,0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Изготовление и установка в подъезды многоквартирных домов стендов по предупреждению преступлений и правонарушений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 ОП МО МВД России «Березовский»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rPr>
                <w:rFonts w:ascii="Times New Roman" w:hAnsi="Times New Roman" w:cs="Times New Roman"/>
                <w:sz w:val="18"/>
              </w:rPr>
            </w:pPr>
            <w:r w:rsidRPr="00236F5B">
              <w:rPr>
                <w:rFonts w:ascii="Times New Roman" w:hAnsi="Times New Roman" w:cs="Times New Roman"/>
                <w:sz w:val="18"/>
              </w:rPr>
              <w:t>Стимулирование деятельности народной дружины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rPr>
                <w:rFonts w:ascii="Times New Roman" w:hAnsi="Times New Roman" w:cs="Times New Roman"/>
                <w:sz w:val="18"/>
              </w:rPr>
            </w:pPr>
            <w:r w:rsidRPr="00236F5B">
              <w:rPr>
                <w:rFonts w:ascii="Times New Roman" w:hAnsi="Times New Roman" w:cs="Times New Roman"/>
                <w:sz w:val="18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9572AD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1210086810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7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ООО УК "Жилкомсервис"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недопущение концентрации преступных элементов в подвальных и чердачных помещениях жилых домов города</w:t>
            </w:r>
          </w:p>
        </w:tc>
      </w:tr>
      <w:tr w:rsidR="00236F5B" w:rsidRPr="00236F5B" w:rsidTr="00420CED">
        <w:trPr>
          <w:trHeight w:val="557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95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855</w:t>
            </w:r>
            <w:r w:rsidR="00236F5B"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692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2. Противодействие распространению наркомании, пьянства и алкоголизма.</w:t>
            </w:r>
          </w:p>
        </w:tc>
      </w:tr>
      <w:tr w:rsidR="00236F5B" w:rsidRPr="00236F5B" w:rsidTr="00420CED">
        <w:trPr>
          <w:trHeight w:val="2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</w:p>
        </w:tc>
      </w:tr>
      <w:tr w:rsidR="00236F5B" w:rsidRPr="00236F5B" w:rsidTr="00420CED">
        <w:trPr>
          <w:trHeight w:val="2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города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</w:p>
        </w:tc>
      </w:tr>
      <w:tr w:rsidR="00236F5B" w:rsidRPr="00236F5B" w:rsidTr="00420CED">
        <w:trPr>
          <w:trHeight w:val="1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236F5B" w:rsidRPr="00236F5B" w:rsidTr="00420CED">
        <w:trPr>
          <w:trHeight w:val="2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Проведение 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экспресс-тестов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Раннее выявление лиц, употребляющих наркотические средства и психотропные вещества</w:t>
            </w:r>
          </w:p>
        </w:tc>
      </w:tr>
      <w:tr w:rsidR="00236F5B" w:rsidRPr="00236F5B" w:rsidTr="00420CED">
        <w:trPr>
          <w:trHeight w:val="1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уничтожение дикорастущих наркосодержащих растений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60,00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Уничтожение дикорастущих посевов наркосодержащих растений 100% </w:t>
            </w:r>
          </w:p>
        </w:tc>
      </w:tr>
      <w:tr w:rsidR="00236F5B" w:rsidRPr="00236F5B" w:rsidTr="00420CED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19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 УО администрации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употребления наркотических веществ несовершеннолетними</w:t>
            </w:r>
          </w:p>
        </w:tc>
      </w:tr>
      <w:tr w:rsidR="00236F5B" w:rsidRPr="00236F5B" w:rsidTr="00420CED"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социально-психологического тестирования учащихся 13-18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600 учащихся будет проходить тестирование ежегодно</w:t>
            </w:r>
          </w:p>
        </w:tc>
      </w:tr>
      <w:tr w:rsidR="00236F5B" w:rsidRPr="00236F5B" w:rsidTr="00420CED">
        <w:trPr>
          <w:trHeight w:val="1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236F5B" w:rsidRPr="00236F5B" w:rsidTr="00420CE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2.11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Количество оказанных консультаций по медикаментозному лечению алкогольной зависимости </w:t>
            </w:r>
          </w:p>
        </w:tc>
      </w:tr>
      <w:tr w:rsidR="00236F5B" w:rsidRPr="00236F5B" w:rsidTr="00420CED">
        <w:trPr>
          <w:trHeight w:val="579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60,0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417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3.  Обеспечение безопасности  и законопослушного поведения участников дорожного движения.</w:t>
            </w:r>
          </w:p>
        </w:tc>
      </w:tr>
      <w:tr w:rsidR="00236F5B" w:rsidRPr="00236F5B" w:rsidTr="00420CED">
        <w:trPr>
          <w:trHeight w:val="3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акций: "Засветись!"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236F5B" w:rsidRPr="00236F5B" w:rsidTr="00420CED">
        <w:trPr>
          <w:trHeight w:val="2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236F5B" w:rsidRPr="00236F5B" w:rsidTr="00420CED">
        <w:trPr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краевого конкурса "Безопасное колесо"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Охват конкурсом 5 команд общеобразовательных учреждений города</w:t>
            </w:r>
          </w:p>
        </w:tc>
      </w:tr>
      <w:tr w:rsidR="00236F5B" w:rsidRPr="00236F5B" w:rsidTr="00420CED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3.6.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420CED" w:rsidRPr="00236F5B" w:rsidTr="00420CED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ED" w:rsidRPr="00420CED" w:rsidRDefault="00420CED" w:rsidP="000F2663">
            <w:pPr>
              <w:pStyle w:val="aff0"/>
              <w:spacing w:line="240" w:lineRule="auto"/>
              <w:jc w:val="center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420CED" w:rsidRDefault="00420CED" w:rsidP="000F2663">
            <w:pPr>
              <w:pStyle w:val="aff0"/>
              <w:spacing w:line="290" w:lineRule="auto"/>
              <w:rPr>
                <w:sz w:val="18"/>
                <w:szCs w:val="18"/>
                <w:lang w:val="ru-RU"/>
              </w:rPr>
            </w:pPr>
            <w:r w:rsidRPr="00420CED">
              <w:rPr>
                <w:color w:val="000000"/>
                <w:sz w:val="18"/>
                <w:szCs w:val="18"/>
                <w:lang w:val="ru-RU"/>
              </w:rPr>
              <w:t>Приобретение светоотражающих элементов для школьников в целях обеспечения безопасности дорожного движения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420CED" w:rsidRDefault="00420CED" w:rsidP="000F2663">
            <w:pPr>
              <w:pStyle w:val="aff0"/>
              <w:spacing w:after="40" w:line="240" w:lineRule="auto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УО администрации г.</w:t>
            </w:r>
          </w:p>
          <w:p w:rsidR="00420CED" w:rsidRPr="00420CED" w:rsidRDefault="00420CED" w:rsidP="000F2663">
            <w:pPr>
              <w:pStyle w:val="aff0"/>
              <w:spacing w:line="240" w:lineRule="auto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0CED" w:rsidRPr="00236F5B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0F2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236F5B" w:rsidRDefault="00420CED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</w:tr>
      <w:tr w:rsidR="00236F5B" w:rsidRPr="00236F5B" w:rsidTr="00420CED">
        <w:trPr>
          <w:trHeight w:val="391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1</w:t>
            </w:r>
            <w:r w:rsidR="00236F5B"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553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236F5B" w:rsidRPr="00236F5B" w:rsidTr="00420CED">
        <w:trPr>
          <w:trHeight w:val="2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</w:p>
        </w:tc>
      </w:tr>
      <w:tr w:rsidR="00236F5B" w:rsidRPr="00236F5B" w:rsidTr="00420CED">
        <w:trPr>
          <w:trHeight w:val="2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несовершеннолетними.</w:t>
            </w:r>
          </w:p>
        </w:tc>
      </w:tr>
      <w:tr w:rsidR="00236F5B" w:rsidRPr="00236F5B" w:rsidTr="00420CED">
        <w:trPr>
          <w:trHeight w:val="15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досуга, летнего отдыха  и оздоровления детей, находящихся в трудной жизненной ситуации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УО администрации г. Сосновоборска, УКСТМ администрации г. Сосновоборска,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организационными формами отдыха и занятости</w:t>
            </w:r>
          </w:p>
        </w:tc>
      </w:tr>
      <w:tr w:rsidR="00236F5B" w:rsidRPr="00236F5B" w:rsidTr="00420CED">
        <w:trPr>
          <w:trHeight w:val="1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12 человек, относящихся к «группе риска» от общего числа трудоустроенных несовершеннолетних детей</w:t>
            </w:r>
          </w:p>
        </w:tc>
      </w:tr>
      <w:tr w:rsidR="00236F5B" w:rsidRPr="00236F5B" w:rsidTr="00420CED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тематических вечеров в "Молодежном центре"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</w:p>
        </w:tc>
      </w:tr>
      <w:tr w:rsidR="00236F5B" w:rsidRPr="00236F5B" w:rsidTr="00420CED">
        <w:trPr>
          <w:trHeight w:val="16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акции "Досуг", "Помоги пойти учиться"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УО администрации г. Сосновоборска, УКСТМ администрации г. Сосновоборска,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программами дополнительного образования.</w:t>
            </w:r>
          </w:p>
        </w:tc>
      </w:tr>
      <w:tr w:rsidR="00236F5B" w:rsidRPr="00236F5B" w:rsidTr="00420CED">
        <w:trPr>
          <w:trHeight w:val="1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</w:p>
        </w:tc>
      </w:tr>
      <w:tr w:rsidR="00236F5B" w:rsidRPr="00236F5B" w:rsidTr="00420CED">
        <w:trPr>
          <w:trHeight w:val="2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тренинги и круглые столы с родителями и детьми группы риска, направление на профилактику асоциальных проявлений и девиантного поведения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(</w:t>
            </w:r>
            <w:proofErr w:type="spellStart"/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о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хват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- 48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человек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)</w:t>
            </w:r>
          </w:p>
        </w:tc>
      </w:tr>
      <w:tr w:rsidR="00236F5B" w:rsidRPr="00236F5B" w:rsidTr="00420CED">
        <w:trPr>
          <w:trHeight w:val="2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асоциальных проявлений и девиантного поведения в подростковой среде</w:t>
            </w:r>
          </w:p>
        </w:tc>
      </w:tr>
      <w:tr w:rsidR="00236F5B" w:rsidRPr="00236F5B" w:rsidTr="00420CED">
        <w:trPr>
          <w:trHeight w:val="36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профессиональной ориентации несовершеннолетних граждан, в том числе проведение ежегодных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профориентационных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КГКУ «ЦЗН»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Профессиональная ориентация несовершеннолетних граждан, помощь в выборе активной жизненной позиции</w:t>
            </w:r>
          </w:p>
        </w:tc>
      </w:tr>
      <w:tr w:rsidR="00236F5B" w:rsidRPr="00236F5B" w:rsidTr="00420CED">
        <w:trPr>
          <w:trHeight w:val="10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Единого урока безопасности в сети Интернет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</w:p>
        </w:tc>
      </w:tr>
      <w:tr w:rsidR="00236F5B" w:rsidRPr="00236F5B" w:rsidTr="00420CED">
        <w:trPr>
          <w:trHeight w:val="18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разъяснительной работы по формированию ценностей "ответственного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родительства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 и устойчивых моделей воспитания детей без применения насилия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родителей на родительских собраниях в образовательных учреждениях</w:t>
            </w:r>
          </w:p>
        </w:tc>
      </w:tr>
      <w:tr w:rsidR="00236F5B" w:rsidRPr="00236F5B" w:rsidTr="00420CED">
        <w:trPr>
          <w:trHeight w:val="1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физкультурно-массовых мероприятий с целевым приглашением несовершеннолетних относящихся к "группе риска"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</w:p>
        </w:tc>
      </w:tr>
      <w:tr w:rsidR="00236F5B" w:rsidRPr="00236F5B" w:rsidTr="00420CED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МАУ "Молодежный центр" г. Сосновоборска ежегодных акций Стоп-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Спид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, 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Стоп-Наркотики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Уменьшение количества больных наркоманией, увеличение количества вовлеченных в мероприятие</w:t>
            </w:r>
          </w:p>
        </w:tc>
      </w:tr>
      <w:tr w:rsidR="00236F5B" w:rsidRPr="00236F5B" w:rsidTr="00420CED">
        <w:trPr>
          <w:trHeight w:val="20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</w:t>
            </w:r>
          </w:p>
        </w:tc>
      </w:tr>
      <w:tr w:rsidR="00236F5B" w:rsidRPr="00236F5B" w:rsidTr="00420CED">
        <w:trPr>
          <w:trHeight w:val="2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занятий по программе для детей дошкольного возраста и их родителей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МАУ КЦСОН г. Сосновоборска организует и проводит занятия по программе для детей дошкольного возраста и их родителей:                                                                         1.Адаптационная группа совместного пребывания родителей с детьми (дети 3,4 года).  Планируемая ежегодная посещаемость - 60 детей, 60 родителей.                                         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</w:p>
        </w:tc>
      </w:tr>
      <w:tr w:rsidR="00236F5B" w:rsidRPr="00236F5B" w:rsidTr="00420CED">
        <w:trPr>
          <w:trHeight w:val="1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Оборудование дворовых территорий спортивным инвентарем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 ООО УК "Жилкомсервис"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br w:type="page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</w:p>
        </w:tc>
      </w:tr>
      <w:tr w:rsidR="00236F5B" w:rsidRPr="00236F5B" w:rsidTr="00420CED">
        <w:trPr>
          <w:trHeight w:val="55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569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5. Ресоциализация лиц, освободившихся из мест лишения свободы.</w:t>
            </w:r>
          </w:p>
        </w:tc>
      </w:tr>
      <w:tr w:rsidR="00236F5B" w:rsidRPr="00236F5B" w:rsidTr="00420CED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Осуществление мероприятий, направленных на предупреждение рецидивной преступности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2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5.2.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Условник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2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Повышение качества медицинского обслуживания больных туберкулезом и иными социально опасными заболеваниями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Предупредить распространение социально опасных заболеваний.</w:t>
            </w:r>
          </w:p>
        </w:tc>
      </w:tr>
      <w:tr w:rsidR="00236F5B" w:rsidRPr="00236F5B" w:rsidTr="00420CED">
        <w:trPr>
          <w:trHeight w:val="3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Помощь в трудовом и бытовом устройстве лицам, отбывшим наказание в виде лишения свободы, решение вопросов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                     КГКУ "ЦЗН" г. Сосновоборска,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</w:p>
        </w:tc>
      </w:tr>
      <w:tr w:rsidR="00236F5B" w:rsidRPr="00236F5B" w:rsidTr="00420CED">
        <w:trPr>
          <w:trHeight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мероприятия на базе "Молодежного центра" с осужденными, подпадающими под категорию молодежи (до 35 лет)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,п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риуроченному ко Дню народного единства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Березовский МФ в г. Сосновоборске ФКУ УИИ ГУФСИН России по Красноярскому краю; УКСТМ администрации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рецедивной преступности</w:t>
            </w:r>
          </w:p>
        </w:tc>
      </w:tr>
      <w:tr w:rsidR="00236F5B" w:rsidRPr="00236F5B" w:rsidTr="00420CED">
        <w:trPr>
          <w:trHeight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lastRenderedPageBreak/>
              <w:t>5.7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Оказание помощи в регистрации на портале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Госуслуги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для дальнейшего трудоустройства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</w:p>
        </w:tc>
      </w:tr>
      <w:tr w:rsidR="00236F5B" w:rsidRPr="00236F5B" w:rsidTr="00420CED">
        <w:trPr>
          <w:trHeight w:val="55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64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ИТОГО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9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 </w:t>
            </w:r>
          </w:p>
        </w:tc>
      </w:tr>
    </w:tbl>
    <w:p w:rsidR="007D06B1" w:rsidRPr="007D06B1" w:rsidRDefault="007D06B1" w:rsidP="00B14FA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5B" w:rsidRDefault="00236F5B" w:rsidP="00F336F8">
      <w:pPr>
        <w:spacing w:after="0" w:line="240" w:lineRule="auto"/>
      </w:pPr>
      <w:r>
        <w:separator/>
      </w:r>
    </w:p>
  </w:endnote>
  <w:endnote w:type="continuationSeparator" w:id="0">
    <w:p w:rsidR="00236F5B" w:rsidRDefault="00236F5B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5B" w:rsidRDefault="00236F5B" w:rsidP="00F336F8">
      <w:pPr>
        <w:spacing w:after="0" w:line="240" w:lineRule="auto"/>
      </w:pPr>
      <w:r>
        <w:separator/>
      </w:r>
    </w:p>
  </w:footnote>
  <w:footnote w:type="continuationSeparator" w:id="0">
    <w:p w:rsidR="00236F5B" w:rsidRDefault="00236F5B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C0A"/>
    <w:multiLevelType w:val="multilevel"/>
    <w:tmpl w:val="D340E1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52AE1209"/>
    <w:multiLevelType w:val="multilevel"/>
    <w:tmpl w:val="38D0D7B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A0F16"/>
    <w:multiLevelType w:val="multilevel"/>
    <w:tmpl w:val="BF9409D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2B17"/>
    <w:multiLevelType w:val="multilevel"/>
    <w:tmpl w:val="A384A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032AF"/>
    <w:multiLevelType w:val="multilevel"/>
    <w:tmpl w:val="5EFC81E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72FF7039"/>
    <w:multiLevelType w:val="multilevel"/>
    <w:tmpl w:val="13B43F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E2804"/>
    <w:multiLevelType w:val="multilevel"/>
    <w:tmpl w:val="D9A4020C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173DB"/>
    <w:multiLevelType w:val="multilevel"/>
    <w:tmpl w:val="DFFE8DA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30F01"/>
    <w:multiLevelType w:val="multilevel"/>
    <w:tmpl w:val="BD52718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2C3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01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23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32B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5B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80F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C37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CED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1C76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0D2"/>
    <w:rsid w:val="00572222"/>
    <w:rsid w:val="0057238B"/>
    <w:rsid w:val="0057245C"/>
    <w:rsid w:val="00572692"/>
    <w:rsid w:val="00573130"/>
    <w:rsid w:val="00573538"/>
    <w:rsid w:val="005739EF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BC3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986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3A5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1BEF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091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0DA6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6A84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B78"/>
    <w:rsid w:val="009230B5"/>
    <w:rsid w:val="009230F5"/>
    <w:rsid w:val="009234C4"/>
    <w:rsid w:val="0092376F"/>
    <w:rsid w:val="00923B3E"/>
    <w:rsid w:val="00923B80"/>
    <w:rsid w:val="00923C2A"/>
    <w:rsid w:val="0092400D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2AD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0D7B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29D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4FA8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EDC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180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0F4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3EAE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17F25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3C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779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9FB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529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3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ff">
    <w:name w:val="Другое_"/>
    <w:basedOn w:val="a0"/>
    <w:link w:val="aff0"/>
    <w:rsid w:val="00420CED"/>
    <w:rPr>
      <w:rFonts w:eastAsia="Times New Roman"/>
      <w:sz w:val="17"/>
      <w:szCs w:val="17"/>
    </w:rPr>
  </w:style>
  <w:style w:type="paragraph" w:customStyle="1" w:styleId="aff0">
    <w:name w:val="Другое"/>
    <w:basedOn w:val="a"/>
    <w:link w:val="aff"/>
    <w:rsid w:val="00420CED"/>
    <w:pPr>
      <w:widowControl w:val="0"/>
      <w:spacing w:after="0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81BF9CB-4526-48F4-AAF5-6C3237EB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16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101</cp:revision>
  <cp:lastPrinted>2023-11-03T03:42:00Z</cp:lastPrinted>
  <dcterms:created xsi:type="dcterms:W3CDTF">2020-07-15T09:28:00Z</dcterms:created>
  <dcterms:modified xsi:type="dcterms:W3CDTF">2023-11-03T03:42:00Z</dcterms:modified>
</cp:coreProperties>
</file>