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D5" w:rsidRDefault="00CE0246">
      <w:pPr>
        <w:pStyle w:val="21"/>
        <w:keepNext/>
        <w:keepLines/>
        <w:shd w:val="clear" w:color="auto" w:fill="auto"/>
        <w:spacing w:after="555" w:line="350" w:lineRule="exact"/>
        <w:ind w:left="80"/>
      </w:pPr>
      <w:bookmarkStart w:id="0" w:name="bookmark0"/>
      <w:r>
        <w:t>АДМИНИСТРАЦИЯ ГОРОДА СОСНОВОБОРСКА</w:t>
      </w:r>
      <w:bookmarkEnd w:id="0"/>
    </w:p>
    <w:p w:rsidR="00A503D5" w:rsidRDefault="00CE0246">
      <w:pPr>
        <w:pStyle w:val="10"/>
        <w:keepNext/>
        <w:keepLines/>
        <w:shd w:val="clear" w:color="auto" w:fill="auto"/>
        <w:spacing w:before="0" w:after="806" w:line="440" w:lineRule="exact"/>
        <w:ind w:left="2620"/>
      </w:pPr>
      <w:bookmarkStart w:id="1" w:name="bookmark1"/>
      <w:r>
        <w:t>ПОСТАНОВЛЕНИЕ</w:t>
      </w:r>
      <w:bookmarkEnd w:id="1"/>
    </w:p>
    <w:p w:rsidR="00A503D5" w:rsidRDefault="00CE0246">
      <w:pPr>
        <w:pStyle w:val="2"/>
        <w:shd w:val="clear" w:color="auto" w:fill="auto"/>
        <w:tabs>
          <w:tab w:val="left" w:pos="8379"/>
        </w:tabs>
        <w:spacing w:before="0" w:after="462" w:line="230" w:lineRule="exact"/>
        <w:ind w:left="80" w:firstLine="480"/>
      </w:pPr>
      <w:r>
        <w:t>апреля 2022</w:t>
      </w:r>
      <w:r>
        <w:tab/>
        <w:t>№</w:t>
      </w:r>
    </w:p>
    <w:p w:rsidR="00CE0246" w:rsidRDefault="00CE0246">
      <w:pPr>
        <w:pStyle w:val="2"/>
        <w:shd w:val="clear" w:color="auto" w:fill="auto"/>
        <w:spacing w:before="0" w:after="275" w:line="274" w:lineRule="exact"/>
        <w:ind w:left="80" w:right="40" w:firstLine="480"/>
      </w:pPr>
      <w:bookmarkStart w:id="2" w:name="_GoBack"/>
      <w:r w:rsidRPr="00CE0246">
        <w:t>Об утверждении порядка комплектования муниципальных образовательных учреждений города Сосновоборска</w:t>
      </w:r>
      <w:bookmarkEnd w:id="2"/>
      <w:r w:rsidRPr="00CE0246">
        <w:t>, реализующих основную общеобразовательную программу - образовательную программу дошкольного образования</w:t>
      </w:r>
    </w:p>
    <w:p w:rsidR="00CE0246" w:rsidRDefault="00CE0246">
      <w:pPr>
        <w:pStyle w:val="2"/>
        <w:shd w:val="clear" w:color="auto" w:fill="auto"/>
        <w:spacing w:before="0" w:after="275" w:line="274" w:lineRule="exact"/>
        <w:ind w:left="80" w:right="40" w:firstLine="480"/>
      </w:pPr>
    </w:p>
    <w:p w:rsidR="00A503D5" w:rsidRDefault="00CE0246">
      <w:pPr>
        <w:pStyle w:val="2"/>
        <w:shd w:val="clear" w:color="auto" w:fill="auto"/>
        <w:spacing w:before="0" w:after="275" w:line="274" w:lineRule="exact"/>
        <w:ind w:left="80" w:right="40" w:firstLine="480"/>
      </w:pPr>
      <w:r>
        <w:t>В целях обеспечения общедоступности дошкольного образования и осуществления комплектования муниципальных образовательных учреждений города Сосновоборска, реализующих основную</w:t>
      </w:r>
      <w:r>
        <w:t xml:space="preserve"> общеобразовательную программу - образовательную программу дошкольного образования, в соответствии с требованиями действующего законодательства,</w:t>
      </w:r>
    </w:p>
    <w:p w:rsidR="00A503D5" w:rsidRDefault="00CE0246">
      <w:pPr>
        <w:pStyle w:val="2"/>
        <w:shd w:val="clear" w:color="auto" w:fill="auto"/>
        <w:spacing w:before="0" w:after="217" w:line="230" w:lineRule="exact"/>
        <w:ind w:left="80" w:firstLine="480"/>
      </w:pPr>
      <w:r>
        <w:t>ПОСТАНОВЛЯЮ:</w:t>
      </w:r>
    </w:p>
    <w:p w:rsidR="00A503D5" w:rsidRDefault="00CE0246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274" w:lineRule="exact"/>
        <w:ind w:left="80" w:right="40" w:firstLine="480"/>
      </w:pPr>
      <w:r>
        <w:t>Утвердить Порядок комплектования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 согласно приложению.</w:t>
      </w:r>
    </w:p>
    <w:p w:rsidR="00A503D5" w:rsidRDefault="00CE0246">
      <w:pPr>
        <w:pStyle w:val="2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74" w:lineRule="exact"/>
        <w:ind w:left="80" w:right="40" w:firstLine="480"/>
      </w:pPr>
      <w:r>
        <w:t>Признать утратившими силу постановле</w:t>
      </w:r>
      <w:r>
        <w:t>ния администрации города Сосновоборска: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80" w:right="40" w:firstLine="480"/>
      </w:pPr>
      <w:r>
        <w:t>- от 24.05.2017 г. № 663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</w:t>
      </w:r>
      <w:r>
        <w:t>о образования».</w:t>
      </w:r>
    </w:p>
    <w:p w:rsidR="00A503D5" w:rsidRDefault="00CE0246">
      <w:pPr>
        <w:pStyle w:val="2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274" w:lineRule="exact"/>
        <w:ind w:left="80" w:right="40" w:firstLine="480"/>
      </w:pPr>
      <w:r>
        <w:t>Постановление вступает в силу в день, следующий за днем его официального опубликования в городской газете "Рабочий" и подлежит размещению на официальном сайте администрации города Сосновоборска.</w:t>
      </w:r>
    </w:p>
    <w:p w:rsidR="00A503D5" w:rsidRDefault="00CE0246">
      <w:pPr>
        <w:pStyle w:val="2"/>
        <w:framePr w:h="232" w:wrap="around" w:vAnchor="text" w:hAnchor="margin" w:x="225" w:y="2155"/>
        <w:shd w:val="clear" w:color="auto" w:fill="auto"/>
        <w:spacing w:before="0" w:after="0" w:line="230" w:lineRule="exact"/>
        <w:jc w:val="left"/>
      </w:pPr>
      <w:r>
        <w:t>Глава города</w:t>
      </w:r>
    </w:p>
    <w:p w:rsidR="00A503D5" w:rsidRDefault="00CE0246">
      <w:pPr>
        <w:pStyle w:val="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1595" w:line="274" w:lineRule="exact"/>
        <w:ind w:left="80" w:right="40" w:firstLine="480"/>
      </w:pPr>
      <w: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A503D5" w:rsidRDefault="00CE0246">
      <w:pPr>
        <w:pStyle w:val="2"/>
        <w:shd w:val="clear" w:color="auto" w:fill="auto"/>
        <w:spacing w:before="0" w:after="0" w:line="230" w:lineRule="exact"/>
        <w:ind w:left="5980"/>
        <w:jc w:val="left"/>
      </w:pPr>
      <w:r>
        <w:t>А.С. Кудрявцев</w:t>
      </w:r>
      <w:r>
        <w:br w:type="page"/>
      </w:r>
    </w:p>
    <w:p w:rsidR="00A503D5" w:rsidRDefault="00CE0246">
      <w:pPr>
        <w:pStyle w:val="2"/>
        <w:shd w:val="clear" w:color="auto" w:fill="auto"/>
        <w:spacing w:before="0" w:after="0" w:line="278" w:lineRule="exact"/>
        <w:ind w:left="5460"/>
        <w:jc w:val="left"/>
      </w:pPr>
      <w:r>
        <w:lastRenderedPageBreak/>
        <w:t>Приложение 1</w:t>
      </w:r>
    </w:p>
    <w:p w:rsidR="00A503D5" w:rsidRDefault="00CE0246">
      <w:pPr>
        <w:pStyle w:val="2"/>
        <w:shd w:val="clear" w:color="auto" w:fill="auto"/>
        <w:spacing w:before="0" w:after="0" w:line="278" w:lineRule="exact"/>
        <w:ind w:left="5460"/>
        <w:jc w:val="left"/>
      </w:pPr>
      <w:r>
        <w:t>к постановлению администрации</w:t>
      </w:r>
    </w:p>
    <w:p w:rsidR="00A503D5" w:rsidRDefault="00CE0246">
      <w:pPr>
        <w:pStyle w:val="2"/>
        <w:shd w:val="clear" w:color="auto" w:fill="auto"/>
        <w:spacing w:before="0" w:after="0" w:line="278" w:lineRule="exact"/>
        <w:ind w:left="5460"/>
        <w:jc w:val="left"/>
      </w:pPr>
      <w:r>
        <w:t>города Сосновоборска</w:t>
      </w:r>
    </w:p>
    <w:p w:rsidR="00A503D5" w:rsidRDefault="00CE0246">
      <w:pPr>
        <w:pStyle w:val="2"/>
        <w:shd w:val="clear" w:color="auto" w:fill="auto"/>
        <w:tabs>
          <w:tab w:val="left" w:pos="7778"/>
        </w:tabs>
        <w:spacing w:before="0" w:after="480" w:line="278" w:lineRule="exact"/>
        <w:ind w:left="5460"/>
        <w:jc w:val="left"/>
      </w:pPr>
      <w:r>
        <w:rPr>
          <w:rStyle w:val="1pt"/>
        </w:rPr>
        <w:t>от« »</w:t>
      </w:r>
      <w:r>
        <w:tab/>
        <w:t>2022 г. №</w:t>
      </w:r>
    </w:p>
    <w:p w:rsidR="00A503D5" w:rsidRDefault="00CE0246">
      <w:pPr>
        <w:pStyle w:val="30"/>
        <w:keepNext/>
        <w:keepLines/>
        <w:shd w:val="clear" w:color="auto" w:fill="auto"/>
        <w:spacing w:before="0"/>
        <w:ind w:right="80"/>
      </w:pPr>
      <w:bookmarkStart w:id="3" w:name="bookmark2"/>
      <w:r>
        <w:t>ПОРЯДОК</w:t>
      </w:r>
      <w:bookmarkEnd w:id="3"/>
    </w:p>
    <w:p w:rsidR="00A503D5" w:rsidRDefault="00CE0246">
      <w:pPr>
        <w:pStyle w:val="30"/>
        <w:keepNext/>
        <w:keepLines/>
        <w:shd w:val="clear" w:color="auto" w:fill="auto"/>
        <w:spacing w:before="0"/>
        <w:ind w:right="80"/>
      </w:pPr>
      <w:bookmarkStart w:id="4" w:name="bookmark3"/>
      <w:r>
        <w:t>комплектования муниципальных образо</w:t>
      </w:r>
      <w:r>
        <w:t>вательных учреждений города</w:t>
      </w:r>
      <w:bookmarkEnd w:id="4"/>
    </w:p>
    <w:p w:rsidR="00A503D5" w:rsidRDefault="00CE0246">
      <w:pPr>
        <w:pStyle w:val="30"/>
        <w:keepNext/>
        <w:keepLines/>
        <w:shd w:val="clear" w:color="auto" w:fill="auto"/>
        <w:spacing w:before="0" w:after="244"/>
        <w:ind w:right="80"/>
      </w:pPr>
      <w:bookmarkStart w:id="5" w:name="bookmark4"/>
      <w:r>
        <w:t>Сосновоборска, реализующих основную общеобразовательную программу - образовательную программу дошкольного образования</w:t>
      </w:r>
      <w:bookmarkEnd w:id="5"/>
    </w:p>
    <w:p w:rsidR="00A503D5" w:rsidRDefault="00CE0246">
      <w:pPr>
        <w:pStyle w:val="30"/>
        <w:keepNext/>
        <w:keepLines/>
        <w:shd w:val="clear" w:color="auto" w:fill="auto"/>
        <w:spacing w:before="0" w:line="274" w:lineRule="exact"/>
        <w:ind w:right="80"/>
      </w:pPr>
      <w:bookmarkStart w:id="6" w:name="bookmark5"/>
      <w:r>
        <w:t>1. Общие положения</w:t>
      </w:r>
      <w:bookmarkEnd w:id="6"/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255"/>
        </w:tabs>
        <w:spacing w:before="0" w:after="0" w:line="274" w:lineRule="exact"/>
        <w:ind w:left="60" w:right="40" w:firstLine="560"/>
      </w:pPr>
      <w:r>
        <w:t>Действие настоящего Порядка распространяется на муниципальные образовательные учреждения города, реализующие основную общеобразовательную программу - образовательную программу дошкольного образования (далее - учреждения).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 w:line="274" w:lineRule="exact"/>
        <w:ind w:left="60" w:right="40" w:firstLine="560"/>
      </w:pPr>
      <w:r>
        <w:t>Комплектование учреждений осуществ</w:t>
      </w:r>
      <w:r>
        <w:t>ляет Управление образования администрации города Сосновоборска (далее - Управление образования).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74" w:lineRule="exact"/>
        <w:ind w:left="60" w:right="40" w:firstLine="560"/>
      </w:pPr>
      <w:r>
        <w:t>Комплектование учреждений осуществляется детьми в возрасте от 3-х до 7-ми лет по состоянию на 31 августа текущего года.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40" w:firstLine="560"/>
      </w:pPr>
      <w:r>
        <w:t>В случае ликвидации очереди детей в воз</w:t>
      </w:r>
      <w:r>
        <w:t>расте от 3-х до 7-ми лет комплектование учреждений осуществляется детьми более младшего возраста, состоящих на учете.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40" w:firstLine="560"/>
      </w:pPr>
      <w:r>
        <w:t>Ребенок, родившийся в период с сентября по декабрь, зачисляется в группу, к которой относится по возрасту, либо в группу следующей возраст</w:t>
      </w:r>
      <w:r>
        <w:t>ной категории при наличии свободных мест.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60" w:firstLine="560"/>
      </w:pPr>
      <w:r>
        <w:t>В настоящем порядке используются следующие понятия:</w:t>
      </w:r>
    </w:p>
    <w:p w:rsidR="00A503D5" w:rsidRDefault="00CE0246">
      <w:pPr>
        <w:pStyle w:val="2"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274" w:lineRule="exact"/>
        <w:ind w:left="60" w:right="40" w:firstLine="560"/>
      </w:pPr>
      <w:r>
        <w:rPr>
          <w:rStyle w:val="a5"/>
        </w:rPr>
        <w:t>Порядок комплектования</w:t>
      </w:r>
      <w:r>
        <w:t xml:space="preserve"> - последовательность действий Управления образования при формировании контингента очередников, осуществляемых, в том числе, через автоматическую информационную систему «Прием заявленийв дошкольные образовательные учреждения»,размещенную на портале государ</w:t>
      </w:r>
      <w:r>
        <w:t>ственных услуг Красноярского края (далее - АИС).</w:t>
      </w:r>
    </w:p>
    <w:p w:rsidR="00A503D5" w:rsidRDefault="00CE0246">
      <w:pPr>
        <w:pStyle w:val="2"/>
        <w:numPr>
          <w:ilvl w:val="0"/>
          <w:numId w:val="3"/>
        </w:numPr>
        <w:shd w:val="clear" w:color="auto" w:fill="auto"/>
        <w:tabs>
          <w:tab w:val="left" w:pos="1274"/>
        </w:tabs>
        <w:spacing w:before="0" w:after="0" w:line="274" w:lineRule="exact"/>
        <w:ind w:left="60" w:right="40" w:firstLine="560"/>
      </w:pPr>
      <w:r>
        <w:rPr>
          <w:rStyle w:val="a5"/>
        </w:rPr>
        <w:t>Учет детей, нуждающихся в предоставлении места в учреждении -</w:t>
      </w:r>
      <w:r>
        <w:t xml:space="preserve"> это регистрация в АИС детей, нуждающихся в предоставлении места в учреждении. Результатом постановки детей на учет является формирование "электро</w:t>
      </w:r>
      <w:r>
        <w:t>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74" w:lineRule="exact"/>
        <w:ind w:left="60" w:right="40" w:firstLine="560"/>
      </w:pPr>
      <w:r>
        <w:t>Учреждения комплектуются детьми, поставленными на учет для предоставления места в учреждении.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40" w:firstLine="560"/>
      </w:pPr>
      <w:r>
        <w:t>Группы оздоровительной направл</w:t>
      </w:r>
      <w:r>
        <w:t>енности (для детей с туберкулезной интоксикацией), группы комбинированной и компенсирующей направленности комплектуются, в том числе, детьми, уже посещающими учреждения.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60" w:firstLine="560"/>
      </w:pPr>
      <w:r>
        <w:t>Процесс комплектования включает в себя следующие мероприятия: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60" w:firstLine="560"/>
      </w:pPr>
      <w:r>
        <w:t>учет детей, нуждающихся в предоставлении места в учреждении;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ind w:left="60" w:firstLine="560"/>
      </w:pPr>
      <w:r>
        <w:t>распределение детей по учреждениям;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74" w:lineRule="exact"/>
        <w:ind w:left="60" w:firstLine="560"/>
      </w:pPr>
      <w:r>
        <w:t>выдача направлений.</w:t>
      </w:r>
    </w:p>
    <w:p w:rsidR="00A503D5" w:rsidRDefault="00CE0246">
      <w:pPr>
        <w:pStyle w:val="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275" w:line="274" w:lineRule="exact"/>
        <w:ind w:left="60" w:right="40" w:firstLine="560"/>
      </w:pPr>
      <w:r>
        <w:t>Настоящий Порядок не распространяется на комплектование дошкольных групп, созданных в целях оказания учреждением платных дополнительных обр</w:t>
      </w:r>
      <w:r>
        <w:t>азовательных услуг.</w:t>
      </w:r>
    </w:p>
    <w:p w:rsidR="00A503D5" w:rsidRDefault="00CE0246">
      <w:pPr>
        <w:pStyle w:val="30"/>
        <w:keepNext/>
        <w:keepLines/>
        <w:shd w:val="clear" w:color="auto" w:fill="auto"/>
        <w:spacing w:before="0" w:line="230" w:lineRule="exact"/>
        <w:ind w:right="80"/>
      </w:pPr>
      <w:bookmarkStart w:id="7" w:name="bookmark6"/>
      <w:r>
        <w:t>2. Учет детей, нуждающихся в предоставлении места в учреждении</w:t>
      </w:r>
      <w:bookmarkEnd w:id="7"/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222"/>
        </w:tabs>
        <w:spacing w:before="0" w:after="0" w:line="274" w:lineRule="exact"/>
        <w:ind w:left="60" w:right="320" w:firstLine="540"/>
      </w:pPr>
      <w:r>
        <w:t>Учет детей, нуждающихся в предоставлении места в учреждении, осуществляется Управлением в течение всего года без ограничений.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 w:line="274" w:lineRule="exact"/>
        <w:ind w:left="60" w:right="320" w:firstLine="540"/>
      </w:pPr>
      <w:r>
        <w:t xml:space="preserve">Учет осуществляется в целях обеспечения "прозрачности" процедуры приема детей в учреждение, во избежание нарушений прав ребенка при приеме в учреждение, </w:t>
      </w:r>
      <w:r>
        <w:lastRenderedPageBreak/>
        <w:t>планирования обеспечения необходимого и достаточного количества мест в учреждениях на конкретную дату д</w:t>
      </w:r>
      <w:r>
        <w:t>ля удовлетворения потребности граждан в дошкольном образовании, а также присмотре и уходе за детьми дошкольного возраста.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130"/>
        </w:tabs>
        <w:spacing w:before="0" w:after="0" w:line="274" w:lineRule="exact"/>
        <w:ind w:left="60" w:right="320" w:firstLine="540"/>
      </w:pPr>
      <w:r>
        <w:t>Учет организован через АИС. Постановка на учет осуществляется путем заполнения интерактивной формы заявления родителями (законными пре</w:t>
      </w:r>
      <w:r>
        <w:t>дставителями) самостоятельно через единый портал государственных услуг в сети Интернет (далее - ЕПГУ), через многофункциональный центр (далее - МФЦ), либо специалистом Управления образования на основании личного обращения родителей (законных представителей</w:t>
      </w:r>
      <w:r>
        <w:t>).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4" w:lineRule="exact"/>
        <w:ind w:left="60" w:right="320" w:firstLine="540"/>
      </w:pPr>
      <w:r>
        <w:t>Электронная очередь формируется по возрастным группам: от 0 до 1 года, от 1: года до 2 лет, от 2 лет до 3 лет, от 3 лет до 4 лет, от 4 лет до 5 лет, от 5 лет до 6 лет, от 6 лет до 7 лет с учетом направленности группы.Возрастные группы исчисляются по воз</w:t>
      </w:r>
      <w:r>
        <w:t>расту, достигнутому ребенком на 1 сентября, а также в соответствии с правом очередников на льготное зачисление: в начале учитываются заявления с правом внеочередного зачисления, затем - первоочередного зачисления, в последнюю очередь - заявления без льгот,</w:t>
      </w:r>
      <w:r>
        <w:t xml:space="preserve"> т.е. в общем порядке. Очередь на зачисление выстраивается в зависимости от даты подачи заявления.</w:t>
      </w:r>
    </w:p>
    <w:p w:rsidR="00A503D5" w:rsidRDefault="00CE0246">
      <w:pPr>
        <w:pStyle w:val="2"/>
        <w:numPr>
          <w:ilvl w:val="0"/>
          <w:numId w:val="6"/>
        </w:numPr>
        <w:shd w:val="clear" w:color="auto" w:fill="auto"/>
        <w:tabs>
          <w:tab w:val="left" w:pos="1260"/>
        </w:tabs>
        <w:spacing w:before="0" w:after="0" w:line="274" w:lineRule="exact"/>
        <w:ind w:left="60" w:right="320" w:firstLine="540"/>
      </w:pPr>
      <w:r>
        <w:t>При постановке родителями (законными представителями) на учет ребенка, нуждающегося в предоставлении места в учреждении, через ЕПГУ заполняется интерактивная</w:t>
      </w:r>
      <w:r>
        <w:t xml:space="preserve"> форма заявления, к которой прилагаются электронные образцы документов, подтверждающих сведения, указанные в заявлении.</w:t>
      </w:r>
    </w:p>
    <w:p w:rsidR="00A503D5" w:rsidRDefault="00CE0246">
      <w:pPr>
        <w:pStyle w:val="2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274" w:lineRule="exact"/>
        <w:ind w:left="60" w:right="320" w:firstLine="540"/>
      </w:pPr>
      <w:r>
        <w:t>Регистрация заявления родителей (законных представителей) о предоставлении муниципальной услуги и постановка ребенка на учет в АИС для з</w:t>
      </w:r>
      <w:r>
        <w:t>ачисления в учреждение, поступившее через МФЦ, осуществляется еженедельно, по средам в порядке очередности подачи заявления в МФЦ.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320" w:firstLine="540"/>
      </w:pPr>
      <w:r>
        <w:t>2.4.2. При личном приеме в заявлении о постановке на учет в обязательном порядке указываются: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804"/>
        </w:tabs>
        <w:spacing w:before="0" w:after="0" w:line="274" w:lineRule="exact"/>
        <w:ind w:left="60" w:right="320" w:firstLine="540"/>
      </w:pPr>
      <w:r>
        <w:t>данные заявителя (Ф.И.О., адрес места жительства, контактный телефон, адрес электронной почты, реквизиты документа, удостоверяющего личность);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74" w:lineRule="exact"/>
        <w:ind w:left="60" w:right="320" w:firstLine="540"/>
      </w:pPr>
      <w:r>
        <w:t>Ф.И.О. ребенка, дата рождения ребенка, адрес места жительства, язык образования, направленность группы, режим пре</w:t>
      </w:r>
      <w:r>
        <w:t>бывания, дата, с которой планируется начало посещения ребенком учреждения, желательное (ые) учреждение, имеющиеся льготы. При наличии у ребенка полнородных или неполнородных братьев и (или) сестер, обучающихся в государственной или муниципальной образовате</w:t>
      </w:r>
      <w:r>
        <w:t>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</w:t>
      </w:r>
      <w:r>
        <w:t xml:space="preserve"> неполнородных братьев и (или) сестер.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320" w:firstLine="540"/>
      </w:pPr>
      <w:r>
        <w:t>При постановке на учет при личном обращении родители (законные представители) предоставляют: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60" w:firstLine="540"/>
      </w:pPr>
      <w:r>
        <w:t>документ, удостоверяющий личность родителя (законного представителя);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74" w:lineRule="exact"/>
        <w:ind w:left="60" w:firstLine="540"/>
      </w:pPr>
      <w:r>
        <w:t>свидетельство о рождении ребенка;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60" w:right="320" w:firstLine="840"/>
        <w:jc w:val="left"/>
      </w:pPr>
      <w:r>
        <w:t>документы, подтверждающие полномочия законного представителя при необходимости;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74" w:lineRule="exact"/>
        <w:ind w:left="60" w:right="320" w:firstLine="540"/>
      </w:pPr>
      <w:r>
        <w:t>документы, подтверждающие право на предоставление места в учреждении в первоочередном (внеочередном) порядке (при наличии основания) в соответствии с разделом 4 настоящего Поря</w:t>
      </w:r>
      <w:r>
        <w:t>дка.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521"/>
        </w:tabs>
        <w:spacing w:before="0" w:after="0" w:line="274" w:lineRule="exact"/>
        <w:ind w:left="60" w:firstLine="540"/>
      </w:pPr>
      <w:r>
        <w:t>При заполнении интерактивной формы заявления АИС в вносятся следующие сведения: степень родства заявителя; фамилия, имя, отчество заявителя; паспортные данные заявителя; адрес места жительства (пребывания) ребенка и (или) его родителей (законных предс</w:t>
      </w:r>
      <w:r>
        <w:t>тавителей); фамилия, имя, отчество ребенка; дата рождения ребенка; данные свидетельства о рождении ребенка; пол ребенка; тип, направленность группы; язык образования; медицинские ограничения (при необходимости); желаемое (ые) ДОУ для зачисления (не более 3</w:t>
      </w:r>
      <w:r>
        <w:t xml:space="preserve">-х); дата, с </w:t>
      </w:r>
      <w:r>
        <w:lastRenderedPageBreak/>
        <w:t>которой планируется начало посещения ребенком ДОУ; при наличии льгота для зачисления, а также активируется преимущественное право.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274" w:lineRule="exact"/>
        <w:ind w:left="40" w:right="60" w:firstLine="560"/>
      </w:pPr>
      <w:r>
        <w:t>Родителям (законным представителям) детей, представившим документы о постановке на учет лично, АИС выдается тало</w:t>
      </w:r>
      <w:r>
        <w:t>н подтверждение о постановке, содержащий следующую информацию: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74" w:lineRule="exact"/>
        <w:ind w:left="40" w:firstLine="560"/>
      </w:pPr>
      <w:r>
        <w:t>Ф.И.О. заявителя;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74" w:lineRule="exact"/>
        <w:ind w:left="40" w:firstLine="560"/>
      </w:pPr>
      <w:r>
        <w:t>Ф.И.О. ребенка, поставленного на учет;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40" w:firstLine="560"/>
      </w:pPr>
      <w:r>
        <w:t>дата рождения ребенка;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74" w:lineRule="exact"/>
        <w:ind w:left="40" w:firstLine="560"/>
      </w:pPr>
      <w:r>
        <w:t>приоритетные для поступления учреждения;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40" w:firstLine="560"/>
      </w:pPr>
      <w:r>
        <w:t>дата и время подачи заявления;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74" w:lineRule="exact"/>
        <w:ind w:left="40" w:firstLine="560"/>
      </w:pPr>
      <w:r>
        <w:t>контактная информация Управления образования;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74" w:lineRule="exact"/>
        <w:ind w:left="40" w:firstLine="560"/>
      </w:pPr>
      <w:r>
        <w:t>ссылка на официальный портал.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274" w:lineRule="exact"/>
        <w:ind w:left="40" w:right="60" w:firstLine="560"/>
      </w:pPr>
      <w:r>
        <w:t>Дополнительно, для дублирования на бумажном носителе сведений о ребенке, учет детей, нуждающихся в предоставлении места в учреждении, отражается в "Журнале учета детей, нуждающихся</w:t>
      </w:r>
      <w:r>
        <w:t xml:space="preserve"> в предоставлении места в учреждении" (форма N 1). "Журнал учета детей, нуждающихся в предоставлении места в учреждении» ведется по годам рождения.</w:t>
      </w:r>
    </w:p>
    <w:p w:rsidR="00A503D5" w:rsidRDefault="00CE0246">
      <w:pPr>
        <w:pStyle w:val="2"/>
        <w:numPr>
          <w:ilvl w:val="0"/>
          <w:numId w:val="5"/>
        </w:numPr>
        <w:shd w:val="clear" w:color="auto" w:fill="auto"/>
        <w:tabs>
          <w:tab w:val="left" w:pos="1187"/>
        </w:tabs>
        <w:spacing w:before="0" w:after="0" w:line="274" w:lineRule="exact"/>
        <w:ind w:left="40" w:right="60" w:firstLine="560"/>
      </w:pPr>
      <w:r>
        <w:t>При наличии санитарно-гигиенических, противоэпидемических условий, соблюдении правил пожарной безопасности и</w:t>
      </w:r>
      <w:r>
        <w:t xml:space="preserve"> в соответствии с ресурсными возможностями по запросам родителей (законных представителей) в учреждении создаются группы кратковременного пребывания, которые открываются на основании Приказа руководителя образовательного учреждения. Группы кратковременного</w:t>
      </w:r>
      <w:r>
        <w:t xml:space="preserve"> пребывания функционируют в режиме пятидневной рабочей недели с ежедневным пребыванием 3 часа в день.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60" w:firstLine="560"/>
      </w:pPr>
      <w:r>
        <w:t>Группы кратковременного пребывания комплектуются в сентябре текущего учебного года из детей, состоящих на учете, нуждающихся в предоставлении места в учреждении, оставшихся на учете после завершения комплектования основных групп учреждений.</w:t>
      </w:r>
    </w:p>
    <w:p w:rsidR="00A503D5" w:rsidRDefault="00CE0246">
      <w:pPr>
        <w:pStyle w:val="2"/>
        <w:shd w:val="clear" w:color="auto" w:fill="auto"/>
        <w:spacing w:before="0" w:after="240" w:line="274" w:lineRule="exact"/>
        <w:ind w:left="40" w:right="60" w:firstLine="560"/>
      </w:pPr>
      <w:r>
        <w:t>Ребенок, зачисл</w:t>
      </w:r>
      <w:r>
        <w:t>енный в группу кратковременного пребывания, продолжает состоять на учете для определения в учреждение.</w:t>
      </w:r>
    </w:p>
    <w:p w:rsidR="00A503D5" w:rsidRDefault="00CE0246">
      <w:pPr>
        <w:pStyle w:val="30"/>
        <w:keepNext/>
        <w:keepLines/>
        <w:shd w:val="clear" w:color="auto" w:fill="auto"/>
        <w:spacing w:before="0" w:line="274" w:lineRule="exact"/>
        <w:ind w:left="1600"/>
        <w:jc w:val="left"/>
      </w:pPr>
      <w:bookmarkStart w:id="8" w:name="bookmark7"/>
      <w:r>
        <w:t>3. Распределение детей по учреждениям, выдача направлений</w:t>
      </w:r>
      <w:bookmarkEnd w:id="8"/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274" w:lineRule="exact"/>
        <w:ind w:left="40" w:right="60" w:firstLine="560"/>
      </w:pPr>
      <w:r>
        <w:t xml:space="preserve">Распределение детей в учреждения осуществляется Управлением образования в период с 1 мая по 31 </w:t>
      </w:r>
      <w:r>
        <w:t>мая включительно на основании информации, представленной учреждениями, о количестве мест для детей по годам рождения, необходимое для укомплектования учреждения в соответствии с установленными нормативами.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74" w:lineRule="exact"/>
        <w:ind w:left="40" w:right="60" w:firstLine="560"/>
      </w:pPr>
      <w:r>
        <w:t>Выдача направлений Управлением образования осущест</w:t>
      </w:r>
      <w:r>
        <w:t>вляет ежегодно с июня по август текущего календарного года включительно в часы приема. В остальное время производится распределение детей на свободные (освободившиеся, вновь созданные) места в учреждениях.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274" w:lineRule="exact"/>
        <w:ind w:left="40" w:right="60" w:firstLine="560"/>
      </w:pPr>
      <w:r>
        <w:t>Сформированные списки детей на очередной учебный г</w:t>
      </w:r>
      <w:r>
        <w:t>од утверждаются приказом руководителя Управления образования 1 июня текущего календарного года для предоставления ребенку места с 1 сентября текущего календарного года. В случае если 1 июня выпадает на выходной день, списки утверждаются датой первого рабоч</w:t>
      </w:r>
      <w:r>
        <w:t>его дня, следующего за данными выходными днями.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60"/>
      </w:pPr>
      <w:r>
        <w:t>Родители (законные представители) имеют право в срок до 30 апреля текущего календарного года, внести следующие изменения в заявление с сохранением даты постановки ребенка на учет: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0" w:line="274" w:lineRule="exact"/>
        <w:ind w:left="20" w:firstLine="560"/>
      </w:pPr>
      <w:r>
        <w:t>изменить ранее выбранный год поступления ребенка в учреждение;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</w:pPr>
      <w:r>
        <w:t>изменить выбранные ранее учреждения;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560"/>
      </w:pPr>
      <w:r>
        <w:t>при желании сменить учреждение, которое уже посещает ребенок, на другое, расположенное на территории города при наличии в нем свободного места;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0" w:line="274" w:lineRule="exact"/>
        <w:ind w:left="20" w:firstLine="560"/>
      </w:pPr>
      <w:r>
        <w:t>изменить све</w:t>
      </w:r>
      <w:r>
        <w:t>дения о льготе;</w:t>
      </w:r>
    </w:p>
    <w:p w:rsidR="00A503D5" w:rsidRDefault="00CE0246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560"/>
      </w:pPr>
      <w:r>
        <w:t>изменить персональные данные ребенка (фамилия, имя, отчество, дата рождения (при наличии основания)).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20" w:right="20" w:firstLine="560"/>
      </w:pPr>
      <w:r>
        <w:lastRenderedPageBreak/>
        <w:t xml:space="preserve">Во избежание исключения ребенка из списков детей, получивших место в учреждении на очередной учебный год, в связи с невозможностью осуществления связи с родителями (законными представителями) ребенка, родители (законные представители) обязаны своевременно </w:t>
      </w:r>
      <w:r>
        <w:t>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60"/>
      </w:pPr>
      <w:r>
        <w:t>В целях оптимизации и ускорения процесса оповещения родителей (законных представителей) о нео</w:t>
      </w:r>
      <w:r>
        <w:t>бходимости получения направления, Управление образования передает утвержденные списки руководителям учреждений. Учреждения связываются с родителями (законными представителями) по телефону, указанному ими в заявлении, а в случае отсутствия возможности связа</w:t>
      </w:r>
      <w:r>
        <w:t>ться с родителями (законными представителями) по телефону, направляют им уведомление о необходимости получения направления, а также о необходимости обновления документов, подтверждающих наличие у них льготы по поступлению их детей в учреждение во внеочеред</w:t>
      </w:r>
      <w:r>
        <w:t>ном и первоочередном порядке.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560"/>
      </w:pPr>
      <w:r>
        <w:t>Направление Управления образования, формируемое АИС, является основанием для приема ребенка в учреждение, с предоставлением соответствующего пакета документов, предусмотренного действующими нормативными актами.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60"/>
      </w:pPr>
      <w:r>
        <w:t>В случае если в</w:t>
      </w:r>
      <w:r>
        <w:t xml:space="preserve"> срок до 20 августа текущего года родителями (законными представителями) не получено направление Управлении образования, ребенок исключается из списка детей, скомплектованных на очередной учебный год. Исключение составляют случаи, когда родители (законные </w:t>
      </w:r>
      <w:r>
        <w:t>представители)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направления. В этом случае ребенок остается в списке детей, ско</w:t>
      </w:r>
      <w:r>
        <w:t>мплектованных на очередной учебный год до указанной родителями (законными представителями) предполагаемой даты получения направления Управления образования.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20" w:right="20" w:firstLine="560"/>
      </w:pPr>
      <w:r>
        <w:t>При принятии родителями (законными представителями) решения о непосещении учреждения,они должны сво</w:t>
      </w:r>
      <w:r>
        <w:t>й отказ изложить в заявлении на имя руководителя Управления образования. В этом случае в АИС делается соответствующая отметка, а ребенок продолжает учитываться в очереди по первоначальной дате постановки.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20" w:right="20" w:firstLine="560"/>
      </w:pPr>
      <w:r>
        <w:t xml:space="preserve">При ненахождении детей по месту проживания, отказе </w:t>
      </w:r>
      <w:r>
        <w:t xml:space="preserve">родителя от предоставленного места по состоянию здоровья в АИС в соответствующем поле присваиваются соответствующие статусы. После присвоения данных статусов учетные карточки детей автоматически перемещаются в архив автоматизированной электронной системы, </w:t>
      </w:r>
      <w:r>
        <w:t>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 образования ребенок восстанавливается в очереди в АИС по первоначальной дате постановки на учет. Отка</w:t>
      </w:r>
      <w:r>
        <w:t>з родителя (законного представителя) от получения направления в учреждение оформляется путем подачи заявления в Управление образования.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20" w:right="20" w:firstLine="560"/>
      </w:pPr>
      <w:r>
        <w:t>В целях эффективной организации образовательного процесса необходимо, чтобы все дети были приняты в учреждение не поздне</w:t>
      </w:r>
      <w:r>
        <w:t>е 1 сентября текущего календарного года. Родителям (законным представителям) необходимо предъявить направление в учреждение в соответствии с графиком поступления детей, определяемым каждым учреждением самостоятельно.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40" w:firstLine="540"/>
      </w:pPr>
      <w:r>
        <w:t>Если родителями (законными представител</w:t>
      </w:r>
      <w:r>
        <w:t>ями) до 1 сентября текущего года направление не предъявлено в учреждение без уважительной причины, руководитель учреждения незамедлительно доводит указанную информацию до Управления. В этом случае направление считается утратившим силу, ребенок возвращается</w:t>
      </w:r>
      <w:r>
        <w:t xml:space="preserve"> на очередь по дате первоначальной постановки.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40" w:firstLine="540"/>
      </w:pPr>
      <w:r>
        <w:t>В случае распределения детей на свободные (освободившиеся, вновь созданные) места в учреждениях в течение учебного года родители (законные представители) родители (законные представители) детей, получивших мес</w:t>
      </w:r>
      <w:r>
        <w:t xml:space="preserve">то в учреждении, обязаны получить направление Управления образования в течение 14 дней с момента извещения, а получив направление, в течение 14 дней представить его в учреждение. В противном случае ребенок возвращается на </w:t>
      </w:r>
      <w:r>
        <w:lastRenderedPageBreak/>
        <w:t>очередь по дате первоначальной пос</w:t>
      </w:r>
      <w:r>
        <w:t>тановки. Исключение составляют случаи, когда родители (законные представители)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</w:t>
      </w:r>
      <w:r>
        <w:t xml:space="preserve"> направления. В этом случае ребенок остается в списке детей, получивших место в учреждении, до указанной родителями (законными представителями) предполагаемой даты получения направления Управления образования.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40" w:firstLine="540"/>
      </w:pPr>
      <w:r>
        <w:t xml:space="preserve">3.7.1. Комплектование вновь строящихся учреждений (либо зданий, находящихся в состоянии реконструкции и капитального ремонта) может осуществляться заблаговременно до даты начала функционирования учреждения в соответствии с настоящим порядком и действующим </w:t>
      </w:r>
      <w:r>
        <w:t>законодательством. В этом случае фактическое посещение детьми учреждения начинается с даты, указанной в постановлении администрации города Сосновоборска «О начале функционирования учреждения(групп)».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40" w:firstLine="540"/>
      </w:pPr>
      <w:r>
        <w:t>Данное комплектование, а также комплектование вновь созд</w:t>
      </w:r>
      <w:r>
        <w:t>анных юридических лиц (учреждений), осуществляется в соответствии с их утвержденной структурой (по направленностям групп), содержащей информацию о возрастном цензе детей. В этом случае группы комплектуются детьми соответствующей возрастной категории.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082"/>
        </w:tabs>
        <w:spacing w:before="0" w:after="0" w:line="274" w:lineRule="exact"/>
        <w:ind w:left="40" w:right="40" w:firstLine="540"/>
      </w:pPr>
      <w:r>
        <w:t>Управ</w:t>
      </w:r>
      <w:r>
        <w:t>ление образования систематически (не реже одного раза в месяц) в течение календарного года обобщает и анализирует через АИС сведения о наличии в учреждениях свободных мест (освобождающихся мест и вновь созданных мест), предоставляя свободные места детям, с</w:t>
      </w:r>
      <w:r>
        <w:t>остоящим на учете для предоставления места в текущем учебном году.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149"/>
        </w:tabs>
        <w:spacing w:before="0" w:after="0" w:line="274" w:lineRule="exact"/>
        <w:ind w:left="40" w:right="40" w:firstLine="540"/>
      </w:pPr>
      <w:r>
        <w:t>При отсутствии свободных мест в выбранных учреждениях родителям (законным представителям) могут быть предложены свободные места в других учреждениях в доступной близости от места проживания</w:t>
      </w:r>
      <w:r>
        <w:t xml:space="preserve"> ребенка.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149"/>
        </w:tabs>
        <w:spacing w:before="0" w:after="0" w:line="274" w:lineRule="exact"/>
        <w:ind w:left="40" w:right="40" w:firstLine="540"/>
      </w:pPr>
      <w:r>
        <w:t>По желанию родителей (законных представителей) возможен обмен местами в учреждениях для детей, уже посещающих учреждения города Сосновоборска, в пределах города, либо обмен с воспитанниками учреждений других муниципальных образований с заключение</w:t>
      </w:r>
      <w:r>
        <w:t>м соответствующего соглашения между муниципальные образования.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firstLine="540"/>
      </w:pPr>
      <w:r>
        <w:t>Варианты обмена родители (законные представители) подбирают самостоятельно.</w:t>
      </w:r>
    </w:p>
    <w:p w:rsidR="00A503D5" w:rsidRDefault="00CE0246">
      <w:pPr>
        <w:pStyle w:val="2"/>
        <w:shd w:val="clear" w:color="auto" w:fill="auto"/>
        <w:spacing w:before="0" w:after="0" w:line="274" w:lineRule="exact"/>
        <w:ind w:left="40" w:right="40" w:firstLine="540"/>
      </w:pPr>
      <w:r>
        <w:t>О намерении произвести обмен в пределах города родители (законные представители) извещают руководителя учреждения, ко</w:t>
      </w:r>
      <w:r>
        <w:t>торое посещает ребенок, после чего данная информация доводится руководителем учреждения до сведения Управления образования. Перевод из одного образовательного учреждения в другое в пределах города возможен при наличии свободных мест.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245"/>
        </w:tabs>
        <w:spacing w:before="0" w:after="0" w:line="274" w:lineRule="exact"/>
        <w:ind w:left="40" w:right="40" w:firstLine="540"/>
      </w:pPr>
      <w:r>
        <w:t>Распределение детей, с</w:t>
      </w:r>
      <w:r>
        <w:t>остоящих на учете для предоставления места в учреждении, в группы оздоровительной направленности (для детей с туберкулезной интоксикацией), группы компенсирующей и комбинированной направленности осуществляется на основании списков, предоставленных Городско</w:t>
      </w:r>
      <w:r>
        <w:t>й психолого-медико- педагогической комиссией (далее - ГПМПК).</w:t>
      </w:r>
    </w:p>
    <w:p w:rsidR="00A503D5" w:rsidRDefault="00CE0246">
      <w:pPr>
        <w:pStyle w:val="2"/>
        <w:shd w:val="clear" w:color="auto" w:fill="auto"/>
        <w:spacing w:before="0" w:after="0" w:line="278" w:lineRule="exact"/>
        <w:ind w:left="180" w:right="80" w:firstLine="540"/>
      </w:pPr>
      <w:r>
        <w:t>Зачисление детей в группы оздоровительной направленности (для детей с туберкулезной интоксикацией) осуществляется на основании заявления родителей (законных представителей), медицинского заключения и заключения психолого-медико- педагогической комиссии. За</w:t>
      </w:r>
      <w:r>
        <w:t>числение детей в группы комбинированной и компенсирующей направленности осуществляется на основании заявления родителей (законных представителей) и заключения психолого-медико-педагогической комиссии.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274"/>
        </w:tabs>
        <w:spacing w:before="0" w:after="0" w:line="278" w:lineRule="exact"/>
        <w:ind w:left="180" w:right="80" w:firstLine="540"/>
      </w:pPr>
      <w:r>
        <w:t>Списки детей, подлежащих обследованию ГПМПК для зачисле</w:t>
      </w:r>
      <w:r>
        <w:t>ния их в группы оздоровительной направленности (для детей с туберкулезной интоксикацией), группы компенсирующей и комбинированной направленности (кроме групп компенсирующей направленности для детей с нарушением речи), предоставляются Краевым государственны</w:t>
      </w:r>
      <w:r>
        <w:t>м бюджетным учреждением здравоохранения «Сосновоборская городская больница» в ГПМПК.</w:t>
      </w:r>
    </w:p>
    <w:p w:rsidR="00A503D5" w:rsidRDefault="00CE0246">
      <w:pPr>
        <w:pStyle w:val="2"/>
        <w:shd w:val="clear" w:color="auto" w:fill="auto"/>
        <w:spacing w:before="0" w:after="0" w:line="278" w:lineRule="exact"/>
        <w:ind w:left="180" w:right="80" w:firstLine="540"/>
      </w:pPr>
      <w:r>
        <w:t>Комплектование групп компенсирующей и комбинированной направленности осуществляется с учетом тяжести диагноза ребенка.</w:t>
      </w:r>
    </w:p>
    <w:p w:rsidR="00A503D5" w:rsidRDefault="00CE0246">
      <w:pPr>
        <w:pStyle w:val="2"/>
        <w:numPr>
          <w:ilvl w:val="0"/>
          <w:numId w:val="7"/>
        </w:numPr>
        <w:shd w:val="clear" w:color="auto" w:fill="auto"/>
        <w:tabs>
          <w:tab w:val="left" w:pos="1274"/>
        </w:tabs>
        <w:spacing w:before="0" w:after="244" w:line="278" w:lineRule="exact"/>
        <w:ind w:left="180" w:right="80" w:firstLine="540"/>
      </w:pPr>
      <w:r>
        <w:lastRenderedPageBreak/>
        <w:t>Списки детей, подлежащих зачислению в группы оздоров</w:t>
      </w:r>
      <w:r>
        <w:t>ительной (для детей с туберкулезной интоксикацией), группы компенсирующей и комбинированной направленности представляются ГПМПК специалисту Управления образования в срок до 20 мая текущего учебного.</w:t>
      </w:r>
    </w:p>
    <w:p w:rsidR="00A503D5" w:rsidRDefault="00CE0246">
      <w:pPr>
        <w:pStyle w:val="40"/>
        <w:shd w:val="clear" w:color="auto" w:fill="auto"/>
        <w:spacing w:before="0"/>
        <w:ind w:left="1480"/>
      </w:pPr>
      <w:bookmarkStart w:id="9" w:name="bookmark8"/>
      <w:r>
        <w:t>4. Внеочередное и первоочередное определение детей в учре</w:t>
      </w:r>
      <w:r>
        <w:t>ждение</w:t>
      </w:r>
      <w:bookmarkEnd w:id="9"/>
    </w:p>
    <w:p w:rsidR="00A503D5" w:rsidRDefault="00CE0246">
      <w:pPr>
        <w:pStyle w:val="2"/>
        <w:numPr>
          <w:ilvl w:val="0"/>
          <w:numId w:val="8"/>
        </w:numPr>
        <w:shd w:val="clear" w:color="auto" w:fill="auto"/>
        <w:tabs>
          <w:tab w:val="left" w:pos="1231"/>
        </w:tabs>
        <w:spacing w:before="0" w:after="0" w:line="274" w:lineRule="exact"/>
        <w:ind w:left="180" w:right="80" w:firstLine="540"/>
      </w:pPr>
      <w:r>
        <w:t>Внеочередным и первоочередным правом определения детей в учреждение пользуются категории граждан, льготы которым установлены законодательством Российской Федерации, Красноярского края, нормативными правовыми актами органов местного самоуправления.</w:t>
      </w:r>
    </w:p>
    <w:p w:rsidR="00A503D5" w:rsidRDefault="00CE0246">
      <w:pPr>
        <w:pStyle w:val="2"/>
        <w:numPr>
          <w:ilvl w:val="0"/>
          <w:numId w:val="8"/>
        </w:numPr>
        <w:shd w:val="clear" w:color="auto" w:fill="auto"/>
        <w:tabs>
          <w:tab w:val="left" w:pos="1183"/>
        </w:tabs>
        <w:spacing w:before="0" w:after="0" w:line="274" w:lineRule="exact"/>
        <w:ind w:left="180" w:right="80" w:firstLine="540"/>
      </w:pPr>
      <w:r>
        <w:t>Льготы на внеочередное и первоочередное определение ребенка в учреждение предоставляются только в случае, если ребенок граждан, претендующих на получение указанных льгот, зарегистрирован в АИС.</w:t>
      </w:r>
    </w:p>
    <w:p w:rsidR="00A503D5" w:rsidRDefault="00CE0246">
      <w:pPr>
        <w:pStyle w:val="2"/>
        <w:numPr>
          <w:ilvl w:val="0"/>
          <w:numId w:val="8"/>
        </w:numPr>
        <w:shd w:val="clear" w:color="auto" w:fill="auto"/>
        <w:tabs>
          <w:tab w:val="left" w:pos="1207"/>
        </w:tabs>
        <w:spacing w:before="0" w:after="0" w:line="274" w:lineRule="exact"/>
        <w:ind w:left="180" w:right="80" w:firstLine="540"/>
      </w:pPr>
      <w:r>
        <w:t>Наличие у родителей (законных представителей) права на внеочередное или первоочередное определение их ребенка в учреждение подтверждается соответствующим правоустанавливающим документом в соответствии с пунктами 4.4., 4.5. настоящего Порядка.</w:t>
      </w:r>
    </w:p>
    <w:p w:rsidR="00A503D5" w:rsidRDefault="00CE0246">
      <w:pPr>
        <w:pStyle w:val="2"/>
        <w:shd w:val="clear" w:color="auto" w:fill="auto"/>
        <w:tabs>
          <w:tab w:val="left" w:leader="underscore" w:pos="4135"/>
          <w:tab w:val="left" w:leader="underscore" w:pos="7270"/>
          <w:tab w:val="left" w:leader="underscore" w:pos="9564"/>
        </w:tabs>
        <w:spacing w:before="0" w:after="0" w:line="278" w:lineRule="exact"/>
        <w:ind w:left="180" w:right="80" w:firstLine="540"/>
      </w:pPr>
      <w:r>
        <w:t>4.4. Дети гра</w:t>
      </w:r>
      <w:r>
        <w:t xml:space="preserve">ждан, имеющих право на внеочередное определение (прием) в </w:t>
      </w:r>
      <w:r>
        <w:rPr>
          <w:rStyle w:val="11"/>
        </w:rPr>
        <w:t>учреждение:</w:t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619"/>
        <w:gridCol w:w="3134"/>
        <w:gridCol w:w="2381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Категории детей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Основание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Правоус ганавливающий документ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9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Закон Российской Федерации от 15 мая 1991 г. N 1244-1 "О социальной защите граждан, подверг шихся воздействию радиации вследствие катастрофы на Чернобыльской АЭС"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Удостоверение получившего (ей) или перенесшего (ей) лучевую болезнь и другие заболевания, свя</w:t>
            </w:r>
            <w:r>
              <w:t>занные с радиационным воздействием вследствие катастрофы на Чернобыльской АЭС; ставшего (ей) инвалидом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(предъявляется вместе с копией)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Дети граждан из подразделений особого риска, а также семей,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Постановление ВС РФ от 27.12.1991 N2123-1 (ред. 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Удостоверение гражданина из</w:t>
            </w:r>
          </w:p>
        </w:tc>
      </w:tr>
    </w:tbl>
    <w:p w:rsidR="00A503D5" w:rsidRDefault="00A503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619"/>
        <w:gridCol w:w="3139"/>
        <w:gridCol w:w="2400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потерявших кормильца из числа этих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30.12.2012) "О распространении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подразделения особого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граждан, лиц из числа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действия Закона РСФСР "О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риска, а также члена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военнослужащих и вольнонаемного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социальной защите граждан,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семьи, потерявшей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состава Вооруженных Сил СССР,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подвергшихся воздействию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кормильца из числа этих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войск и органов Комитета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радиации вследствие катастрофы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граждан (предъявляется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государственной безопасности СССР,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 Чернобыльской АЭС" на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вместе с копией)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внутренних войск, железнодорожных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граждан из подразделений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войск и других воинских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особого риска"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формирований, лиц начальствующего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 рядового состава органов внутренних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дел: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а) непосредственных участников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испытаний ядерного оружия 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атмосфере, боевых радиоактивных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веществ и учений с применением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такого оружия до даты фактического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прекращения таких испытаний и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учений;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б) непосредственных участников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подземных испытаний ядерного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оружия в условиях нештатных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радиационных ситуаций и действия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других поражающих факторов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ядерного оружия;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в) непосредственных участников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ликвидации радиационных аварий на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ядерных установках надводных и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подводных кораблей и других военных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объектах;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г) личного состава отдельных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подразделений по сборке ядерных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зарядов из числа военнослужащих;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д) непосредственных участников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подземных испытаний ядерного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оружия, проведения и обеспечения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 по сбору и захоронению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радиоактивных веществ</w:t>
            </w: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Дети прокуроров, в том числе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Федеральный закон от 17 января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Справка с места работы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Генерального прокурора Российской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1992 г. N 2202-1 "О прокуратуре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гражданина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Федерации, его советников, старших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Российской Федерации"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помощников, помощников и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помощников по особым поручениям,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заместителей Генерального прокурора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Российской Федерации, их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помощников по особым поручениям,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заместителей, старших помощников и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помощников Главного военного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прокурора, всех нижестоящих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прокуроров, их заместителей,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помощников прокуроров по особым</w:t>
            </w: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3D5" w:rsidRDefault="00A503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619"/>
        <w:gridCol w:w="3134"/>
        <w:gridCol w:w="2405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поручениям, старших помощников и помощников прокуроров, старших прокуроров и прокуроров управлений и отделов, действующие в пределах своей компетенции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Дети судей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Закон Российской Федерации от 26 июня 1992 г. N3132-1 "О стату се судей в Российской Федерации"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Справка с места работы гражданина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1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Дети сотрудников Следственного комитета Российской Федерации, в том числе руководителей следственных органов Следственного комитета, следователей, а также других должностных лиц Следственного комитета, имеющих специальные или воинские звания либо замещающи</w:t>
            </w:r>
            <w:r>
              <w:t>х должности, по которым предусмотрено присвоение специальных или воинских званий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t>Федеральный закон от 28 декабря 2010 г. N 403-Ф3 "О Следственном комитете Российской Федерации"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Справка с места работы гражданина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4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Дети военнослужащих - граждан, проходивших военную службу по контракту,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службе, состоянию здоровья или в с</w:t>
            </w:r>
            <w:r>
              <w:t>вязи с организационно- штатными мероприятиями (предоставление места в учреждении не позднее месячного срока с момента обращения граждан)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Федеральный закон от 27 мая 1998 г. N 76-ФЗ "О статусе военнослужащих"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Справка военного комиссариата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</w:t>
            </w:r>
            <w:r>
              <w:t>ториях Южной Осетии и Абхазии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Постановление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</w:t>
            </w:r>
            <w:r>
              <w:t>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Справка военного комиссариата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134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Детям погибших (пропавших без вести), умерших, ставших инвалидами сотрудников и военнослужащих из числа сотрудников и военнослу жащих специальных сил по обнару жению 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Постановление Правительства РФ от 09.02.2004 N 65 "О дополнительных гарантиях и компенсациях военнослу жащим и сотрудникам федеральных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Справка военного комиссариата</w:t>
            </w:r>
          </w:p>
        </w:tc>
      </w:tr>
    </w:tbl>
    <w:p w:rsidR="00A503D5" w:rsidRDefault="00A503D5">
      <w:pPr>
        <w:rPr>
          <w:sz w:val="2"/>
          <w:szCs w:val="2"/>
        </w:rPr>
        <w:sectPr w:rsidR="00A503D5">
          <w:type w:val="continuous"/>
          <w:pgSz w:w="11905" w:h="16837"/>
          <w:pgMar w:top="1222" w:right="637" w:bottom="1309" w:left="1540" w:header="0" w:footer="3" w:gutter="0"/>
          <w:cols w:space="720"/>
          <w:noEndnote/>
          <w:docGrid w:linePitch="360"/>
        </w:sectPr>
      </w:pPr>
    </w:p>
    <w:p w:rsidR="00A503D5" w:rsidRDefault="00CE0246">
      <w:pPr>
        <w:pStyle w:val="23"/>
        <w:shd w:val="clear" w:color="auto" w:fill="auto"/>
        <w:spacing w:after="120" w:line="264" w:lineRule="exact"/>
        <w:ind w:left="60" w:right="20"/>
      </w:pPr>
      <w:r>
        <w:lastRenderedPageBreak/>
        <w:t>пресечению деятельности террористических организаций и групп, их ли</w:t>
      </w:r>
      <w:r>
        <w:t>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</w:t>
      </w:r>
      <w:r>
        <w:t>ций на территории Северо-Кавказского региона Российской Федерации:</w:t>
      </w:r>
    </w:p>
    <w:p w:rsidR="00A503D5" w:rsidRDefault="00CE0246">
      <w:pPr>
        <w:pStyle w:val="23"/>
        <w:shd w:val="clear" w:color="auto" w:fill="auto"/>
        <w:tabs>
          <w:tab w:val="left" w:pos="305"/>
        </w:tabs>
        <w:spacing w:after="116" w:line="264" w:lineRule="exact"/>
        <w:ind w:left="60" w:right="20"/>
      </w:pPr>
      <w:r>
        <w:t>а)</w:t>
      </w:r>
      <w:r>
        <w:tab/>
        <w:t>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 анах</w:t>
      </w:r>
      <w:r>
        <w:t xml:space="preserve"> внутренних дел Российской Федерации, учреждениях, органах и подразделениях уголовно- исполнительной системы, Государ ств енной пр отив опож арной службы Министерства Российской Федерации по делам гражданской обороны, чрезвычайным ситуациям и ликвидации по</w:t>
      </w:r>
      <w:r>
        <w:t xml:space="preserve">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</w:t>
      </w:r>
      <w:r>
        <w:t>Республики Дагестан, Республики Ингушетия и Чеченской Республик</w:t>
      </w:r>
      <w:r>
        <w:t>и;</w:t>
      </w:r>
    </w:p>
    <w:p w:rsidR="00A503D5" w:rsidRDefault="00CE0246">
      <w:pPr>
        <w:pStyle w:val="23"/>
        <w:shd w:val="clear" w:color="auto" w:fill="auto"/>
        <w:tabs>
          <w:tab w:val="left" w:pos="281"/>
        </w:tabs>
        <w:spacing w:after="124" w:line="269" w:lineRule="exact"/>
        <w:ind w:left="60" w:right="20"/>
      </w:pPr>
      <w:r>
        <w:t>б)</w:t>
      </w:r>
      <w:r>
        <w:tab/>
        <w:t>командированным в воинские части и органы, указанные в подпункте "а" настоящего пункта;</w:t>
      </w:r>
    </w:p>
    <w:p w:rsidR="00A503D5" w:rsidRDefault="00CE0246">
      <w:pPr>
        <w:pStyle w:val="23"/>
        <w:shd w:val="clear" w:color="auto" w:fill="auto"/>
        <w:tabs>
          <w:tab w:val="left" w:pos="290"/>
        </w:tabs>
        <w:spacing w:after="120" w:line="264" w:lineRule="exact"/>
        <w:ind w:left="60" w:right="20"/>
      </w:pPr>
      <w:r>
        <w:t>в)</w:t>
      </w:r>
      <w:r>
        <w:tab/>
      </w:r>
      <w:r>
        <w:t>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</w:t>
      </w:r>
      <w:r>
        <w:t xml:space="preserve"> территориях указанных республик);</w:t>
      </w:r>
    </w:p>
    <w:p w:rsidR="00A503D5" w:rsidRDefault="00CE0246">
      <w:pPr>
        <w:pStyle w:val="23"/>
        <w:shd w:val="clear" w:color="auto" w:fill="auto"/>
        <w:tabs>
          <w:tab w:val="left" w:pos="257"/>
        </w:tabs>
        <w:spacing w:line="264" w:lineRule="exact"/>
        <w:ind w:left="60"/>
      </w:pPr>
      <w:r>
        <w:t>г)</w:t>
      </w:r>
      <w:r>
        <w:tab/>
        <w:t>участвующим в</w:t>
      </w:r>
    </w:p>
    <w:p w:rsidR="00A503D5" w:rsidRDefault="00CE0246">
      <w:pPr>
        <w:pStyle w:val="23"/>
        <w:shd w:val="clear" w:color="auto" w:fill="auto"/>
        <w:spacing w:line="264" w:lineRule="exact"/>
        <w:ind w:left="60" w:right="20"/>
        <w:sectPr w:rsidR="00A503D5">
          <w:type w:val="continuous"/>
          <w:pgSz w:w="11905" w:h="16837"/>
          <w:pgMar w:top="1312" w:right="2702" w:bottom="1283" w:left="2721" w:header="0" w:footer="3" w:gutter="0"/>
          <w:cols w:num="2" w:sep="1" w:space="720" w:equalWidth="0">
            <w:col w:w="3475" w:space="211"/>
            <w:col w:w="2794"/>
          </w:cols>
          <w:noEndnote/>
          <w:docGrid w:linePitch="360"/>
        </w:sectPr>
      </w:pPr>
      <w:r>
        <w:t>контртеррористических операциях и обеспечивающим правопорядок и органов исполнительной власти, участвующим в контртеррористических операциях и обеспечивающим правопорядо</w:t>
      </w:r>
      <w:r>
        <w:t>к и общественную безопасность на территории Северо-Кавказского региона Российской Федерации"</w:t>
      </w:r>
    </w:p>
    <w:p w:rsidR="00A503D5" w:rsidRDefault="00CE0246">
      <w:pPr>
        <w:pStyle w:val="23"/>
        <w:shd w:val="clear" w:color="auto" w:fill="auto"/>
        <w:spacing w:after="180" w:line="264" w:lineRule="exact"/>
        <w:ind w:left="640" w:right="5980"/>
      </w:pPr>
      <w:r>
        <w:t>общественную безопасность на административной границе с Чеченской Республикой в составе воинских час тей, воинских формирований, подразделений, групп и орг анов по перечням, определяемым соответствующими федеральными органами исполнительной власти;</w:t>
      </w:r>
    </w:p>
    <w:p w:rsidR="00A503D5" w:rsidRDefault="00CE0246">
      <w:pPr>
        <w:pStyle w:val="23"/>
        <w:shd w:val="clear" w:color="auto" w:fill="auto"/>
        <w:tabs>
          <w:tab w:val="left" w:pos="866"/>
        </w:tabs>
        <w:spacing w:after="180" w:line="264" w:lineRule="exact"/>
        <w:ind w:left="640" w:right="5980"/>
      </w:pPr>
      <w:r>
        <w:t>д)</w:t>
      </w:r>
      <w:r>
        <w:tab/>
        <w:t>прох</w:t>
      </w:r>
      <w:r>
        <w:t>одящим службу (военную службу) в воинских частях и органах, дислоцированных на постоянной основе на территории Кабардино- Балкарской Республики, Карачаево- Черкесской Республики и Республики Северная Осетия - Алания;</w:t>
      </w:r>
    </w:p>
    <w:p w:rsidR="00A503D5" w:rsidRDefault="00CE0246">
      <w:pPr>
        <w:pStyle w:val="23"/>
        <w:shd w:val="clear" w:color="auto" w:fill="auto"/>
        <w:tabs>
          <w:tab w:val="left" w:pos="851"/>
        </w:tabs>
        <w:spacing w:after="180" w:line="264" w:lineRule="exact"/>
        <w:ind w:left="640" w:right="5980"/>
        <w:jc w:val="both"/>
      </w:pPr>
      <w:r>
        <w:t>е)</w:t>
      </w:r>
      <w:r>
        <w:tab/>
        <w:t>командированным в воинские части и о</w:t>
      </w:r>
      <w:r>
        <w:t>рганы, указанные в подпункте "д" настоящего пункта;</w:t>
      </w:r>
    </w:p>
    <w:p w:rsidR="00A503D5" w:rsidRDefault="00CE0246">
      <w:pPr>
        <w:pStyle w:val="23"/>
        <w:shd w:val="clear" w:color="auto" w:fill="auto"/>
        <w:tabs>
          <w:tab w:val="left" w:pos="914"/>
        </w:tabs>
        <w:spacing w:after="172" w:line="264" w:lineRule="exact"/>
        <w:ind w:left="640" w:right="5980"/>
      </w:pPr>
      <w:r>
        <w:lastRenderedPageBreak/>
        <w:t>ж)</w:t>
      </w:r>
      <w:r>
        <w:tab/>
      </w:r>
      <w:r>
        <w:t>направленным в Кабардино- Балкарскую Республику, Карачаево- 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</w:t>
      </w:r>
      <w:r>
        <w:t>ких частей и органов, дислоцированных на территориях указанных республик)</w:t>
      </w:r>
    </w:p>
    <w:p w:rsidR="00A503D5" w:rsidRDefault="00CE0246">
      <w:pPr>
        <w:pStyle w:val="2"/>
        <w:shd w:val="clear" w:color="auto" w:fill="auto"/>
        <w:spacing w:before="0" w:after="245" w:line="274" w:lineRule="exact"/>
        <w:ind w:left="160" w:right="380" w:firstLine="480"/>
        <w:jc w:val="left"/>
      </w:pPr>
      <w:bookmarkStart w:id="10" w:name="bookmark9"/>
      <w:r>
        <w:t>4.5. Дети граждан, имеющие право на первоочередное зачисление (прием) в учреждение: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600"/>
        <w:gridCol w:w="2554"/>
        <w:gridCol w:w="2995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Категории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Основание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Правоустанавливающий документ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5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Дети из многодетных семей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Указ Президента Российской Федерации от 5 мая 1992 г. N431 "О мерах по социальной поддержке семей"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Свидетельства о рождении несовершеннолетних детей, в том числе усыновленных, пасынков, падчериц, а также приемных, опекаемых, находящихся под попечительством, совместно проживающих (предъявляются вместе с копией) и информация о заявителе и членах семьи зая</w:t>
            </w:r>
            <w:r>
              <w:t>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</w:t>
            </w:r>
          </w:p>
        </w:tc>
      </w:tr>
    </w:tbl>
    <w:p w:rsidR="00A503D5" w:rsidRDefault="00A503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600"/>
        <w:gridCol w:w="2554"/>
        <w:gridCol w:w="3024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месту жительства в пределах Российской Федерации, или выписка из финансовог</w:t>
            </w:r>
            <w:r>
              <w:t>о- лицевого счета.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Указ Президента Российской Федерации от 2 октября</w:t>
            </w:r>
            <w:r>
              <w:rPr>
                <w:rStyle w:val="2TrebuchetMS9pt"/>
              </w:rPr>
              <w:t xml:space="preserve"> 1992</w:t>
            </w:r>
            <w:r>
              <w:t xml:space="preserve"> г. N 1157 "О дополнительных мерах государственной поддержки инвалидов"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Справка медико-социальной экспертизы (предъявляется вместе с копией)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9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Дети военнослужащих по месту жительства их семей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Федеральный закон от 27 мая 1998 г. N 76-ФЗ "О статусе военнослужащих"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Справка военного комиссариата и документы, подтверждающие место жительства семьи (свидетельство о месте жительства или месте пребывания, информация о заявителе и членах семьи заявителя, совместно с ним проживающих, содержащаяся в базовом государственном ин</w:t>
            </w:r>
            <w:r>
              <w:t>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финансового- лицевого счета)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63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after="180" w:line="269" w:lineRule="exact"/>
              <w:ind w:left="100"/>
            </w:pPr>
            <w:r>
              <w:t>Дети сотрудников полиции по месту жительства, в том числе: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tabs>
                <w:tab w:val="left" w:pos="316"/>
              </w:tabs>
              <w:spacing w:before="180" w:after="180" w:line="264" w:lineRule="exact"/>
              <w:ind w:left="100"/>
            </w:pPr>
            <w:r>
              <w:t>а)</w:t>
            </w:r>
            <w:r>
              <w:tab/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before="180" w:line="264" w:lineRule="exact"/>
              <w:ind w:left="100"/>
            </w:pPr>
            <w:r>
              <w:t>б)</w:t>
            </w:r>
            <w:r>
              <w:tab/>
              <w:t>дети сотрудника полиции, умершего вследствие заболевания, полученного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after="180" w:line="264" w:lineRule="exact"/>
              <w:ind w:left="100"/>
            </w:pPr>
            <w:r>
              <w:t>в период прохождения службы в</w:t>
            </w:r>
            <w:r>
              <w:t xml:space="preserve"> полиции;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tabs>
                <w:tab w:val="left" w:pos="326"/>
              </w:tabs>
              <w:spacing w:before="180" w:after="180" w:line="264" w:lineRule="exact"/>
              <w:ind w:left="100"/>
            </w:pPr>
            <w:r>
              <w:t>в)</w:t>
            </w:r>
            <w:r>
              <w:tab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180" w:line="240" w:lineRule="auto"/>
              <w:ind w:left="100"/>
            </w:pPr>
            <w:r>
              <w:t>г)</w:t>
            </w:r>
            <w:r>
              <w:tab/>
              <w:t>дети гражданина Российской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Федеральный закон от 07.02.2011 N З-ФЗ "О полиции"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Справка с места работы, документы, подтверждающие место жительства семьи (свидетельство о месте жительства или месте пребывания (предъявляются вместе с копией), или информация</w:t>
            </w:r>
            <w:r>
              <w:t xml:space="preserve">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</w:t>
            </w:r>
            <w:r>
              <w:t xml:space="preserve"> или выписка из финансового- лицевого счета)</w:t>
            </w:r>
          </w:p>
        </w:tc>
      </w:tr>
    </w:tbl>
    <w:p w:rsidR="00A503D5" w:rsidRDefault="00A503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600"/>
        <w:gridCol w:w="2549"/>
        <w:gridCol w:w="3019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Федерации, умершего в течение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одного года после увольнения со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службы в полиции вследствие увечья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или иного повреждения здоровья,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полученных в связи с выполнением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служебных обязанностей, либо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вследствие заболевания, полученного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период прохождения службы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полиции, исключивших возможность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дальнейшего прохождения службы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полиции;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д) дети сотрудников органов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внутренних дел, не являющихся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сотрудниками полиции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Дети сотрудников, имеющих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Федеральный закон от 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Справка с места работы,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специальные звания и проходящих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декабря 2012 г. N 283-Ф3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документы, подтверждающие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службу в учреждениях и органах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"О социальных гарантиях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 семьи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уголовно-исполнительной системы,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сотрудникам некоторых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(свидетельство о месте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федеральной противопожарной службе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федеральных органов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жительства или месте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Государственной противопожарной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исполнительной власти и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пребывания (предъявляются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службы, органах по контролю за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внесении изменений в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вместе с копией), или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оборотом наркотических средств и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отдельные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информация о заявителе и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психотропных веществ и таможенных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законодательные акты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членах семьи заявителя,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органах Российской Федерации по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Российской Федерации"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совместно с ним проживающих,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месту жительства, в том числе: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содержащаяся в базовом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а) дети сотрудника, погибшего (умершего) вследствие увечья или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государственном информационном ресурсе регистрационного учета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иного повреждения здоровья,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граждан Российской Федерации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полученных в связи с выполнением служебных обязанностей;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по месту пребывания и по месту жительства в пределах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б) дети сотрудника, умершего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Российской Федерации, или выписка из финансового- лицевого счета)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вследствие заболевания, полученного в период прохождения службы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учреждениях и органах;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в) дети гражданина Российской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Федерации, уволенного со службы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учреждениях и органах вследствие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увечья или иного повреждения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здоровья, полученных в связи с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выполнением служебных обязанностей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 исключивших возможность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дальнейшего прохождения слу жбы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учреждениях и органах;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г) дети гражданина Российской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Федерации, умершего в течение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одного года после увольнения со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службы в учреждениях и органах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вследствие увечья или иного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повреждения здоровья, полученных в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связи с выполнением служебных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3D5" w:rsidRDefault="00A503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595"/>
        <w:gridCol w:w="2549"/>
        <w:gridCol w:w="3014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(находившимся) на иждивении сотрудника, гражданина</w:t>
            </w:r>
            <w:r>
              <w:t xml:space="preserve"> Российской Федерации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0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Дети одиноких матерей (т.е. 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Поручение Президента Российской Федерации от 4 мая 2011 г. ЫПр-1227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Свидетельство о рождении ребенка или справка из органа записи актов гражданского состояния о том, что запись об отце внесена по указанию матери (представляются вместе с копиями)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4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Дети педагогических работников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 xml:space="preserve">Постановление администрации города Сосновоборска от 24 мая </w:t>
            </w:r>
            <w:r>
              <w:t>2017 г. N663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Справка с места работы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446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Дети младших воспитателей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 xml:space="preserve">Постановление администрации города Сосновоборска от 24 мая 2017 </w:t>
            </w:r>
            <w:r>
              <w:t>г. N 663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Справка с места работы</w:t>
            </w:r>
          </w:p>
        </w:tc>
      </w:tr>
    </w:tbl>
    <w:p w:rsidR="00A503D5" w:rsidRDefault="00A503D5">
      <w:pPr>
        <w:rPr>
          <w:sz w:val="2"/>
          <w:szCs w:val="2"/>
        </w:rPr>
      </w:pPr>
    </w:p>
    <w:p w:rsidR="00A503D5" w:rsidRDefault="00CE0246">
      <w:pPr>
        <w:pStyle w:val="2"/>
        <w:shd w:val="clear" w:color="auto" w:fill="auto"/>
        <w:spacing w:before="194" w:after="0" w:line="274" w:lineRule="exact"/>
        <w:ind w:left="60" w:right="140" w:firstLine="600"/>
      </w:pPr>
      <w:bookmarkStart w:id="11" w:name="bookmark10"/>
      <w:r>
        <w:t>4.6. Ребенок имеет право преимущественного приема в государственные и муниципальные образовательные организации, в которых обучаются его полнородные и</w:t>
      </w:r>
      <w:bookmarkEnd w:id="11"/>
    </w:p>
    <w:p w:rsidR="00A503D5" w:rsidRDefault="00CE0246">
      <w:pPr>
        <w:pStyle w:val="2"/>
        <w:shd w:val="clear" w:color="auto" w:fill="auto"/>
        <w:spacing w:before="0" w:after="0" w:line="278" w:lineRule="exact"/>
        <w:ind w:left="340"/>
        <w:jc w:val="left"/>
      </w:pPr>
      <w:r>
        <w:t>неполнородные братья и (или) сестры.</w:t>
      </w:r>
    </w:p>
    <w:p w:rsidR="00A503D5" w:rsidRDefault="00CE0246">
      <w:pPr>
        <w:pStyle w:val="2"/>
        <w:numPr>
          <w:ilvl w:val="0"/>
          <w:numId w:val="9"/>
        </w:numPr>
        <w:shd w:val="clear" w:color="auto" w:fill="auto"/>
        <w:tabs>
          <w:tab w:val="left" w:pos="1314"/>
        </w:tabs>
        <w:spacing w:before="0" w:after="0" w:line="278" w:lineRule="exact"/>
        <w:ind w:left="340" w:right="20" w:firstLine="540"/>
      </w:pPr>
      <w:r>
        <w:t>В соответствии с пунктом 11 статьи 8 Федерального закона от 19.02.19</w:t>
      </w:r>
      <w:r>
        <w:t xml:space="preserve">93 N 4528- 1 "О беженцах"лица, признанные беженцами, и прибывшие с ним члены его семьи имеют право на получение содействия в устройстве детей лица, признанного беженцем, в учреждение наравне с </w:t>
      </w:r>
      <w:r>
        <w:lastRenderedPageBreak/>
        <w:t>гражданами Российской Федерации в соответствии с указанным Феде</w:t>
      </w:r>
      <w:r>
        <w:t>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</w:t>
      </w:r>
      <w:r>
        <w:t>ции.</w:t>
      </w:r>
    </w:p>
    <w:p w:rsidR="00A503D5" w:rsidRDefault="00CE0246">
      <w:pPr>
        <w:pStyle w:val="2"/>
        <w:numPr>
          <w:ilvl w:val="0"/>
          <w:numId w:val="9"/>
        </w:numPr>
        <w:shd w:val="clear" w:color="auto" w:fill="auto"/>
        <w:tabs>
          <w:tab w:val="left" w:pos="1425"/>
        </w:tabs>
        <w:spacing w:before="0" w:after="0" w:line="278" w:lineRule="exact"/>
        <w:ind w:left="340" w:right="20" w:firstLine="540"/>
      </w:pPr>
      <w:r>
        <w:t>Иностранные граждане и лица без гражданства вправе претендовать на получение места в учреждении кроме случаев, установленных федеральным законом или международным договором Российской Федерации.</w:t>
      </w:r>
    </w:p>
    <w:p w:rsidR="00A503D5" w:rsidRDefault="00CE0246">
      <w:pPr>
        <w:pStyle w:val="2"/>
        <w:shd w:val="clear" w:color="auto" w:fill="auto"/>
        <w:spacing w:before="0" w:after="279" w:line="278" w:lineRule="exact"/>
        <w:ind w:left="340" w:right="20" w:firstLine="540"/>
      </w:pPr>
      <w:r>
        <w:t>Таким образом, при обращении иностранного гражданина или лица без гражданства в Управление образования для регистрации ребенка на очередь для поступления в учреждение, проверяется обоснованность такого обращения. Обоснованность обращения проверяется в срок</w:t>
      </w:r>
      <w:r>
        <w:t>и, установленные действующим законодательством РФ.</w:t>
      </w:r>
    </w:p>
    <w:p w:rsidR="00A503D5" w:rsidRDefault="00CE0246">
      <w:pPr>
        <w:pStyle w:val="2"/>
        <w:shd w:val="clear" w:color="auto" w:fill="auto"/>
        <w:spacing w:before="0" w:after="0" w:line="230" w:lineRule="exact"/>
        <w:ind w:left="1440"/>
        <w:jc w:val="left"/>
      </w:pPr>
      <w:r>
        <w:t>Форма N 1. "Журнал учета детей, нуждающихся в предоставлении места в</w:t>
      </w:r>
    </w:p>
    <w:p w:rsidR="00A503D5" w:rsidRDefault="00CE0246">
      <w:pPr>
        <w:pStyle w:val="2"/>
        <w:shd w:val="clear" w:color="auto" w:fill="auto"/>
        <w:spacing w:before="0" w:after="194" w:line="230" w:lineRule="exact"/>
        <w:ind w:left="4300"/>
        <w:jc w:val="left"/>
      </w:pPr>
      <w:r>
        <w:t>учреждении 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560"/>
        <w:gridCol w:w="1138"/>
        <w:gridCol w:w="1277"/>
        <w:gridCol w:w="1488"/>
        <w:gridCol w:w="1771"/>
        <w:gridCol w:w="1997"/>
      </w:tblGrid>
      <w:tr w:rsidR="00A503D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Адрес места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Льгота для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регистрации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t>ребенка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рождения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жительства,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родителя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получения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ребенка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телефон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(законного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t>места в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A503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представителя)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учреждении</w:t>
            </w:r>
          </w:p>
        </w:tc>
      </w:tr>
      <w:tr w:rsidR="00A503D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jc w:val="left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</w:pPr>
            <w: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D5" w:rsidRDefault="00CE0246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7</w:t>
            </w:r>
          </w:p>
        </w:tc>
      </w:tr>
    </w:tbl>
    <w:p w:rsidR="00A503D5" w:rsidRDefault="00A503D5">
      <w:pPr>
        <w:rPr>
          <w:sz w:val="2"/>
          <w:szCs w:val="2"/>
        </w:rPr>
      </w:pPr>
    </w:p>
    <w:sectPr w:rsidR="00A503D5">
      <w:type w:val="continuous"/>
      <w:pgSz w:w="11905" w:h="16837"/>
      <w:pgMar w:top="547" w:right="443" w:bottom="542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46" w:rsidRDefault="00CE0246">
      <w:r>
        <w:separator/>
      </w:r>
    </w:p>
  </w:endnote>
  <w:endnote w:type="continuationSeparator" w:id="0">
    <w:p w:rsidR="00CE0246" w:rsidRDefault="00C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46" w:rsidRDefault="00CE0246"/>
  </w:footnote>
  <w:footnote w:type="continuationSeparator" w:id="0">
    <w:p w:rsidR="00CE0246" w:rsidRDefault="00CE0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A88"/>
    <w:multiLevelType w:val="multilevel"/>
    <w:tmpl w:val="78F0E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D17D1"/>
    <w:multiLevelType w:val="multilevel"/>
    <w:tmpl w:val="C65659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61AA7"/>
    <w:multiLevelType w:val="multilevel"/>
    <w:tmpl w:val="41A00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44D63"/>
    <w:multiLevelType w:val="multilevel"/>
    <w:tmpl w:val="2F16E8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B1A37"/>
    <w:multiLevelType w:val="multilevel"/>
    <w:tmpl w:val="B964A84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750CC"/>
    <w:multiLevelType w:val="multilevel"/>
    <w:tmpl w:val="B4BC33D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940FF"/>
    <w:multiLevelType w:val="multilevel"/>
    <w:tmpl w:val="8AF442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111E6A"/>
    <w:multiLevelType w:val="multilevel"/>
    <w:tmpl w:val="005411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16987"/>
    <w:multiLevelType w:val="multilevel"/>
    <w:tmpl w:val="4FA6EB2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5"/>
    <w:rsid w:val="00A503D5"/>
    <w:rsid w:val="00C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B26"/>
  <w15:docId w15:val="{F8DE150F-230A-4B5D-9537-5A11B2E1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TrebuchetMS9pt">
    <w:name w:val="Основной текст (2) + Trebuchet MS;9 pt;Курсив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6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90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2022-04-06T08:58:00Z</dcterms:created>
  <dcterms:modified xsi:type="dcterms:W3CDTF">2022-04-06T08:59:00Z</dcterms:modified>
</cp:coreProperties>
</file>