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923"/>
      </w:tblGrid>
      <w:tr>
        <w:trPr>
          <w:trHeight w:val="289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638"/>
              <w:jc w:val="left"/>
              <w:tabs>
                <w:tab w:val="center" w:pos="4578" w:leader="none"/>
                <w:tab w:val="left" w:pos="8410" w:leader="none"/>
              </w:tabs>
            </w:pPr>
            <w:r>
              <w:tab/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tab/>
            </w:r>
            <w:r/>
          </w:p>
          <w:p>
            <w:pPr>
              <w:pStyle w:val="637"/>
            </w:pPr>
            <w:r/>
            <w:r/>
          </w:p>
          <w:p>
            <w:pPr>
              <w:pStyle w:val="63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3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37"/>
              <w:jc w:val="center"/>
            </w:pPr>
            <w:r/>
            <w:r/>
          </w:p>
          <w:p>
            <w:pPr>
              <w:pStyle w:val="637"/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pStyle w:val="637"/>
              <w:jc w:val="center"/>
              <w:rPr>
                <w:szCs w:val="28"/>
              </w:rPr>
            </w:pPr>
            <w:r>
              <w:rPr>
                <w:szCs w:val="28"/>
              </w:rPr>
            </w:r>
            <w:r/>
          </w:p>
          <w:p>
            <w:pPr>
              <w:pStyle w:val="637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23 января 2024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№88</w:t>
            </w:r>
            <w:r/>
          </w:p>
        </w:tc>
      </w:tr>
    </w:tbl>
    <w:p>
      <w:pPr>
        <w:pStyle w:val="637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от 16.01.2013 №32 «</w:t>
      </w:r>
      <w:r>
        <w:rPr>
          <w:sz w:val="28"/>
          <w:szCs w:val="28"/>
        </w:rPr>
        <w:t xml:space="preserve">Об образовании избирательных участков, участков референдума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д) пункта 2.1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19 Федерального закона </w:t>
      </w:r>
      <w:r>
        <w:rPr>
          <w:sz w:val="28"/>
          <w:szCs w:val="28"/>
        </w:rPr>
        <w:t xml:space="preserve">от </w:t>
      </w:r>
      <w:r>
        <w:rPr>
          <w:bCs/>
          <w:color w:val="333333"/>
          <w:sz w:val="28"/>
          <w:szCs w:val="28"/>
          <w:shd w:val="clear" w:color="auto" w:fill="ffffff"/>
        </w:rPr>
        <w:t xml:space="preserve">12</w:t>
      </w:r>
      <w:r>
        <w:rPr>
          <w:color w:val="333333"/>
          <w:sz w:val="28"/>
          <w:szCs w:val="28"/>
          <w:shd w:val="clear" w:color="auto" w:fill="ffffff"/>
        </w:rPr>
        <w:t xml:space="preserve">.</w:t>
      </w:r>
      <w:r>
        <w:rPr>
          <w:bCs/>
          <w:color w:val="333333"/>
          <w:sz w:val="28"/>
          <w:szCs w:val="28"/>
          <w:shd w:val="clear" w:color="auto" w:fill="ffffff"/>
        </w:rPr>
        <w:t xml:space="preserve">06</w:t>
      </w:r>
      <w:r>
        <w:rPr>
          <w:color w:val="333333"/>
          <w:sz w:val="28"/>
          <w:szCs w:val="28"/>
          <w:shd w:val="clear" w:color="auto" w:fill="ffffff"/>
        </w:rPr>
        <w:t xml:space="preserve">.</w:t>
      </w:r>
      <w:r>
        <w:rPr>
          <w:bCs/>
          <w:color w:val="333333"/>
          <w:sz w:val="28"/>
          <w:szCs w:val="28"/>
          <w:shd w:val="clear" w:color="auto" w:fill="ffffff"/>
        </w:rPr>
        <w:t xml:space="preserve">2002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№ 67-ФЗ </w:t>
      </w:r>
      <w:r>
        <w:rPr>
          <w:sz w:val="28"/>
          <w:szCs w:val="28"/>
        </w:rPr>
        <w:t xml:space="preserve">«Об 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учитывая решение территориальной избирательной комиссии города Сосновоборска Красноярского края от 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.01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45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169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ст.26, 38 Устава города</w:t>
      </w:r>
      <w:r>
        <w:rPr>
          <w:sz w:val="28"/>
          <w:szCs w:val="28"/>
        </w:rPr>
        <w:t xml:space="preserve"> Сосновоборска Красноярского края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63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пос</w:t>
      </w:r>
      <w:r>
        <w:rPr>
          <w:sz w:val="28"/>
          <w:szCs w:val="28"/>
        </w:rPr>
        <w:t xml:space="preserve">тановление администрации города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основоборска от 16.01.2013 №32 </w:t>
      </w:r>
      <w:r>
        <w:rPr>
          <w:sz w:val="28"/>
          <w:szCs w:val="28"/>
        </w:rPr>
        <w:t xml:space="preserve">«Об образовании избирательных участков,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 референдума»</w:t>
      </w:r>
      <w:r>
        <w:rPr>
          <w:sz w:val="28"/>
          <w:szCs w:val="28"/>
        </w:rPr>
        <w:t xml:space="preserve"> (далее – постановление):</w:t>
      </w:r>
      <w:r>
        <w:rPr>
          <w:sz w:val="28"/>
          <w:szCs w:val="28"/>
        </w:rPr>
      </w:r>
      <w:r/>
    </w:p>
    <w:p>
      <w:pPr>
        <w:pStyle w:val="63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2 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описани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границ и адресных объектов в составе и</w:t>
      </w:r>
      <w:r>
        <w:rPr>
          <w:sz w:val="28"/>
          <w:szCs w:val="28"/>
        </w:rPr>
        <w:t xml:space="preserve">збирательн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ка</w:t>
      </w:r>
      <w:r>
        <w:rPr>
          <w:sz w:val="28"/>
          <w:szCs w:val="28"/>
        </w:rPr>
        <w:t xml:space="preserve">, участ</w:t>
      </w:r>
      <w:r>
        <w:rPr>
          <w:sz w:val="28"/>
          <w:szCs w:val="28"/>
        </w:rPr>
        <w:t xml:space="preserve">ка</w:t>
      </w:r>
      <w:r>
        <w:rPr>
          <w:sz w:val="28"/>
          <w:szCs w:val="28"/>
        </w:rPr>
        <w:t xml:space="preserve"> референдума № 669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12а микрорайоном, изложив указанное описание </w:t>
      </w:r>
      <w:r>
        <w:rPr>
          <w:sz w:val="28"/>
          <w:szCs w:val="28"/>
        </w:rPr>
        <w:t xml:space="preserve">в редакции: </w:t>
      </w:r>
      <w:r/>
    </w:p>
    <w:p>
      <w:pPr>
        <w:pStyle w:val="6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Избирательный участок, участок референдума № 66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</w:r>
      <w:r/>
    </w:p>
    <w:p>
      <w:pPr>
        <w:pStyle w:val="6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участка, участка референдума - ул. Весенняя,3</w:t>
      </w:r>
      <w:r/>
    </w:p>
    <w:p>
      <w:pPr>
        <w:pStyle w:val="6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(средняя общеобразовательная школа № 4)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ул. Весенняя, 1, 4, 6, 8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ул. Солнечная, 14, 16, 18, 37, 41, 43, 45, 47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жилые дома по улицам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переулкам</w:t>
      </w:r>
      <w:r>
        <w:rPr>
          <w:sz w:val="28"/>
          <w:szCs w:val="28"/>
        </w:rPr>
        <w:t xml:space="preserve"> и микрорайонам</w:t>
      </w:r>
      <w:r>
        <w:rPr>
          <w:sz w:val="28"/>
          <w:szCs w:val="28"/>
        </w:rPr>
        <w:t xml:space="preserve">: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ул. Большая поляна 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Молодежная                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переулок Городской  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переулок Дружный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переулок Мирный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переулок Полевой 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переулок Тихий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переулок Центральный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переулок Майский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переулок</w:t>
      </w:r>
      <w:r>
        <w:rPr>
          <w:sz w:val="28"/>
          <w:szCs w:val="28"/>
        </w:rPr>
        <w:t xml:space="preserve"> Садовый   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30 микрорайон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31 микрорайон</w:t>
      </w:r>
      <w:r>
        <w:rPr>
          <w:sz w:val="28"/>
          <w:szCs w:val="28"/>
        </w:rPr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12а микрорайон</w:t>
      </w:r>
      <w:r>
        <w:rPr>
          <w:sz w:val="28"/>
          <w:szCs w:val="28"/>
        </w:rPr>
      </w:r>
      <w:r/>
    </w:p>
    <w:p>
      <w:pPr>
        <w:pStyle w:val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ДНТ Весна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</w:t>
      </w:r>
      <w:r/>
    </w:p>
    <w:p>
      <w:pPr>
        <w:pStyle w:val="6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постановления возложить на заместителя Главы города по общественно-политической работе (</w:t>
      </w:r>
      <w:r>
        <w:rPr>
          <w:sz w:val="28"/>
          <w:szCs w:val="28"/>
        </w:rPr>
        <w:t xml:space="preserve">Ю.В.Крюкова</w:t>
      </w:r>
      <w:r>
        <w:rPr>
          <w:sz w:val="28"/>
          <w:szCs w:val="28"/>
        </w:rPr>
        <w:t xml:space="preserve">).</w:t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Постановление опубликовать в городской газете «Рабочий»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7"/>
        <w:rPr>
          <w:sz w:val="28"/>
          <w:szCs w:val="28"/>
        </w:rPr>
      </w:pPr>
      <w:r>
        <w:rPr>
          <w:sz w:val="28"/>
          <w:szCs w:val="28"/>
        </w:rPr>
        <w:t xml:space="preserve">И.о.Главы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Сосновоборска </w:t>
      </w:r>
      <w:r>
        <w:rPr>
          <w:sz w:val="28"/>
          <w:szCs w:val="28"/>
        </w:rPr>
        <w:tab/>
        <w:tab/>
        <w:t xml:space="preserve">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Д.В.Иванов</w:t>
      </w:r>
      <w:r/>
    </w:p>
    <w:sectPr>
      <w:footnotePr/>
      <w:endnotePr/>
      <w:type w:val="nextPage"/>
      <w:pgSz w:w="11906" w:h="16838" w:orient="portrait"/>
      <w:pgMar w:top="567" w:right="707" w:bottom="568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004"/>
      <w:numFmt w:val="bullet"/>
      <w:isLgl w:val="false"/>
      <w:suff w:val="tab"/>
      <w:lvlText w:val="-"/>
      <w:lvlJc w:val="left"/>
      <w:pPr>
        <w:pStyle w:val="637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37"/>
        <w:ind w:left="76" w:firstLine="284"/>
        <w:tabs>
          <w:tab w:val="num" w:pos="643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0" w:firstLine="284"/>
        <w:tabs>
          <w:tab w:val="num" w:pos="56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7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7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7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7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7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7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7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7"/>
        <w:ind w:left="4320" w:hanging="144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637"/>
        <w:ind w:left="284" w:hanging="284"/>
        <w:tabs>
          <w:tab w:val="num" w:pos="284" w:leader="none"/>
        </w:tabs>
      </w:pPr>
      <w:rPr>
        <w:rFonts w:ascii="Wingdings" w:hAnsi="Wingdings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37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7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7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37"/>
        <w:ind w:left="0" w:firstLine="284"/>
        <w:tabs>
          <w:tab w:val="num" w:pos="567" w:leader="none"/>
        </w:tabs>
      </w:pPr>
      <w:rPr>
        <w:b w:val="0"/>
        <w:i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7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7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7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7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7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7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7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7"/>
        <w:ind w:left="432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7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7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7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7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7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7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7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7"/>
        <w:ind w:left="7800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37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37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37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37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37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37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37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37"/>
        <w:ind w:left="4320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0" w:firstLine="284"/>
        <w:tabs>
          <w:tab w:val="num" w:pos="56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0" w:firstLine="284"/>
        <w:tabs>
          <w:tab w:val="num" w:pos="567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637"/>
        <w:ind w:left="0" w:firstLine="0"/>
        <w:tabs>
          <w:tab w:val="num" w:pos="284" w:leader="none"/>
        </w:tabs>
      </w:pPr>
      <w:rPr>
        <w:rFonts w:ascii="Symbol" w:hAnsi="Symbol"/>
      </w:rPr>
    </w:lvl>
    <w:lvl w:ilvl="2">
      <w:start w:val="3"/>
      <w:numFmt w:val="decimal"/>
      <w:isLgl w:val="false"/>
      <w:suff w:val="tab"/>
      <w:lvlText w:val="%3."/>
      <w:lvlJc w:val="left"/>
      <w:pPr>
        <w:pStyle w:val="637"/>
        <w:ind w:left="0" w:firstLine="284"/>
        <w:tabs>
          <w:tab w:val="num" w:pos="5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7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7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7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7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7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7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7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7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7"/>
        <w:ind w:left="6546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18"/>
  </w:num>
  <w:num w:numId="15">
    <w:abstractNumId w:val="12"/>
  </w:num>
  <w:num w:numId="16">
    <w:abstractNumId w:val="6"/>
  </w:num>
  <w:num w:numId="17">
    <w:abstractNumId w:val="15"/>
  </w:num>
  <w:num w:numId="18">
    <w:abstractNumId w:val="1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7"/>
    <w:next w:val="6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7"/>
    <w:next w:val="63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7"/>
    <w:next w:val="6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7"/>
    <w:next w:val="6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7"/>
    <w:next w:val="63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7"/>
    <w:next w:val="6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7"/>
    <w:next w:val="6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7"/>
    <w:next w:val="6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7"/>
    <w:next w:val="6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7"/>
    <w:next w:val="6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7"/>
    <w:next w:val="6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7"/>
    <w:next w:val="6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7"/>
    <w:next w:val="6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next w:val="637"/>
    <w:link w:val="637"/>
    <w:qFormat/>
    <w:rPr>
      <w:sz w:val="24"/>
      <w:szCs w:val="24"/>
      <w:lang w:val="ru-RU" w:eastAsia="ru-RU" w:bidi="ar-SA"/>
    </w:rPr>
  </w:style>
  <w:style w:type="paragraph" w:styleId="638">
    <w:name w:val="Заголовок 1"/>
    <w:basedOn w:val="637"/>
    <w:next w:val="637"/>
    <w:link w:val="654"/>
    <w:qFormat/>
    <w:pPr>
      <w:jc w:val="center"/>
      <w:keepNext/>
      <w:outlineLvl w:val="0"/>
    </w:pPr>
    <w:rPr>
      <w:b/>
      <w:sz w:val="22"/>
      <w:szCs w:val="20"/>
    </w:rPr>
  </w:style>
  <w:style w:type="paragraph" w:styleId="639">
    <w:name w:val="Заголовок 3"/>
    <w:basedOn w:val="637"/>
    <w:next w:val="637"/>
    <w:link w:val="652"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40">
    <w:name w:val="Основной шрифт абзаца"/>
    <w:next w:val="640"/>
    <w:link w:val="637"/>
    <w:semiHidden/>
  </w:style>
  <w:style w:type="table" w:styleId="641">
    <w:name w:val="Обычная таблица"/>
    <w:next w:val="641"/>
    <w:link w:val="637"/>
    <w:semiHidden/>
    <w:tblPr/>
  </w:style>
  <w:style w:type="numbering" w:styleId="642">
    <w:name w:val="Нет списка"/>
    <w:next w:val="642"/>
    <w:link w:val="637"/>
    <w:semiHidden/>
  </w:style>
  <w:style w:type="table" w:styleId="643">
    <w:name w:val="Сетка таблицы"/>
    <w:basedOn w:val="641"/>
    <w:next w:val="643"/>
    <w:link w:val="637"/>
    <w:tblPr/>
  </w:style>
  <w:style w:type="character" w:styleId="644">
    <w:name w:val="Гиперссылка"/>
    <w:next w:val="644"/>
    <w:link w:val="637"/>
    <w:rPr>
      <w:color w:val="0000ff"/>
      <w:u w:val="single"/>
    </w:rPr>
  </w:style>
  <w:style w:type="paragraph" w:styleId="645">
    <w:name w:val="Текст выноски"/>
    <w:basedOn w:val="637"/>
    <w:next w:val="645"/>
    <w:link w:val="637"/>
    <w:semiHidden/>
    <w:rPr>
      <w:rFonts w:ascii="Tahoma" w:hAnsi="Tahoma" w:cs="Tahoma"/>
      <w:sz w:val="16"/>
      <w:szCs w:val="16"/>
    </w:rPr>
  </w:style>
  <w:style w:type="paragraph" w:styleId="646">
    <w:name w:val="Верхний колонтитул"/>
    <w:basedOn w:val="637"/>
    <w:next w:val="646"/>
    <w:link w:val="647"/>
    <w:pPr>
      <w:tabs>
        <w:tab w:val="center" w:pos="4677" w:leader="none"/>
        <w:tab w:val="right" w:pos="9355" w:leader="none"/>
      </w:tabs>
    </w:pPr>
  </w:style>
  <w:style w:type="character" w:styleId="647">
    <w:name w:val="Верхний колонтитул Знак"/>
    <w:next w:val="647"/>
    <w:link w:val="646"/>
    <w:rPr>
      <w:sz w:val="24"/>
      <w:szCs w:val="24"/>
    </w:rPr>
  </w:style>
  <w:style w:type="paragraph" w:styleId="648">
    <w:name w:val="Нижний колонтитул"/>
    <w:basedOn w:val="637"/>
    <w:next w:val="648"/>
    <w:link w:val="649"/>
    <w:pPr>
      <w:tabs>
        <w:tab w:val="center" w:pos="4677" w:leader="none"/>
        <w:tab w:val="right" w:pos="9355" w:leader="none"/>
      </w:tabs>
    </w:pPr>
  </w:style>
  <w:style w:type="character" w:styleId="649">
    <w:name w:val="Нижний колонтитул Знак"/>
    <w:next w:val="649"/>
    <w:link w:val="648"/>
    <w:rPr>
      <w:sz w:val="24"/>
      <w:szCs w:val="24"/>
    </w:rPr>
  </w:style>
  <w:style w:type="paragraph" w:styleId="650">
    <w:name w:val="Основной текст"/>
    <w:basedOn w:val="637"/>
    <w:next w:val="650"/>
    <w:link w:val="651"/>
    <w:rPr>
      <w:sz w:val="28"/>
    </w:rPr>
  </w:style>
  <w:style w:type="character" w:styleId="651">
    <w:name w:val="Основной текст Знак"/>
    <w:next w:val="651"/>
    <w:link w:val="650"/>
    <w:rPr>
      <w:sz w:val="28"/>
      <w:szCs w:val="24"/>
    </w:rPr>
  </w:style>
  <w:style w:type="character" w:styleId="652">
    <w:name w:val="Заголовок 3 Знак"/>
    <w:next w:val="652"/>
    <w:link w:val="639"/>
    <w:rPr>
      <w:rFonts w:ascii="Cambria" w:hAnsi="Cambria" w:eastAsia="Times New Roman" w:cs="Times New Roman"/>
      <w:b/>
      <w:bCs/>
      <w:sz w:val="26"/>
      <w:szCs w:val="26"/>
    </w:rPr>
  </w:style>
  <w:style w:type="paragraph" w:styleId="653">
    <w:name w:val="ConsPlusNormal"/>
    <w:next w:val="653"/>
    <w:link w:val="637"/>
    <w:rPr>
      <w:rFonts w:ascii="Arial" w:hAnsi="Arial" w:cs="Arial"/>
      <w:lang w:val="ru-RU" w:eastAsia="ru-RU" w:bidi="ar-SA"/>
    </w:rPr>
  </w:style>
  <w:style w:type="character" w:styleId="654">
    <w:name w:val="Заголовок 1 Знак"/>
    <w:next w:val="654"/>
    <w:link w:val="638"/>
    <w:rPr>
      <w:b/>
      <w:sz w:val="22"/>
    </w:rPr>
  </w:style>
  <w:style w:type="character" w:styleId="969" w:default="1">
    <w:name w:val="Default Paragraph Font"/>
    <w:uiPriority w:val="1"/>
    <w:semiHidden/>
    <w:unhideWhenUsed/>
  </w:style>
  <w:style w:type="numbering" w:styleId="970" w:default="1">
    <w:name w:val="No List"/>
    <w:uiPriority w:val="99"/>
    <w:semiHidden/>
    <w:unhideWhenUsed/>
  </w:style>
  <w:style w:type="table" w:styleId="9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6</cp:revision>
  <dcterms:created xsi:type="dcterms:W3CDTF">2024-01-18T11:37:00Z</dcterms:created>
  <dcterms:modified xsi:type="dcterms:W3CDTF">2024-01-23T06:59:35Z</dcterms:modified>
  <cp:version>1048576</cp:version>
</cp:coreProperties>
</file>