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01"/>
              <w:jc w:val="center"/>
              <w:keepNext/>
              <w:rPr>
                <w:b/>
                <w:sz w:val="22"/>
              </w:rPr>
              <w:outlineLvl w:val="0"/>
            </w:pPr>
            <w:r>
              <w:rPr>
                <w:b/>
                <w:sz w:val="2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b/>
                <w:sz w:val="22"/>
              </w:rPr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01"/>
              <w:jc w:val="center"/>
              <w:spacing w:before="240" w:after="60"/>
              <w:rPr>
                <w:b/>
                <w:bCs/>
                <w:sz w:val="36"/>
                <w:szCs w:val="36"/>
              </w:rPr>
              <w:outlineLvl w:val="0"/>
            </w:pPr>
            <w:r>
              <w:rPr>
                <w:b/>
                <w:bCs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pStyle w:val="60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0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0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0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01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01"/>
              <w:ind w:lef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 июня 2023                                                                                                                           № 826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0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616"/>
        <w:ind w:left="60" w:right="4860"/>
        <w:jc w:val="both"/>
        <w:spacing w:before="0" w:after="521" w:line="293" w:lineRule="exact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</w:t>
      </w:r>
      <w:r>
        <w:rPr>
          <w:sz w:val="24"/>
          <w:szCs w:val="24"/>
        </w:rPr>
        <w:t xml:space="preserve">е администрации города Сосновоборска от 28.02.2022 № 286 «Об утверждении нормативов состава сточных вод для объектов абонентов централизованной системы водоотведения города Сосновоборска, передающих сточные воды на очистные сооружения города Сосновоборска»</w:t>
      </w:r>
      <w:r/>
    </w:p>
    <w:p>
      <w:pPr>
        <w:pStyle w:val="615"/>
        <w:ind w:left="60" w:right="20" w:firstLine="660"/>
        <w:spacing w:before="0" w:after="338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В связи с допущенной технической ошибкой, руководствуясь ст. ст. 26, 38 Устава города Сосновоборска Красноярского края,</w:t>
      </w:r>
      <w:r/>
    </w:p>
    <w:p>
      <w:pPr>
        <w:pStyle w:val="615"/>
        <w:ind w:left="60"/>
        <w:spacing w:before="0" w:after="318" w:line="270" w:lineRule="exact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pStyle w:val="615"/>
        <w:numPr>
          <w:ilvl w:val="0"/>
          <w:numId w:val="2"/>
        </w:numPr>
        <w:ind w:left="60" w:right="20" w:firstLine="480"/>
        <w:spacing w:before="0" w:after="0" w:line="312" w:lineRule="exact"/>
        <w:shd w:val="clear" w:color="auto" w:fill="auto"/>
        <w:tabs>
          <w:tab w:val="left" w:pos="709" w:leader="none"/>
          <w:tab w:val="left" w:pos="851" w:leader="none"/>
          <w:tab w:val="left" w:pos="1481" w:leader="none"/>
          <w:tab w:val="left" w:pos="70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пункте 1 постановления админист</w:t>
      </w:r>
      <w:r>
        <w:rPr>
          <w:sz w:val="28"/>
          <w:szCs w:val="28"/>
        </w:rPr>
        <w:t xml:space="preserve">рации города Сосновоборска от 28.02.2022 № 286 «Об утверждении нормативов состава сточных вод для объектов абонентов централизованной системы водоотведения города Сосновоборска, передающих сточные воды на очистны</w:t>
      </w:r>
      <w:r>
        <w:rPr>
          <w:rStyle w:val="612"/>
          <w:sz w:val="28"/>
          <w:szCs w:val="28"/>
          <w:u w:val="none"/>
        </w:rPr>
        <w:t xml:space="preserve">е соору</w:t>
      </w:r>
      <w:r>
        <w:rPr>
          <w:sz w:val="28"/>
          <w:szCs w:val="28"/>
        </w:rPr>
        <w:t xml:space="preserve">жения города Сосновоборска» слова «20.04.2020 № 557» </w:t>
      </w:r>
      <w:r>
        <w:rPr>
          <w:rStyle w:val="613"/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словами </w:t>
      </w:r>
      <w:r>
        <w:rPr>
          <w:rStyle w:val="614"/>
          <w:sz w:val="28"/>
          <w:szCs w:val="28"/>
        </w:rPr>
        <w:t xml:space="preserve">«28.02.2022 № 286». </w:t>
      </w:r>
      <w:r>
        <w:rPr>
          <w:sz w:val="28"/>
          <w:szCs w:val="28"/>
        </w:rPr>
      </w:r>
      <w:r/>
    </w:p>
    <w:p>
      <w:pPr>
        <w:pStyle w:val="615"/>
        <w:numPr>
          <w:ilvl w:val="0"/>
          <w:numId w:val="2"/>
        </w:numPr>
        <w:ind w:left="60" w:right="20" w:firstLine="480"/>
        <w:spacing w:before="0" w:after="0" w:line="322" w:lineRule="exact"/>
        <w:shd w:val="clear" w:color="auto" w:fill="auto"/>
        <w:tabs>
          <w:tab w:val="left" w:pos="709" w:leader="none"/>
          <w:tab w:val="left" w:pos="851" w:leader="none"/>
          <w:tab w:val="left" w:pos="10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15"/>
        <w:numPr>
          <w:ilvl w:val="0"/>
          <w:numId w:val="2"/>
        </w:numPr>
        <w:ind w:left="60" w:right="20" w:firstLine="480"/>
        <w:spacing w:before="0" w:after="941" w:line="322" w:lineRule="exact"/>
        <w:shd w:val="clear" w:color="auto" w:fill="auto"/>
        <w:tabs>
          <w:tab w:val="left" w:pos="709" w:leader="none"/>
          <w:tab w:val="left" w:pos="851" w:leader="none"/>
          <w:tab w:val="left" w:pos="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вопросам жизнеобеспечения (Д.В. Иванов).</w:t>
      </w:r>
      <w:r>
        <w:rPr>
          <w:sz w:val="28"/>
          <w:szCs w:val="28"/>
        </w:rPr>
      </w:r>
      <w:r/>
    </w:p>
    <w:p>
      <w:pPr>
        <w:pStyle w:val="601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  <w:sectPr>
          <w:footnotePr/>
          <w:endnotePr/>
          <w:type w:val="continuous"/>
          <w:pgSz w:w="11900" w:h="16840" w:orient="portrait"/>
          <w:pgMar w:top="567" w:right="851" w:bottom="567" w:left="1418" w:header="448" w:footer="210" w:gutter="0"/>
          <w:cols w:num="1" w:sep="0" w:space="708" w:equalWidth="1"/>
          <w:docGrid w:linePitch="360"/>
        </w:sectPr>
      </w:pPr>
      <w:r>
        <w:rPr>
          <w:sz w:val="28"/>
          <w:szCs w:val="28"/>
        </w:rPr>
        <w:t xml:space="preserve">Глава города Сосновоборска                                                            А.С. Кудрявце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br w:type="page" w:clear="all"/>
      </w:r>
      <w:r/>
    </w:p>
    <w:p>
      <w:r/>
    </w:p>
    <w:sectPr>
      <w:footnotePr/>
      <w:endnotePr/>
      <w:type w:val="nextPage"/>
      <w:pgSz w:w="11900" w:h="16840" w:orient="portrait"/>
      <w:pgMar w:top="567" w:right="567" w:bottom="567" w:left="1134" w:header="448" w:footer="21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1">
      <w:start w:val="0"/>
      <w:numFmt w:val="decimal"/>
      <w:isLgl w:val="false"/>
      <w:suff w:val="tab"/>
      <w:lvlText w:val=""/>
      <w:lvlJc w:val="left"/>
      <w:pPr>
        <w:pStyle w:val="601"/>
      </w:pPr>
    </w:lvl>
    <w:lvl w:ilvl="2">
      <w:start w:val="0"/>
      <w:numFmt w:val="decimal"/>
      <w:isLgl w:val="false"/>
      <w:suff w:val="tab"/>
      <w:lvlText w:val=""/>
      <w:lvlJc w:val="left"/>
      <w:pPr>
        <w:pStyle w:val="601"/>
      </w:pPr>
    </w:lvl>
    <w:lvl w:ilvl="3">
      <w:start w:val="0"/>
      <w:numFmt w:val="decimal"/>
      <w:isLgl w:val="false"/>
      <w:suff w:val="tab"/>
      <w:lvlText w:val=""/>
      <w:lvlJc w:val="left"/>
      <w:pPr>
        <w:pStyle w:val="601"/>
      </w:pPr>
    </w:lvl>
    <w:lvl w:ilvl="4">
      <w:start w:val="0"/>
      <w:numFmt w:val="decimal"/>
      <w:isLgl w:val="false"/>
      <w:suff w:val="tab"/>
      <w:lvlText w:val=""/>
      <w:lvlJc w:val="left"/>
      <w:pPr>
        <w:pStyle w:val="601"/>
      </w:pPr>
    </w:lvl>
    <w:lvl w:ilvl="5">
      <w:start w:val="0"/>
      <w:numFmt w:val="decimal"/>
      <w:isLgl w:val="false"/>
      <w:suff w:val="tab"/>
      <w:lvlText w:val=""/>
      <w:lvlJc w:val="left"/>
      <w:pPr>
        <w:pStyle w:val="601"/>
      </w:pPr>
    </w:lvl>
    <w:lvl w:ilvl="6">
      <w:start w:val="0"/>
      <w:numFmt w:val="decimal"/>
      <w:isLgl w:val="false"/>
      <w:suff w:val="tab"/>
      <w:lvlText w:val=""/>
      <w:lvlJc w:val="left"/>
      <w:pPr>
        <w:pStyle w:val="601"/>
      </w:pPr>
    </w:lvl>
    <w:lvl w:ilvl="7">
      <w:start w:val="0"/>
      <w:numFmt w:val="decimal"/>
      <w:isLgl w:val="false"/>
      <w:suff w:val="tab"/>
      <w:lvlText w:val=""/>
      <w:lvlJc w:val="left"/>
      <w:pPr>
        <w:pStyle w:val="601"/>
      </w:pPr>
    </w:lvl>
    <w:lvl w:ilvl="8">
      <w:start w:val="0"/>
      <w:numFmt w:val="decimal"/>
      <w:isLgl w:val="false"/>
      <w:suff w:val="tab"/>
      <w:lvlText w:val=""/>
      <w:lvlJc w:val="left"/>
      <w:pPr>
        <w:pStyle w:val="601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1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1"/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1"/>
    <w:next w:val="601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1"/>
    <w:next w:val="60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1"/>
    <w:next w:val="60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1"/>
    <w:next w:val="60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1"/>
    <w:next w:val="60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1"/>
    <w:next w:val="60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1"/>
    <w:next w:val="60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1"/>
    <w:next w:val="60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1"/>
    <w:next w:val="60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1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1"/>
    <w:next w:val="60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1"/>
    <w:next w:val="60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1"/>
    <w:next w:val="60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1"/>
    <w:next w:val="60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1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1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01"/>
    <w:next w:val="6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next w:val="601"/>
    <w:link w:val="601"/>
    <w:qFormat/>
    <w:rPr>
      <w:lang w:val="ru-RU" w:eastAsia="ru-RU" w:bidi="ar-SA"/>
    </w:rPr>
  </w:style>
  <w:style w:type="character" w:styleId="602">
    <w:name w:val="Основной шрифт абзаца"/>
    <w:next w:val="602"/>
    <w:link w:val="601"/>
    <w:uiPriority w:val="1"/>
    <w:semiHidden/>
    <w:unhideWhenUsed/>
  </w:style>
  <w:style w:type="table" w:styleId="603">
    <w:name w:val="Обычная таблица"/>
    <w:next w:val="603"/>
    <w:link w:val="601"/>
    <w:uiPriority w:val="99"/>
    <w:semiHidden/>
    <w:unhideWhenUsed/>
    <w:tblPr/>
  </w:style>
  <w:style w:type="numbering" w:styleId="604">
    <w:name w:val="Нет списка"/>
    <w:next w:val="604"/>
    <w:link w:val="601"/>
    <w:uiPriority w:val="99"/>
    <w:semiHidden/>
    <w:unhideWhenUsed/>
  </w:style>
  <w:style w:type="table" w:styleId="605">
    <w:name w:val="Сетка таблицы"/>
    <w:basedOn w:val="603"/>
    <w:next w:val="605"/>
    <w:link w:val="601"/>
    <w:tblPr/>
  </w:style>
  <w:style w:type="paragraph" w:styleId="606">
    <w:name w:val="Текст выноски"/>
    <w:basedOn w:val="601"/>
    <w:next w:val="606"/>
    <w:link w:val="607"/>
    <w:rPr>
      <w:rFonts w:ascii="Segoe UI" w:hAnsi="Segoe UI"/>
      <w:sz w:val="18"/>
      <w:szCs w:val="18"/>
      <w:lang w:val="en-US" w:eastAsia="en-US"/>
    </w:rPr>
  </w:style>
  <w:style w:type="character" w:styleId="607">
    <w:name w:val="Текст выноски Знак"/>
    <w:next w:val="607"/>
    <w:link w:val="606"/>
    <w:rPr>
      <w:rFonts w:ascii="Segoe UI" w:hAnsi="Segoe UI" w:cs="Segoe UI"/>
      <w:sz w:val="18"/>
      <w:szCs w:val="18"/>
    </w:rPr>
  </w:style>
  <w:style w:type="paragraph" w:styleId="608">
    <w:name w:val="Верхний колонтитул"/>
    <w:basedOn w:val="601"/>
    <w:next w:val="608"/>
    <w:link w:val="609"/>
    <w:unhideWhenUsed/>
    <w:pPr>
      <w:tabs>
        <w:tab w:val="center" w:pos="4677" w:leader="none"/>
        <w:tab w:val="right" w:pos="9355" w:leader="none"/>
      </w:tabs>
    </w:pPr>
  </w:style>
  <w:style w:type="character" w:styleId="609">
    <w:name w:val="Верхний колонтитул Знак"/>
    <w:basedOn w:val="602"/>
    <w:next w:val="609"/>
    <w:link w:val="608"/>
  </w:style>
  <w:style w:type="character" w:styleId="610">
    <w:name w:val="Основной текст_"/>
    <w:next w:val="610"/>
    <w:link w:val="615"/>
    <w:rPr>
      <w:sz w:val="27"/>
      <w:szCs w:val="27"/>
      <w:shd w:val="clear" w:color="auto" w:fill="ffffff"/>
    </w:rPr>
  </w:style>
  <w:style w:type="character" w:styleId="611">
    <w:name w:val="Основной текст (2)_"/>
    <w:next w:val="611"/>
    <w:link w:val="616"/>
    <w:rPr>
      <w:sz w:val="25"/>
      <w:szCs w:val="25"/>
      <w:shd w:val="clear" w:color="auto" w:fill="ffffff"/>
    </w:rPr>
  </w:style>
  <w:style w:type="character" w:styleId="612">
    <w:name w:val="Основной текст1"/>
    <w:next w:val="612"/>
    <w:link w:val="601"/>
    <w:rPr>
      <w:rFonts w:ascii="Times New Roman" w:hAnsi="Times New Roman" w:eastAsia="Times New Roman" w:cs="Times New Roman"/>
      <w:spacing w:val="0"/>
      <w:sz w:val="27"/>
      <w:szCs w:val="27"/>
      <w:u w:val="single"/>
    </w:rPr>
  </w:style>
  <w:style w:type="character" w:styleId="613">
    <w:name w:val="Основной текст2"/>
    <w:next w:val="613"/>
    <w:link w:val="601"/>
  </w:style>
  <w:style w:type="character" w:styleId="614">
    <w:name w:val="Основной текст + 12;5 pt"/>
    <w:next w:val="614"/>
    <w:link w:val="601"/>
    <w:rPr>
      <w:rFonts w:ascii="Times New Roman" w:hAnsi="Times New Roman" w:eastAsia="Times New Roman" w:cs="Times New Roman"/>
      <w:spacing w:val="0"/>
      <w:sz w:val="25"/>
      <w:szCs w:val="25"/>
    </w:rPr>
  </w:style>
  <w:style w:type="paragraph" w:styleId="615">
    <w:name w:val="Основной текст3"/>
    <w:basedOn w:val="601"/>
    <w:next w:val="615"/>
    <w:link w:val="610"/>
    <w:pPr>
      <w:jc w:val="both"/>
      <w:spacing w:before="540" w:after="300" w:line="317" w:lineRule="exact"/>
      <w:shd w:val="clear" w:color="auto" w:fill="ffffff"/>
    </w:pPr>
    <w:rPr>
      <w:sz w:val="27"/>
      <w:szCs w:val="27"/>
    </w:rPr>
  </w:style>
  <w:style w:type="paragraph" w:styleId="616">
    <w:name w:val="Основной текст (2)"/>
    <w:basedOn w:val="601"/>
    <w:next w:val="616"/>
    <w:link w:val="611"/>
    <w:pPr>
      <w:spacing w:before="60" w:after="1020" w:line="0" w:lineRule="atLeast"/>
      <w:shd w:val="clear" w:color="auto" w:fill="ffffff"/>
    </w:pPr>
    <w:rPr>
      <w:sz w:val="25"/>
      <w:szCs w:val="25"/>
    </w:rPr>
  </w:style>
  <w:style w:type="character" w:styleId="749" w:default="1">
    <w:name w:val="Default Paragraph Font"/>
    <w:uiPriority w:val="1"/>
    <w:semiHidden/>
    <w:unhideWhenUsed/>
  </w:style>
  <w:style w:type="numbering" w:styleId="750" w:default="1">
    <w:name w:val="No List"/>
    <w:uiPriority w:val="99"/>
    <w:semiHidden/>
    <w:unhideWhenUsed/>
  </w:style>
  <w:style w:type="table" w:styleId="75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МИ-Сервис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Карта-план</dc:title>
  <dc:creator>Ябров Алексей</dc:creator>
  <cp:revision>6</cp:revision>
  <dcterms:created xsi:type="dcterms:W3CDTF">2023-05-17T06:36:00Z</dcterms:created>
  <dcterms:modified xsi:type="dcterms:W3CDTF">2023-06-20T04:44:10Z</dcterms:modified>
  <cp:version>1048576</cp:version>
</cp:coreProperties>
</file>