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shd w:val="clear" w:color="auto" w:fill="auto"/>
            <w:tcW w:w="9795" w:type="dxa"/>
            <w:textDirection w:val="lrTb"/>
            <w:noWrap w:val="false"/>
          </w:tcPr>
          <w:p>
            <w:pPr>
              <w:pStyle w:val="850"/>
              <w:jc w:val="center"/>
              <w:keepLines w:val="0"/>
              <w:spacing w:before="0"/>
              <w:tabs>
                <w:tab w:val="num" w:pos="0" w:leader="none"/>
              </w:tabs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47" t="-37" r="-46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882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r/>
            <w:r/>
          </w:p>
          <w:p>
            <w:pPr>
              <w:ind w:left="-113"/>
            </w:pPr>
            <w:r>
              <w:t xml:space="preserve">12 декабря   2023                                                                                                            № 1638</w:t>
            </w:r>
            <w:r/>
          </w:p>
          <w:p>
            <w:r/>
            <w:r/>
          </w:p>
        </w:tc>
      </w:tr>
      <w:tr>
        <w:trPr/>
        <w:tc>
          <w:tcPr>
            <w:shd w:val="clear" w:color="auto" w:fill="auto"/>
            <w:tcW w:w="957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ind w:right="5244"/>
        <w:jc w:val="both"/>
      </w:pPr>
      <w:r>
        <w:t xml:space="preserve">Об утверждении Положения о молодежной премии Главы города Сосновоборска</w:t>
      </w:r>
      <w:r/>
    </w:p>
    <w:p>
      <w:pPr>
        <w:ind w:right="5244"/>
        <w:jc w:val="both"/>
      </w:pPr>
      <w:r/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государственной молодежной политики на территории города Сосновоборска, руководствуясь стать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10 Федерального Закона от 30.12.2020 № 489-ФЗ «О молодежной политике в Российской Федерации», </w:t>
      </w:r>
      <w:r>
        <w:rPr>
          <w:sz w:val="28"/>
          <w:szCs w:val="28"/>
        </w:rPr>
        <w:t xml:space="preserve">постановлением администрации г. Сосновоборска от 11.11.2022 №1681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«Молодежь города Сосновоборска»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статьями 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 38 Устава города Сосновоборска Красноярского края,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6"/>
        </w:numPr>
        <w:ind w:left="0" w:firstLine="709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молодежной премии Главы города Сосновоборска (приложение 1).</w:t>
      </w:r>
      <w:r/>
    </w:p>
    <w:p>
      <w:pPr>
        <w:numPr>
          <w:ilvl w:val="0"/>
          <w:numId w:val="16"/>
        </w:numPr>
        <w:ind w:left="0" w:firstLine="709"/>
        <w:jc w:val="both"/>
        <w:tabs>
          <w:tab w:val="left" w:pos="567" w:leader="none"/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</w:t>
      </w:r>
      <w:r>
        <w:rPr>
          <w:sz w:val="28"/>
          <w:szCs w:val="28"/>
        </w:rPr>
        <w:t xml:space="preserve">по конкурсному отбору кандидатов на вручение молодежной премии Главы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(приложение 2).</w:t>
      </w:r>
      <w:r/>
    </w:p>
    <w:p>
      <w:pPr>
        <w:ind w:firstLine="709"/>
        <w:jc w:val="both"/>
        <w:tabs>
          <w:tab w:val="left" w:pos="567" w:leader="none"/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г. Сосновоборска от 22.11.202</w:t>
      </w:r>
      <w:r>
        <w:rPr>
          <w:sz w:val="28"/>
          <w:szCs w:val="28"/>
        </w:rPr>
        <w:t xml:space="preserve">2 №1760</w:t>
      </w:r>
      <w:r>
        <w:rPr>
          <w:sz w:val="28"/>
          <w:szCs w:val="28"/>
        </w:rPr>
        <w:t xml:space="preserve"> "Об утверждении Положения о молодежной премии Главы города Сосновоборска".</w:t>
      </w:r>
      <w:r/>
    </w:p>
    <w:p>
      <w:pPr>
        <w:pStyle w:val="862"/>
        <w:ind w:firstLine="709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в день, следующий за днем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опубликования в городской газете «Рабочий».</w:t>
      </w:r>
      <w:r/>
    </w:p>
    <w:p>
      <w:pPr>
        <w:pStyle w:val="862"/>
        <w:ind w:firstLine="709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t xml:space="preserve">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(Романенко Е.О.).</w:t>
      </w:r>
      <w:r/>
    </w:p>
    <w:p>
      <w:pPr>
        <w:pStyle w:val="883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3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3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3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А.С. Кудрявцев</w:t>
      </w:r>
      <w:r/>
    </w:p>
    <w:p>
      <w:pPr>
        <w:pStyle w:val="883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70"/>
        <w:jc w:val="right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/>
    </w:p>
    <w:p>
      <w:pPr>
        <w:ind w:right="-170"/>
        <w:jc w:val="right"/>
        <w:tabs>
          <w:tab w:val="left" w:pos="720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/>
    </w:p>
    <w:p>
      <w:pPr>
        <w:ind w:right="-170"/>
        <w:jc w:val="right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right="-170"/>
        <w:jc w:val="right"/>
        <w:tabs>
          <w:tab w:val="left" w:pos="72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right="-170"/>
        <w:jc w:val="right"/>
        <w:tabs>
          <w:tab w:val="left" w:pos="72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right="-170"/>
        <w:jc w:val="right"/>
        <w:tabs>
          <w:tab w:val="left" w:pos="72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Приложение 1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12.12.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№1638</w:t>
      </w:r>
      <w:r>
        <w:rPr>
          <w:sz w:val="28"/>
          <w:szCs w:val="28"/>
        </w:rPr>
      </w:r>
      <w:r/>
    </w:p>
    <w:p>
      <w:pPr>
        <w:jc w:val="center"/>
        <w:rPr>
          <w:rFonts w:eastAsiaTheme="minorEastAsia"/>
          <w:b/>
          <w:color w:val="000000"/>
          <w:sz w:val="28"/>
          <w:szCs w:val="28"/>
        </w:rPr>
        <w:outlineLvl w:val="0"/>
      </w:pPr>
      <w:r>
        <w:rPr>
          <w:rFonts w:eastAsiaTheme="minorEastAsia"/>
          <w:b/>
          <w:color w:val="000000"/>
          <w:sz w:val="28"/>
          <w:szCs w:val="28"/>
        </w:rPr>
        <w:t xml:space="preserve">Положение о молодежной премии</w:t>
      </w:r>
      <w:r/>
    </w:p>
    <w:p>
      <w:pPr>
        <w:jc w:val="center"/>
        <w:rPr>
          <w:rFonts w:eastAsiaTheme="minorEastAsia"/>
          <w:b/>
          <w:bCs/>
          <w:sz w:val="28"/>
          <w:szCs w:val="28"/>
        </w:rPr>
        <w:outlineLvl w:val="0"/>
      </w:pPr>
      <w:r>
        <w:rPr>
          <w:rFonts w:eastAsiaTheme="minorEastAsia"/>
          <w:b/>
          <w:color w:val="000000"/>
          <w:sz w:val="28"/>
          <w:szCs w:val="28"/>
        </w:rPr>
        <w:t xml:space="preserve"> Главы города </w:t>
      </w:r>
      <w:r>
        <w:rPr>
          <w:rFonts w:eastAsiaTheme="minorEastAsia"/>
          <w:b/>
          <w:color w:val="000000"/>
          <w:sz w:val="28"/>
          <w:szCs w:val="28"/>
        </w:rPr>
        <w:t xml:space="preserve">Сосновоборска</w:t>
      </w:r>
      <w:r/>
    </w:p>
    <w:p>
      <w:pPr>
        <w:numPr>
          <w:ilvl w:val="0"/>
          <w:numId w:val="18"/>
        </w:numPr>
        <w:ind w:left="0"/>
        <w:jc w:val="center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</w:t>
      </w:r>
      <w:r>
        <w:rPr>
          <w:b/>
          <w:bCs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1.1. </w:t>
      </w:r>
      <w:r>
        <w:rPr>
          <w:rFonts w:eastAsiaTheme="minorEastAsia"/>
          <w:color w:val="000000"/>
          <w:sz w:val="28"/>
          <w:szCs w:val="28"/>
        </w:rPr>
        <w:t xml:space="preserve">Молодежная премия Главы города</w:t>
      </w:r>
      <w:r>
        <w:rPr>
          <w:rFonts w:eastAsiaTheme="minorEastAsia"/>
          <w:sz w:val="28"/>
          <w:szCs w:val="28"/>
        </w:rPr>
        <w:t xml:space="preserve"> Сосновоборска (далее - Премия) </w:t>
      </w:r>
      <w:r>
        <w:rPr>
          <w:rFonts w:eastAsiaTheme="minorEastAsia"/>
          <w:sz w:val="28"/>
          <w:szCs w:val="28"/>
        </w:rPr>
        <w:t xml:space="preserve">является именной премией и присуждается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 целью стимулирования молодежи к достижению высоких результатов в интеллектуальной, творческой, спортивной и обществе</w:t>
      </w:r>
      <w:r>
        <w:rPr>
          <w:rFonts w:eastAsiaTheme="minorEastAsia"/>
          <w:sz w:val="28"/>
          <w:szCs w:val="28"/>
        </w:rPr>
        <w:t xml:space="preserve">нной сферах деятельности, а так</w:t>
      </w:r>
      <w:r>
        <w:rPr>
          <w:rFonts w:eastAsiaTheme="minorEastAsia"/>
          <w:sz w:val="28"/>
          <w:szCs w:val="28"/>
        </w:rPr>
        <w:t xml:space="preserve">же</w:t>
      </w:r>
      <w:r>
        <w:rPr>
          <w:rFonts w:eastAsiaTheme="minorEastAsia"/>
          <w:sz w:val="28"/>
          <w:szCs w:val="28"/>
        </w:rPr>
        <w:t xml:space="preserve"> поощрения молодых людей,</w:t>
      </w:r>
      <w:r>
        <w:rPr>
          <w:rFonts w:eastAsiaTheme="minorEastAsia"/>
          <w:sz w:val="28"/>
          <w:szCs w:val="28"/>
        </w:rPr>
        <w:t xml:space="preserve"> внесш</w:t>
      </w:r>
      <w:r>
        <w:rPr>
          <w:rFonts w:eastAsiaTheme="minorEastAsia"/>
          <w:sz w:val="28"/>
          <w:szCs w:val="28"/>
        </w:rPr>
        <w:t xml:space="preserve">их</w:t>
      </w:r>
      <w:r>
        <w:rPr>
          <w:rFonts w:eastAsiaTheme="minorEastAsia"/>
          <w:sz w:val="28"/>
          <w:szCs w:val="28"/>
        </w:rPr>
        <w:t xml:space="preserve"> вклад в развитие города Сосновоборска. </w:t>
      </w:r>
      <w:r/>
    </w:p>
    <w:p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1.2. </w:t>
      </w:r>
      <w:r>
        <w:rPr>
          <w:rFonts w:eastAsiaTheme="minorEastAsia"/>
          <w:sz w:val="28"/>
          <w:szCs w:val="28"/>
        </w:rPr>
        <w:t xml:space="preserve">Организацию деятельности </w:t>
      </w:r>
      <w:r>
        <w:rPr>
          <w:rFonts w:eastAsiaTheme="minorEastAsia"/>
          <w:sz w:val="28"/>
          <w:szCs w:val="28"/>
        </w:rPr>
        <w:t xml:space="preserve">по процедуре присуждения </w:t>
      </w:r>
      <w:r>
        <w:rPr>
          <w:rFonts w:eastAsiaTheme="minorEastAsia"/>
          <w:sz w:val="28"/>
          <w:szCs w:val="28"/>
        </w:rPr>
        <w:t xml:space="preserve">П</w:t>
      </w:r>
      <w:r>
        <w:rPr>
          <w:rFonts w:eastAsiaTheme="minorEastAsia"/>
          <w:sz w:val="28"/>
          <w:szCs w:val="28"/>
        </w:rPr>
        <w:t xml:space="preserve">ремии, а также контроль соблюдения порядка по приему документов на кандидатов осуществляет</w:t>
      </w:r>
      <w:r>
        <w:rPr>
          <w:rFonts w:eastAsiaTheme="minorEastAsia"/>
          <w:sz w:val="28"/>
          <w:szCs w:val="28"/>
        </w:rPr>
        <w:t xml:space="preserve"> Управление культуры, спорта, туризма и молодежной политики администрации г. Сосновоборска</w:t>
      </w:r>
      <w:r>
        <w:rPr>
          <w:rFonts w:eastAsiaTheme="minorEastAsia"/>
          <w:sz w:val="28"/>
          <w:szCs w:val="28"/>
        </w:rPr>
        <w:t xml:space="preserve"> (далее - Организатор)</w:t>
      </w:r>
      <w:r>
        <w:rPr>
          <w:rFonts w:eastAsiaTheme="minorEastAsia"/>
          <w:sz w:val="28"/>
          <w:szCs w:val="28"/>
        </w:rPr>
        <w:t xml:space="preserve">.</w:t>
      </w:r>
      <w:r/>
    </w:p>
    <w:p>
      <w:pPr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1.3.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Определение кандидатур для </w:t>
      </w:r>
      <w:r>
        <w:rPr>
          <w:rFonts w:eastAsiaTheme="minorEastAsia"/>
          <w:color w:val="000000"/>
          <w:sz w:val="28"/>
          <w:szCs w:val="28"/>
        </w:rPr>
        <w:t xml:space="preserve">награждения Премией происходит по результатам конкурсного отбора.</w:t>
      </w:r>
      <w:r/>
    </w:p>
    <w:p>
      <w:pPr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1.4. </w:t>
      </w:r>
      <w:r>
        <w:rPr>
          <w:rFonts w:eastAsiaTheme="minorEastAsia"/>
          <w:color w:val="000000"/>
          <w:sz w:val="28"/>
          <w:szCs w:val="28"/>
        </w:rPr>
        <w:t xml:space="preserve">Рассмотрение документов, полученных на кандидатов от выдвигающих организаций, и утверждение кандидатов на присуждение </w:t>
      </w:r>
      <w:r>
        <w:rPr>
          <w:rFonts w:eastAsiaTheme="minorEastAsia"/>
          <w:color w:val="000000"/>
          <w:sz w:val="28"/>
          <w:szCs w:val="28"/>
        </w:rPr>
        <w:t xml:space="preserve">П</w:t>
      </w:r>
      <w:r>
        <w:rPr>
          <w:rFonts w:eastAsiaTheme="minorEastAsia"/>
          <w:color w:val="000000"/>
          <w:sz w:val="28"/>
          <w:szCs w:val="28"/>
        </w:rPr>
        <w:t xml:space="preserve">ремии осуществляется на заседании комиссии по присуждению молодежной премии Главы города </w:t>
      </w:r>
      <w:r>
        <w:rPr>
          <w:rFonts w:eastAsiaTheme="minorEastAsia"/>
          <w:color w:val="000000"/>
          <w:sz w:val="28"/>
          <w:szCs w:val="28"/>
        </w:rPr>
        <w:t xml:space="preserve">Сосновоборска</w:t>
      </w:r>
      <w:r>
        <w:rPr>
          <w:rFonts w:eastAsiaTheme="minorEastAsia"/>
          <w:color w:val="000000"/>
          <w:sz w:val="28"/>
          <w:szCs w:val="28"/>
        </w:rPr>
        <w:t xml:space="preserve"> (далее - Комиссия)</w:t>
      </w:r>
      <w:r>
        <w:rPr>
          <w:rFonts w:eastAsiaTheme="minorEastAsia"/>
          <w:color w:val="000000"/>
          <w:sz w:val="28"/>
          <w:szCs w:val="28"/>
        </w:rPr>
        <w:t xml:space="preserve">, не позднее </w:t>
      </w:r>
      <w:r>
        <w:rPr>
          <w:rFonts w:eastAsiaTheme="minorEastAsia"/>
          <w:color w:val="000000"/>
          <w:sz w:val="28"/>
          <w:szCs w:val="28"/>
        </w:rPr>
        <w:t xml:space="preserve">5</w:t>
      </w:r>
      <w:r>
        <w:rPr>
          <w:rFonts w:eastAsiaTheme="minorEastAsia"/>
          <w:color w:val="000000"/>
          <w:sz w:val="28"/>
          <w:szCs w:val="28"/>
        </w:rPr>
        <w:t xml:space="preserve"> дней до даты проведения торжественной церемонии вручения </w:t>
      </w:r>
      <w:r>
        <w:rPr>
          <w:rFonts w:eastAsiaTheme="minorEastAsia"/>
          <w:color w:val="000000"/>
          <w:sz w:val="28"/>
          <w:szCs w:val="28"/>
        </w:rPr>
        <w:t xml:space="preserve">П</w:t>
      </w:r>
      <w:r>
        <w:rPr>
          <w:rFonts w:eastAsiaTheme="minorEastAsia"/>
          <w:color w:val="000000"/>
          <w:sz w:val="28"/>
          <w:szCs w:val="28"/>
        </w:rPr>
        <w:t xml:space="preserve">ремии.</w:t>
      </w:r>
      <w:r/>
    </w:p>
    <w:p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1.5. </w:t>
      </w:r>
      <w:r>
        <w:rPr>
          <w:rFonts w:eastAsiaTheme="minorEastAsia"/>
          <w:color w:val="000000"/>
          <w:sz w:val="28"/>
          <w:szCs w:val="28"/>
        </w:rPr>
        <w:t xml:space="preserve">На основании решения Комиссии персональный состав лауреатов Молодежной премии утверждается постановлением </w:t>
      </w:r>
      <w:r>
        <w:rPr>
          <w:rFonts w:eastAsiaTheme="minorEastAsia"/>
          <w:color w:val="000000"/>
          <w:sz w:val="28"/>
          <w:szCs w:val="28"/>
        </w:rPr>
        <w:t xml:space="preserve">администрации</w:t>
      </w:r>
      <w:r>
        <w:rPr>
          <w:rFonts w:eastAsiaTheme="minorEastAsia"/>
          <w:color w:val="000000"/>
          <w:sz w:val="28"/>
          <w:szCs w:val="28"/>
        </w:rPr>
        <w:t xml:space="preserve"> города</w:t>
      </w:r>
      <w:r>
        <w:rPr>
          <w:rFonts w:eastAsiaTheme="minorEastAsia"/>
          <w:color w:val="000000"/>
          <w:sz w:val="28"/>
          <w:szCs w:val="28"/>
        </w:rPr>
        <w:t xml:space="preserve"> Сосновоборска.</w:t>
      </w:r>
      <w:r/>
    </w:p>
    <w:p>
      <w:pPr>
        <w:ind w:firstLine="540"/>
        <w:jc w:val="center"/>
        <w:rPr>
          <w:rFonts w:eastAsiaTheme="minorEastAsia"/>
          <w:b/>
          <w:color w:val="000000"/>
          <w:sz w:val="28"/>
          <w:szCs w:val="28"/>
        </w:rPr>
        <w:outlineLvl w:val="0"/>
      </w:pPr>
      <w:r>
        <w:rPr>
          <w:rFonts w:eastAsiaTheme="minorEastAsia"/>
          <w:b/>
          <w:sz w:val="28"/>
          <w:szCs w:val="28"/>
        </w:rPr>
        <w:t xml:space="preserve">2. Номинации на присуждение </w:t>
      </w:r>
      <w:r>
        <w:rPr>
          <w:rFonts w:eastAsiaTheme="minorEastAsia"/>
          <w:b/>
          <w:color w:val="000000"/>
          <w:sz w:val="28"/>
          <w:szCs w:val="28"/>
        </w:rPr>
        <w:t xml:space="preserve">молодежной премии Главы города Сосновоборска</w:t>
      </w:r>
      <w:r>
        <w:rPr>
          <w:rFonts w:eastAsiaTheme="minorEastAsia"/>
          <w:b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color w:val="000000"/>
          <w:sz w:val="28"/>
          <w:szCs w:val="28"/>
        </w:rPr>
        <w:t xml:space="preserve">2.1. </w:t>
      </w:r>
      <w:r>
        <w:rPr>
          <w:rFonts w:eastAsiaTheme="minorEastAsia"/>
          <w:sz w:val="28"/>
          <w:szCs w:val="28"/>
        </w:rPr>
        <w:t xml:space="preserve">Участниками конкурсного отбора </w:t>
      </w:r>
      <w:r>
        <w:rPr>
          <w:rFonts w:eastAsiaTheme="minorEastAsia"/>
          <w:sz w:val="28"/>
          <w:szCs w:val="28"/>
        </w:rPr>
        <w:t xml:space="preserve"> являются молодые люди от 14 до 35 лет включительно, граждане Российской Федерации, зарегистрированные, постоянно проживающие и ведущие свою деятельность на территории города Сосновоборска.</w:t>
      </w:r>
      <w:r/>
    </w:p>
    <w:p>
      <w:pPr>
        <w:ind w:firstLine="540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color w:val="000000"/>
          <w:sz w:val="28"/>
          <w:szCs w:val="28"/>
        </w:rPr>
        <w:t xml:space="preserve">  2.2. </w:t>
      </w:r>
      <w:r>
        <w:rPr>
          <w:rFonts w:eastAsiaTheme="minorEastAsia"/>
          <w:sz w:val="28"/>
          <w:szCs w:val="28"/>
        </w:rPr>
        <w:t xml:space="preserve">Премия </w:t>
      </w:r>
      <w:r>
        <w:rPr>
          <w:rFonts w:eastAsiaTheme="minorEastAsia"/>
          <w:sz w:val="28"/>
          <w:szCs w:val="28"/>
        </w:rPr>
        <w:t xml:space="preserve">присуждается по</w:t>
      </w:r>
      <w:r>
        <w:rPr>
          <w:rFonts w:eastAsiaTheme="minorEastAsia"/>
          <w:sz w:val="28"/>
          <w:szCs w:val="28"/>
        </w:rPr>
        <w:t xml:space="preserve"> следующим номинациям: </w:t>
      </w:r>
      <w:r/>
    </w:p>
    <w:p>
      <w:pPr>
        <w:pStyle w:val="856"/>
        <w:numPr>
          <w:ilvl w:val="0"/>
          <w:numId w:val="21"/>
        </w:numPr>
        <w:ind w:left="0" w:firstLine="709"/>
        <w:jc w:val="both"/>
        <w:spacing w:line="240" w:lineRule="auto"/>
        <w:rPr>
          <w:rFonts w:ascii="Times New Roman" w:hAnsi="Times New Roman" w:cs="Times New Roman" w:eastAsiaTheme="min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"З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а высокие достижения в области образования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" -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учащиеся общеобразовательных учреждений, студенты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;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/>
    </w:p>
    <w:p>
      <w:pPr>
        <w:pStyle w:val="856"/>
        <w:numPr>
          <w:ilvl w:val="0"/>
          <w:numId w:val="21"/>
        </w:numPr>
        <w:ind w:left="0" w:firstLine="709"/>
        <w:jc w:val="both"/>
        <w:spacing w:line="240" w:lineRule="auto"/>
        <w:rPr>
          <w:rFonts w:ascii="Times New Roman" w:hAnsi="Times New Roman" w:cs="Times New Roman" w:eastAsiaTheme="min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"З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а высокие достижения в области культуры и искусства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" -</w:t>
      </w:r>
      <w: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победители, лауреаты и дипломанты районных, краевых, региональных, федеральных и международных конкурсов, фестивалей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;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первая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возрастная категория от 14 до 24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лет, вторая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возрастная категория от 25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до 35 лет.</w:t>
      </w:r>
      <w:r/>
    </w:p>
    <w:p>
      <w:pPr>
        <w:pStyle w:val="856"/>
        <w:numPr>
          <w:ilvl w:val="0"/>
          <w:numId w:val="21"/>
        </w:numPr>
        <w:ind w:left="0" w:firstLine="709"/>
        <w:jc w:val="both"/>
        <w:spacing w:line="240" w:lineRule="auto"/>
        <w:rPr>
          <w:rFonts w:ascii="Times New Roman" w:hAnsi="Times New Roman" w:cs="Times New Roman" w:eastAsiaTheme="min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"З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а высокие достижения в деятельности по развитию спорта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, туризма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и вовлечению населения в здоровый образ жизни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"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–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призеры,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организаторы спортивных соревнований, фестивалей, мероприятий, проектов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,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туристических мероприятий,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направленных на популяризацию ЗОЖ и развитие массового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спорта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;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первая возрастная категория от 14 до 24 лет, вторая возрастная категория от 25 до 35 лет.</w:t>
      </w:r>
      <w:r/>
    </w:p>
    <w:p>
      <w:pPr>
        <w:pStyle w:val="856"/>
        <w:numPr>
          <w:ilvl w:val="0"/>
          <w:numId w:val="21"/>
        </w:numPr>
        <w:ind w:left="0" w:firstLine="709"/>
        <w:jc w:val="both"/>
        <w:spacing w:line="240" w:lineRule="auto"/>
        <w:rPr>
          <w:rFonts w:ascii="Times New Roman" w:hAnsi="Times New Roman" w:cs="Times New Roman" w:eastAsiaTheme="min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"З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а высокие достижения в общественной, в том числе волонтерской деятельности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" -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лидеры и добровольцы молодежных объединений и организаций, организаторы и пос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тоянные участники районных, краевых, федеральных акций, добившиеся значительных успехов в общественной и волонтерской деятельности, реализовавшие свои социально значимые проекты и внесшие особый вклад в социально-экономическое развитие города Сосновоборска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;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первая возрастная категория от 14 до 24 лет, вторая возрастная категория от 25 до 35 лет.</w:t>
      </w:r>
      <w:r/>
    </w:p>
    <w:p>
      <w:pPr>
        <w:pStyle w:val="856"/>
        <w:numPr>
          <w:ilvl w:val="0"/>
          <w:numId w:val="21"/>
        </w:numPr>
        <w:ind w:left="0" w:firstLine="709"/>
        <w:jc w:val="both"/>
        <w:spacing w:line="240" w:lineRule="auto"/>
        <w:rPr>
          <w:rFonts w:ascii="Times New Roman" w:hAnsi="Times New Roman" w:cs="Times New Roman" w:eastAsiaTheme="min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"З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а высокие достижения в профессиональной деятельности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" -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молодые люди, доказавшие свой профессионализм в различных сферах деятельности, победители районных, краевых, региональных, федеральных конкурсов профессионального мастерства, за исключением номинаций, указанных выше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(представление подписывает работодатель).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/>
      <w:r>
        <w:rPr>
          <w:rFonts w:eastAsiaTheme="minorEastAsia"/>
          <w:sz w:val="28"/>
          <w:szCs w:val="28"/>
        </w:rPr>
      </w:r>
      <w:r/>
      <w:r>
        <w:rPr>
          <w:rFonts w:ascii="Times New Roman" w:hAnsi="Times New Roman" w:cs="Times New Roman" w:eastAsiaTheme="minorEastAsia"/>
          <w:sz w:val="28"/>
          <w:szCs w:val="28"/>
        </w:rPr>
      </w:r>
    </w:p>
    <w:p>
      <w:pPr>
        <w:ind w:firstLine="540"/>
        <w:jc w:val="center"/>
        <w:rPr>
          <w:rFonts w:eastAsiaTheme="minorEastAsia"/>
          <w:b/>
          <w:color w:val="000000"/>
          <w:sz w:val="28"/>
          <w:szCs w:val="28"/>
        </w:rPr>
        <w:outlineLvl w:val="0"/>
      </w:pPr>
      <w:r>
        <w:rPr>
          <w:rFonts w:eastAsiaTheme="minorEastAsia"/>
          <w:b/>
          <w:sz w:val="28"/>
          <w:szCs w:val="28"/>
        </w:rPr>
        <w:t xml:space="preserve">3. Порядок выдвижения кандидатов на присуждение </w:t>
      </w:r>
      <w:r>
        <w:rPr>
          <w:rFonts w:eastAsiaTheme="minorEastAsia"/>
          <w:b/>
          <w:color w:val="000000"/>
          <w:sz w:val="28"/>
          <w:szCs w:val="28"/>
        </w:rPr>
        <w:t xml:space="preserve">молодежной премии Главы города Сосновоборска</w:t>
      </w:r>
      <w:r>
        <w:rPr>
          <w:rFonts w:eastAsiaTheme="minorEastAsia"/>
          <w:b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3.1</w:t>
      </w:r>
      <w:r>
        <w:rPr>
          <w:rFonts w:eastAsiaTheme="minorEastAsia"/>
          <w:sz w:val="28"/>
          <w:szCs w:val="28"/>
        </w:rPr>
        <w:t xml:space="preserve">. К участию в </w:t>
      </w:r>
      <w:r>
        <w:rPr>
          <w:rFonts w:eastAsiaTheme="minorEastAsia"/>
          <w:sz w:val="28"/>
          <w:szCs w:val="28"/>
        </w:rPr>
        <w:t xml:space="preserve">конкурсном отборе</w:t>
      </w:r>
      <w:r>
        <w:rPr>
          <w:rFonts w:eastAsiaTheme="minorEastAsia"/>
          <w:sz w:val="28"/>
          <w:szCs w:val="28"/>
        </w:rPr>
        <w:t xml:space="preserve"> принимаются заявки от учреждений, организаций, объединений, инициативных групп, рекомендующих участника.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3.1.1. </w:t>
      </w:r>
      <w:r>
        <w:rPr>
          <w:rFonts w:eastAsiaTheme="minorEastAsia"/>
          <w:sz w:val="28"/>
          <w:szCs w:val="28"/>
        </w:rPr>
        <w:t xml:space="preserve">Право выдвижения кандидатов на  конкурс</w:t>
      </w:r>
      <w:r>
        <w:rPr>
          <w:rFonts w:eastAsiaTheme="minorEastAsia"/>
          <w:sz w:val="28"/>
          <w:szCs w:val="28"/>
        </w:rPr>
        <w:t xml:space="preserve">ный отбор</w:t>
      </w:r>
      <w:r>
        <w:rPr>
          <w:rFonts w:eastAsiaTheme="minorEastAsia"/>
          <w:sz w:val="28"/>
          <w:szCs w:val="28"/>
        </w:rPr>
        <w:t xml:space="preserve"> предоставляется: учреждениям образования, культуры, спорта, молодежной политики, здравоохранения, социальной защиты и иным учреждениям и организациям любых форм собственности, молодежным общественным объединениям, профессиональным союзам и сообществам.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3.2.</w:t>
      </w:r>
      <w:r>
        <w:rPr>
          <w:rFonts w:eastAsiaTheme="minorEastAsia"/>
          <w:sz w:val="28"/>
          <w:szCs w:val="28"/>
        </w:rPr>
        <w:t xml:space="preserve"> Самовыдвижение на соискание Премии не допускается.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3.3</w:t>
      </w:r>
      <w:r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Один кандидат подает</w:t>
      </w:r>
      <w:r>
        <w:rPr>
          <w:rFonts w:eastAsiaTheme="minorEastAsia"/>
          <w:sz w:val="28"/>
          <w:szCs w:val="28"/>
        </w:rPr>
        <w:t xml:space="preserve"> заявк</w:t>
      </w:r>
      <w:r>
        <w:rPr>
          <w:rFonts w:eastAsiaTheme="minorEastAsia"/>
          <w:sz w:val="28"/>
          <w:szCs w:val="28"/>
        </w:rPr>
        <w:t xml:space="preserve">у</w:t>
      </w:r>
      <w:r>
        <w:rPr>
          <w:rFonts w:eastAsiaTheme="minorEastAsia"/>
          <w:sz w:val="28"/>
          <w:szCs w:val="28"/>
        </w:rPr>
        <w:t xml:space="preserve"> на участие только в одной номинации </w:t>
      </w:r>
      <w:r>
        <w:rPr>
          <w:rFonts w:eastAsiaTheme="minorEastAsia"/>
          <w:sz w:val="28"/>
          <w:szCs w:val="28"/>
        </w:rPr>
        <w:t xml:space="preserve">конкурсного отбора</w:t>
      </w:r>
      <w:r>
        <w:rPr>
          <w:rFonts w:eastAsiaTheme="minorEastAsia"/>
          <w:sz w:val="28"/>
          <w:szCs w:val="28"/>
        </w:rPr>
        <w:t xml:space="preserve">. 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3.4. </w:t>
      </w:r>
      <w:r>
        <w:rPr>
          <w:rFonts w:eastAsiaTheme="minorEastAsia"/>
          <w:sz w:val="28"/>
          <w:szCs w:val="28"/>
        </w:rPr>
        <w:t xml:space="preserve">Документы на кандидатов, </w:t>
      </w:r>
      <w:r>
        <w:rPr>
          <w:rFonts w:eastAsiaTheme="minorEastAsia"/>
          <w:sz w:val="28"/>
          <w:szCs w:val="28"/>
        </w:rPr>
        <w:t xml:space="preserve">получивших Премию</w:t>
      </w:r>
      <w:r>
        <w:rPr>
          <w:rFonts w:eastAsiaTheme="minorEastAsia"/>
          <w:sz w:val="28"/>
          <w:szCs w:val="28"/>
        </w:rPr>
        <w:t xml:space="preserve"> в году, предшествующем текущей заявочной кампании, Организатором для рассмотрения не принимаются.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3.5. </w:t>
      </w:r>
      <w:r>
        <w:rPr>
          <w:rFonts w:eastAsiaTheme="minorEastAsia"/>
          <w:sz w:val="28"/>
          <w:szCs w:val="28"/>
        </w:rPr>
        <w:t xml:space="preserve">В случае если участие в </w:t>
      </w:r>
      <w:r>
        <w:rPr>
          <w:rFonts w:eastAsiaTheme="minorEastAsia"/>
          <w:sz w:val="28"/>
          <w:szCs w:val="28"/>
        </w:rPr>
        <w:t xml:space="preserve">к</w:t>
      </w:r>
      <w:r>
        <w:rPr>
          <w:rFonts w:eastAsiaTheme="minorEastAsia"/>
          <w:sz w:val="28"/>
          <w:szCs w:val="28"/>
        </w:rPr>
        <w:t xml:space="preserve">онкурс</w:t>
      </w:r>
      <w:r>
        <w:rPr>
          <w:rFonts w:eastAsiaTheme="minorEastAsia"/>
          <w:sz w:val="28"/>
          <w:szCs w:val="28"/>
        </w:rPr>
        <w:t xml:space="preserve">ном отборе</w:t>
      </w:r>
      <w:r>
        <w:rPr>
          <w:rFonts w:eastAsiaTheme="minorEastAsia"/>
          <w:sz w:val="28"/>
          <w:szCs w:val="28"/>
        </w:rPr>
        <w:t xml:space="preserve"> принимает несовершеннолетний конкурсант, к заявке </w:t>
      </w:r>
      <w:r>
        <w:rPr>
          <w:rFonts w:eastAsiaTheme="minorEastAsia"/>
          <w:sz w:val="28"/>
          <w:szCs w:val="28"/>
        </w:rPr>
        <w:t xml:space="preserve">прикладывается</w:t>
      </w:r>
      <w:r>
        <w:rPr>
          <w:rFonts w:eastAsiaTheme="minorEastAsia"/>
          <w:sz w:val="28"/>
          <w:szCs w:val="28"/>
        </w:rPr>
        <w:t xml:space="preserve"> письменн</w:t>
      </w:r>
      <w:r>
        <w:rPr>
          <w:rFonts w:eastAsiaTheme="minorEastAsia"/>
          <w:sz w:val="28"/>
          <w:szCs w:val="28"/>
        </w:rPr>
        <w:t xml:space="preserve">ое</w:t>
      </w:r>
      <w:r>
        <w:rPr>
          <w:rFonts w:eastAsiaTheme="minorEastAsia"/>
          <w:sz w:val="28"/>
          <w:szCs w:val="28"/>
        </w:rPr>
        <w:t xml:space="preserve"> заявлени</w:t>
      </w:r>
      <w:r>
        <w:rPr>
          <w:rFonts w:eastAsiaTheme="minorEastAsia"/>
          <w:sz w:val="28"/>
          <w:szCs w:val="28"/>
        </w:rPr>
        <w:t xml:space="preserve">е</w:t>
      </w:r>
      <w:r>
        <w:rPr>
          <w:rFonts w:eastAsiaTheme="minorEastAsia"/>
          <w:sz w:val="28"/>
          <w:szCs w:val="28"/>
        </w:rPr>
        <w:t xml:space="preserve"> о согласии родителей/законных представителей несовершеннолетнего на его участие в </w:t>
      </w:r>
      <w:r>
        <w:rPr>
          <w:rFonts w:eastAsiaTheme="minorEastAsia"/>
          <w:sz w:val="28"/>
          <w:szCs w:val="28"/>
        </w:rPr>
        <w:t xml:space="preserve">конкурсном отборе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обработку персональных данных </w:t>
      </w:r>
      <w:r>
        <w:rPr>
          <w:rFonts w:eastAsiaTheme="minorEastAsia"/>
          <w:sz w:val="28"/>
          <w:szCs w:val="28"/>
        </w:rPr>
        <w:t xml:space="preserve">(</w:t>
      </w:r>
      <w:r>
        <w:rPr>
          <w:rFonts w:eastAsiaTheme="minorEastAsia"/>
          <w:sz w:val="28"/>
          <w:szCs w:val="28"/>
        </w:rPr>
        <w:t xml:space="preserve">Приложение №2 к</w:t>
      </w:r>
      <w:r>
        <w:rPr>
          <w:rFonts w:eastAsiaTheme="minorEastAsia"/>
          <w:sz w:val="28"/>
          <w:szCs w:val="28"/>
        </w:rPr>
        <w:t xml:space="preserve"> Положению о молодежной Премии Г</w:t>
      </w:r>
      <w:r>
        <w:rPr>
          <w:rFonts w:eastAsiaTheme="minorEastAsia"/>
          <w:sz w:val="28"/>
          <w:szCs w:val="28"/>
        </w:rPr>
        <w:t xml:space="preserve">лавы города</w:t>
      </w:r>
      <w:r>
        <w:rPr>
          <w:rFonts w:eastAsiaTheme="minorEastAsia"/>
          <w:sz w:val="28"/>
          <w:szCs w:val="28"/>
        </w:rPr>
        <w:t xml:space="preserve">); если участие в конкурсном отборе принимает совершеннолетий конкурсант, к заявке прикладывается его собственноручно заполненное письменное заявление о согласии на обработку персональных данных (Приложение №3 к</w:t>
      </w:r>
      <w:r>
        <w:rPr>
          <w:rFonts w:eastAsiaTheme="minorEastAsia"/>
          <w:sz w:val="28"/>
          <w:szCs w:val="28"/>
        </w:rPr>
        <w:t xml:space="preserve"> Положению о молодежной Премии Г</w:t>
      </w:r>
      <w:r>
        <w:rPr>
          <w:rFonts w:eastAsiaTheme="minorEastAsia"/>
          <w:sz w:val="28"/>
          <w:szCs w:val="28"/>
        </w:rPr>
        <w:t xml:space="preserve">лавы города).</w:t>
      </w:r>
      <w:r/>
    </w:p>
    <w:p>
      <w:pPr>
        <w:ind w:firstLine="709"/>
        <w:jc w:val="both"/>
        <w:rPr>
          <w:rFonts w:eastAsia="Calibri"/>
          <w:sz w:val="28"/>
          <w:szCs w:val="28"/>
        </w:rPr>
        <w:outlineLvl w:val="0"/>
      </w:pPr>
      <w:r>
        <w:rPr>
          <w:rFonts w:eastAsia="Calibri"/>
          <w:sz w:val="28"/>
          <w:szCs w:val="28"/>
        </w:rPr>
        <w:t xml:space="preserve">3.6. </w:t>
      </w:r>
      <w:r>
        <w:rPr>
          <w:rFonts w:eastAsia="Calibri"/>
          <w:sz w:val="28"/>
          <w:szCs w:val="28"/>
        </w:rPr>
        <w:t xml:space="preserve">Участниками </w:t>
      </w:r>
      <w:r>
        <w:rPr>
          <w:rFonts w:eastAsia="Calibri"/>
          <w:sz w:val="28"/>
          <w:szCs w:val="28"/>
        </w:rPr>
        <w:t xml:space="preserve">конкурсного отбора</w:t>
      </w:r>
      <w:r>
        <w:rPr>
          <w:rFonts w:eastAsia="Calibri"/>
          <w:sz w:val="28"/>
          <w:szCs w:val="28"/>
        </w:rPr>
        <w:t xml:space="preserve"> не могут быть </w:t>
      </w:r>
      <w:r>
        <w:rPr>
          <w:rFonts w:eastAsia="Calibri"/>
          <w:sz w:val="28"/>
          <w:szCs w:val="28"/>
        </w:rPr>
        <w:t xml:space="preserve">творческие коллективы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 также </w:t>
      </w:r>
      <w:r>
        <w:rPr>
          <w:rFonts w:eastAsia="Calibri"/>
          <w:sz w:val="28"/>
          <w:szCs w:val="28"/>
        </w:rPr>
        <w:t xml:space="preserve">лица, имеющие неснятую 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непогашенную судимость, лица, подвергнутые административному наказанию на момент подачи заявки на соискание Премии.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="Calibri"/>
          <w:sz w:val="28"/>
          <w:szCs w:val="28"/>
        </w:rPr>
        <w:t xml:space="preserve">3.7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На каждого кандидата, заявленного на </w:t>
      </w:r>
      <w:r>
        <w:rPr>
          <w:rFonts w:eastAsiaTheme="minorEastAsia"/>
          <w:sz w:val="28"/>
          <w:szCs w:val="28"/>
        </w:rPr>
        <w:t xml:space="preserve">конкурсный отбор</w:t>
      </w:r>
      <w:r>
        <w:rPr>
          <w:rFonts w:eastAsiaTheme="minorEastAsia"/>
          <w:sz w:val="28"/>
          <w:szCs w:val="28"/>
        </w:rPr>
        <w:t xml:space="preserve">, выдвигающая организация составляет представление по форме</w:t>
      </w:r>
      <w:r>
        <w:rPr>
          <w:rFonts w:eastAsiaTheme="minorEastAsia"/>
          <w:sz w:val="28"/>
          <w:szCs w:val="28"/>
        </w:rPr>
        <w:t xml:space="preserve">,</w:t>
      </w:r>
      <w:r>
        <w:rPr>
          <w:rFonts w:eastAsiaTheme="minorEastAsia"/>
          <w:sz w:val="28"/>
          <w:szCs w:val="28"/>
        </w:rPr>
        <w:t xml:space="preserve"> согласно приложению к </w:t>
      </w:r>
      <w:r>
        <w:rPr>
          <w:rFonts w:eastAsiaTheme="minorEastAsia"/>
          <w:sz w:val="28"/>
          <w:szCs w:val="28"/>
        </w:rPr>
        <w:t xml:space="preserve">н</w:t>
      </w:r>
      <w:r>
        <w:rPr>
          <w:rFonts w:eastAsiaTheme="minorEastAsia"/>
          <w:sz w:val="28"/>
          <w:szCs w:val="28"/>
        </w:rPr>
        <w:t xml:space="preserve">астоящему положению</w:t>
      </w:r>
      <w:r>
        <w:rPr>
          <w:rFonts w:eastAsiaTheme="minorEastAsia"/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</w:rPr>
        <w:t xml:space="preserve">,</w:t>
      </w:r>
      <w:r>
        <w:rPr>
          <w:rFonts w:eastAsiaTheme="minorEastAsia"/>
          <w:sz w:val="28"/>
          <w:szCs w:val="28"/>
        </w:rPr>
        <w:t xml:space="preserve"> с приложениями подтверждающих </w:t>
      </w:r>
      <w:r>
        <w:rPr>
          <w:rFonts w:eastAsiaTheme="minorEastAsia"/>
          <w:sz w:val="28"/>
          <w:szCs w:val="28"/>
        </w:rPr>
        <w:t xml:space="preserve">документов. Представление участника должно соответствовать номинации Премии.</w:t>
      </w:r>
      <w:r>
        <w:rPr>
          <w:rFonts w:eastAsiaTheme="minorEastAsia"/>
          <w:sz w:val="28"/>
          <w:szCs w:val="28"/>
        </w:rPr>
        <w:t xml:space="preserve"> </w:t>
      </w:r>
      <w:r/>
    </w:p>
    <w:p>
      <w:pPr>
        <w:ind w:firstLine="709"/>
        <w:jc w:val="both"/>
        <w:rPr>
          <w:rFonts w:eastAsia="Calibri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3.8</w:t>
      </w:r>
      <w:r>
        <w:rPr>
          <w:rFonts w:eastAsiaTheme="minorEastAsia"/>
          <w:sz w:val="28"/>
          <w:szCs w:val="28"/>
        </w:rPr>
        <w:t xml:space="preserve">. Документы </w:t>
      </w:r>
      <w:r>
        <w:rPr>
          <w:rFonts w:eastAsiaTheme="minorEastAsia"/>
          <w:sz w:val="28"/>
          <w:szCs w:val="28"/>
        </w:rPr>
        <w:t xml:space="preserve">в отношении кандидата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направляются Организатору по адресу </w:t>
      </w:r>
      <w:r>
        <w:rPr>
          <w:rFonts w:eastAsia="Calibri"/>
          <w:sz w:val="28"/>
          <w:szCs w:val="28"/>
        </w:rPr>
        <w:t xml:space="preserve">г.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Сосновоборск, ул.Солнечная, 3, кабинет № </w:t>
      </w:r>
      <w:r>
        <w:rPr>
          <w:rFonts w:eastAsia="Calibri"/>
          <w:sz w:val="28"/>
          <w:szCs w:val="28"/>
        </w:rPr>
        <w:t xml:space="preserve">5, не позднее </w:t>
      </w: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8</w:t>
      </w:r>
      <w:r>
        <w:rPr>
          <w:rFonts w:eastAsia="Calibri"/>
          <w:sz w:val="28"/>
          <w:szCs w:val="28"/>
        </w:rPr>
        <w:t xml:space="preserve"> декабря</w:t>
      </w:r>
      <w:r>
        <w:rPr>
          <w:rFonts w:eastAsia="Calibri"/>
          <w:sz w:val="28"/>
          <w:szCs w:val="28"/>
        </w:rPr>
        <w:t xml:space="preserve"> текущего года.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ind w:firstLine="540"/>
        <w:jc w:val="center"/>
        <w:rPr>
          <w:rFonts w:eastAsiaTheme="minorEastAsia"/>
          <w:b/>
          <w:color w:val="000000"/>
          <w:sz w:val="28"/>
          <w:szCs w:val="28"/>
        </w:rPr>
        <w:outlineLvl w:val="0"/>
      </w:pPr>
      <w:r>
        <w:rPr>
          <w:rFonts w:eastAsia="Calibri"/>
          <w:b/>
          <w:sz w:val="28"/>
          <w:szCs w:val="28"/>
        </w:rPr>
        <w:t xml:space="preserve">4. Утверждение кандидатов на</w:t>
      </w:r>
      <w:r>
        <w:rPr>
          <w:rFonts w:eastAsiaTheme="minorEastAsia"/>
          <w:b/>
          <w:sz w:val="28"/>
          <w:szCs w:val="28"/>
        </w:rPr>
        <w:t xml:space="preserve"> присуждение </w:t>
      </w:r>
      <w:r>
        <w:rPr>
          <w:rFonts w:eastAsiaTheme="minorEastAsia"/>
          <w:b/>
          <w:color w:val="000000"/>
          <w:sz w:val="28"/>
          <w:szCs w:val="28"/>
        </w:rPr>
        <w:t xml:space="preserve">молодежной премии Главы города Сосновоборска.</w:t>
      </w:r>
      <w:r/>
    </w:p>
    <w:p>
      <w:pPr>
        <w:ind w:firstLine="567"/>
        <w:jc w:val="both"/>
        <w:rPr>
          <w:rFonts w:eastAsia="Calibri"/>
          <w:sz w:val="28"/>
          <w:szCs w:val="28"/>
        </w:rPr>
        <w:outlineLvl w:val="0"/>
      </w:pPr>
      <w:r>
        <w:rPr>
          <w:rFonts w:eastAsia="Calibri"/>
          <w:sz w:val="28"/>
          <w:szCs w:val="28"/>
        </w:rPr>
        <w:t xml:space="preserve">  4.1. </w:t>
      </w:r>
      <w:r>
        <w:rPr>
          <w:rFonts w:eastAsia="Calibri"/>
          <w:sz w:val="28"/>
          <w:szCs w:val="28"/>
        </w:rPr>
        <w:t xml:space="preserve">Документы</w:t>
      </w:r>
      <w:r>
        <w:rPr>
          <w:rFonts w:eastAsia="Calibri"/>
          <w:sz w:val="28"/>
          <w:szCs w:val="28"/>
        </w:rPr>
        <w:t xml:space="preserve"> в отношении кандидатов</w:t>
      </w:r>
      <w:r>
        <w:rPr>
          <w:rFonts w:eastAsia="Calibri"/>
          <w:sz w:val="28"/>
          <w:szCs w:val="28"/>
        </w:rPr>
        <w:t xml:space="preserve"> регистрируются Организатором и передаются в Комиссию не позднее </w:t>
      </w:r>
      <w:r>
        <w:rPr>
          <w:rFonts w:eastAsia="Calibri"/>
          <w:sz w:val="28"/>
          <w:szCs w:val="28"/>
        </w:rPr>
        <w:t xml:space="preserve">2</w:t>
      </w:r>
      <w:r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двух</w:t>
      </w:r>
      <w:r>
        <w:rPr>
          <w:rFonts w:eastAsia="Calibri"/>
          <w:sz w:val="28"/>
          <w:szCs w:val="28"/>
        </w:rPr>
        <w:t xml:space="preserve">) рабочих дней после окончания приема документов.</w:t>
      </w:r>
      <w:r/>
    </w:p>
    <w:p>
      <w:pPr>
        <w:ind w:firstLine="709"/>
        <w:jc w:val="both"/>
        <w:rPr>
          <w:rFonts w:eastAsia="Calibri"/>
          <w:sz w:val="28"/>
          <w:szCs w:val="28"/>
        </w:rPr>
        <w:outlineLvl w:val="0"/>
      </w:pPr>
      <w:r>
        <w:rPr>
          <w:rFonts w:eastAsia="Calibri"/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 xml:space="preserve">Д</w:t>
      </w:r>
      <w:r>
        <w:rPr>
          <w:rFonts w:eastAsia="Calibri"/>
          <w:sz w:val="28"/>
          <w:szCs w:val="28"/>
        </w:rPr>
        <w:t xml:space="preserve">окументы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кандидатов, поступившие после </w:t>
      </w: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8</w:t>
      </w:r>
      <w:r>
        <w:rPr>
          <w:rFonts w:eastAsia="Calibri"/>
          <w:sz w:val="28"/>
          <w:szCs w:val="28"/>
        </w:rPr>
        <w:t xml:space="preserve"> декабря текущего года, а также с нарушением предъявляемых к ним требованиям, в Комиссию не передаются.</w:t>
      </w:r>
      <w:r/>
    </w:p>
    <w:p>
      <w:pPr>
        <w:ind w:firstLine="709"/>
        <w:jc w:val="both"/>
        <w:rPr>
          <w:rFonts w:eastAsia="Calibri"/>
          <w:sz w:val="28"/>
          <w:szCs w:val="28"/>
        </w:rPr>
        <w:outlineLvl w:val="0"/>
      </w:pPr>
      <w:r>
        <w:rPr>
          <w:rFonts w:eastAsia="Calibri"/>
          <w:sz w:val="28"/>
          <w:szCs w:val="28"/>
        </w:rPr>
        <w:t xml:space="preserve">4.3. Комиссия оценивает достижения кандидатов в соответствии с критериями по балльной системе:</w:t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>
        <w:trPr>
          <w:trHeight w:val="1114"/>
        </w:trPr>
        <w:tc>
          <w:tcPr>
            <w:shd w:val="clear" w:color="auto" w:fill="auto"/>
            <w:tcBorders>
              <w:bottom w:val="non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</w:t>
            </w:r>
            <w:r/>
          </w:p>
          <w:p>
            <w:pPr>
              <w:jc w:val="center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6237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Критерии оценки конкурсных заявок (далее – критерии)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выставляемых баллы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Социально-экономическая значимость</w:t>
            </w:r>
            <w:r>
              <w:rPr>
                <w:rFonts w:eastAsia="Calibri"/>
                <w:sz w:val="28"/>
                <w:szCs w:val="28"/>
              </w:rPr>
              <w:t xml:space="preserve"> для города Сосновоборска практик, программ, проектов, мероприятий, реализованных соискателем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0 до 10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Масштабность деятельности кандидата – реализованных </w:t>
            </w:r>
            <w:r>
              <w:rPr>
                <w:rFonts w:eastAsia="Calibri"/>
                <w:sz w:val="28"/>
                <w:szCs w:val="28"/>
              </w:rPr>
              <w:t xml:space="preserve">практик, программ, проектов, мероприятий (количество участников и </w:t>
            </w:r>
            <w:r>
              <w:rPr>
                <w:rFonts w:eastAsia="Calibri"/>
                <w:sz w:val="28"/>
                <w:szCs w:val="28"/>
              </w:rPr>
              <w:t xml:space="preserve">благополучателей</w:t>
            </w:r>
            <w:r>
              <w:rPr>
                <w:rFonts w:eastAsia="Calibri"/>
                <w:sz w:val="28"/>
                <w:szCs w:val="28"/>
              </w:rPr>
              <w:t xml:space="preserve"> мероприятий, проектов)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0 до 10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Освещение деятельности и успешности соискателя в СМИ, количество публикаций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0 до 10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в олимпиадах, конкурсах, смотрах, конференциях, форумах, спортивных состязаниях и т.д.: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Городского уровня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-участие;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призовое место; 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Регионального уровня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-участие;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-призовое место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Федерального уровня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-участие;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-призовое место;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Международного уровня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участие;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- призовое место.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балл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балла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балла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 балла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 баллов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 баллов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баллов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 баллов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Наличие благодарностей, грамот за профессиональную (общественную деятельность) </w:t>
            </w:r>
            <w:r>
              <w:rPr>
                <w:rFonts w:eastAsia="Calibri"/>
                <w:sz w:val="28"/>
                <w:szCs w:val="28"/>
              </w:rPr>
              <w:t xml:space="preserve">деятельность в рамках номинации от организаций, администраций, федераций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Городского уровня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Регионального уровня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уровня</w:t>
            </w:r>
            <w:r/>
          </w:p>
          <w:p>
            <w:pPr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Международного уровня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балл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балла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балла</w:t>
            </w:r>
            <w:r/>
          </w:p>
          <w:p>
            <w:pPr>
              <w:jc w:val="both"/>
              <w:tabs>
                <w:tab w:val="left" w:pos="142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 балла</w:t>
            </w:r>
            <w:r/>
          </w:p>
        </w:tc>
      </w:tr>
    </w:tbl>
    <w:p>
      <w:pPr>
        <w:ind w:firstLine="709"/>
        <w:jc w:val="both"/>
        <w:rPr>
          <w:rFonts w:eastAsia="Calibri"/>
          <w:sz w:val="28"/>
          <w:szCs w:val="28"/>
        </w:rPr>
        <w:outlineLvl w:val="0"/>
      </w:pPr>
      <w:r>
        <w:rPr>
          <w:rFonts w:eastAsia="Calibri"/>
          <w:sz w:val="28"/>
          <w:szCs w:val="28"/>
        </w:rPr>
      </w:r>
      <w:r/>
    </w:p>
    <w:p>
      <w:pPr>
        <w:ind w:firstLine="708"/>
        <w:jc w:val="both"/>
        <w:widowControl w:val="off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4.4</w:t>
      </w:r>
      <w:r>
        <w:rPr>
          <w:rFonts w:eastAsia="Calibri"/>
          <w:sz w:val="28"/>
          <w:szCs w:val="28"/>
          <w:lang w:eastAsia="zh-CN"/>
        </w:rPr>
        <w:t xml:space="preserve">. На основании результатов оценки </w:t>
      </w:r>
      <w:r>
        <w:rPr>
          <w:rFonts w:eastAsia="Calibri"/>
          <w:sz w:val="28"/>
          <w:szCs w:val="28"/>
          <w:lang w:eastAsia="zh-CN"/>
        </w:rPr>
        <w:t xml:space="preserve">К</w:t>
      </w:r>
      <w:r>
        <w:rPr>
          <w:rFonts w:eastAsia="Calibri"/>
          <w:sz w:val="28"/>
          <w:szCs w:val="28"/>
          <w:lang w:eastAsia="zh-CN"/>
        </w:rPr>
        <w:t xml:space="preserve">омиссия форм</w:t>
      </w:r>
      <w:r>
        <w:rPr>
          <w:rFonts w:eastAsia="Calibri"/>
          <w:sz w:val="28"/>
          <w:szCs w:val="28"/>
          <w:lang w:eastAsia="zh-CN"/>
        </w:rPr>
        <w:t xml:space="preserve">ирует рейтинг заявок кандидатов по номинациям. Участнику, получившему наибольшее количество баллов, присваивается первый номер, участнику, получившему наименьшее количество баллов – последний. Кандидаты, получившие первый номер в рейтинге по каждой из номи</w:t>
      </w:r>
      <w:r>
        <w:rPr>
          <w:rFonts w:eastAsia="Calibri"/>
          <w:sz w:val="28"/>
          <w:szCs w:val="28"/>
          <w:lang w:eastAsia="zh-CN"/>
        </w:rPr>
        <w:t xml:space="preserve">наций, становятся победителями к</w:t>
      </w:r>
      <w:r>
        <w:rPr>
          <w:rFonts w:eastAsia="Calibri"/>
          <w:sz w:val="28"/>
          <w:szCs w:val="28"/>
          <w:lang w:eastAsia="zh-CN"/>
        </w:rPr>
        <w:t xml:space="preserve">онкурсного отбора</w:t>
      </w:r>
      <w:r>
        <w:rPr>
          <w:rFonts w:eastAsia="Calibri"/>
          <w:sz w:val="28"/>
          <w:szCs w:val="28"/>
          <w:lang w:eastAsia="zh-CN"/>
        </w:rPr>
        <w:t xml:space="preserve">. </w:t>
      </w:r>
      <w:r/>
    </w:p>
    <w:p>
      <w:pPr>
        <w:ind w:firstLine="709"/>
        <w:jc w:val="both"/>
        <w:rPr>
          <w:rFonts w:eastAsia="Calibri"/>
          <w:sz w:val="28"/>
          <w:szCs w:val="28"/>
        </w:rPr>
        <w:outlineLvl w:val="0"/>
      </w:pPr>
      <w:r>
        <w:rPr>
          <w:rFonts w:eastAsia="Calibri"/>
          <w:sz w:val="28"/>
          <w:szCs w:val="28"/>
        </w:rPr>
        <w:t xml:space="preserve">4.5</w:t>
      </w:r>
      <w:r>
        <w:rPr>
          <w:rFonts w:eastAsia="Calibri"/>
          <w:sz w:val="28"/>
          <w:szCs w:val="28"/>
        </w:rPr>
        <w:t xml:space="preserve">. Заседание </w:t>
      </w:r>
      <w:r>
        <w:rPr>
          <w:rFonts w:eastAsia="Calibri"/>
          <w:sz w:val="28"/>
          <w:szCs w:val="28"/>
        </w:rPr>
        <w:t xml:space="preserve">К</w:t>
      </w:r>
      <w:r>
        <w:rPr>
          <w:rFonts w:eastAsia="Calibri"/>
          <w:sz w:val="28"/>
          <w:szCs w:val="28"/>
        </w:rPr>
        <w:t xml:space="preserve">омиссии считается правомочным при участии в заседании не менее двух третей состава комиссии. 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  <w:outlineLvl w:val="0"/>
      </w:pPr>
      <w:r>
        <w:rPr>
          <w:rFonts w:eastAsia="Calibri"/>
          <w:sz w:val="28"/>
          <w:szCs w:val="28"/>
        </w:rPr>
        <w:t xml:space="preserve">4.6</w:t>
      </w:r>
      <w:r>
        <w:rPr>
          <w:rFonts w:eastAsia="Calibri"/>
          <w:sz w:val="28"/>
          <w:szCs w:val="28"/>
        </w:rPr>
        <w:t xml:space="preserve">. Решение </w:t>
      </w:r>
      <w:r>
        <w:rPr>
          <w:rFonts w:eastAsia="Calibri"/>
          <w:sz w:val="28"/>
          <w:szCs w:val="28"/>
        </w:rPr>
        <w:t xml:space="preserve">К</w:t>
      </w:r>
      <w:r>
        <w:rPr>
          <w:rFonts w:eastAsia="Calibri"/>
          <w:sz w:val="28"/>
          <w:szCs w:val="28"/>
        </w:rPr>
        <w:t xml:space="preserve">омиссии об определении победителей </w:t>
      </w:r>
      <w:r>
        <w:rPr>
          <w:rFonts w:eastAsia="Calibri"/>
          <w:sz w:val="28"/>
          <w:szCs w:val="28"/>
        </w:rPr>
        <w:t xml:space="preserve">конкурсного отбора</w:t>
      </w:r>
      <w:r>
        <w:rPr>
          <w:rFonts w:eastAsia="Calibri"/>
          <w:sz w:val="28"/>
          <w:szCs w:val="28"/>
        </w:rPr>
        <w:t xml:space="preserve"> оформляется протоколом</w:t>
      </w:r>
      <w:r>
        <w:rPr>
          <w:rFonts w:eastAsiaTheme="minorEastAsia"/>
          <w:sz w:val="28"/>
          <w:szCs w:val="28"/>
        </w:rPr>
        <w:t xml:space="preserve">.</w:t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</w:t>
      </w:r>
      <w:r>
        <w:rPr>
          <w:rFonts w:eastAsia="Calibri"/>
          <w:b/>
          <w:sz w:val="28"/>
          <w:szCs w:val="28"/>
        </w:rPr>
        <w:t xml:space="preserve">. Порядок вручения премии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</w:t>
      </w:r>
      <w:r>
        <w:rPr>
          <w:rFonts w:eastAsia="Calibri"/>
          <w:sz w:val="28"/>
          <w:szCs w:val="28"/>
        </w:rPr>
        <w:t xml:space="preserve">.1. Вручение Премии происходит в торжественной обстановке Главой города или по его поручению одним из заместителей.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</w:t>
      </w:r>
      <w:r>
        <w:rPr>
          <w:rFonts w:eastAsia="Calibri"/>
          <w:sz w:val="28"/>
          <w:szCs w:val="28"/>
        </w:rPr>
        <w:t xml:space="preserve">.2. Организация и проведение торжественной церемонии вручения молодежной премии Главы города</w:t>
      </w:r>
      <w:r>
        <w:rPr>
          <w:rFonts w:eastAsia="Calibri"/>
          <w:sz w:val="28"/>
          <w:szCs w:val="28"/>
        </w:rPr>
        <w:t xml:space="preserve"> Сосновоборска</w:t>
      </w:r>
      <w:r>
        <w:rPr>
          <w:rFonts w:eastAsia="Calibri"/>
          <w:sz w:val="28"/>
          <w:szCs w:val="28"/>
        </w:rPr>
        <w:t xml:space="preserve"> осуществляется учреждениями, подведомственными </w:t>
      </w:r>
      <w:r>
        <w:rPr>
          <w:rFonts w:eastAsia="Calibri"/>
          <w:sz w:val="28"/>
          <w:szCs w:val="28"/>
        </w:rPr>
        <w:t xml:space="preserve">Организатору</w:t>
      </w:r>
      <w:r>
        <w:rPr>
          <w:rFonts w:eastAsia="Calibri"/>
          <w:sz w:val="28"/>
          <w:szCs w:val="28"/>
        </w:rPr>
        <w:t xml:space="preserve">, на основании соотв</w:t>
      </w:r>
      <w:r>
        <w:rPr>
          <w:rFonts w:eastAsia="Calibri"/>
          <w:sz w:val="28"/>
          <w:szCs w:val="28"/>
        </w:rPr>
        <w:t xml:space="preserve">етствующего приказа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5</w:t>
      </w:r>
      <w:r>
        <w:rPr>
          <w:rFonts w:eastAsia="Calibri"/>
          <w:sz w:val="28"/>
          <w:szCs w:val="28"/>
        </w:rPr>
        <w:t xml:space="preserve">.3. </w:t>
      </w:r>
      <w:r>
        <w:rPr>
          <w:rFonts w:eastAsia="Calibri"/>
          <w:sz w:val="28"/>
          <w:szCs w:val="28"/>
        </w:rPr>
        <w:t xml:space="preserve">Организатор не менее чем за 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 дн</w:t>
      </w:r>
      <w:r>
        <w:rPr>
          <w:rFonts w:eastAsia="Calibri"/>
          <w:sz w:val="28"/>
          <w:szCs w:val="28"/>
        </w:rPr>
        <w:t xml:space="preserve">я информирует победителей конкурсного отбора</w:t>
      </w:r>
      <w:r>
        <w:rPr>
          <w:rFonts w:eastAsia="Calibri"/>
          <w:sz w:val="28"/>
          <w:szCs w:val="28"/>
        </w:rPr>
        <w:t xml:space="preserve"> молодежной премии Главы города Сосновоборска </w:t>
      </w:r>
      <w:r>
        <w:rPr>
          <w:rFonts w:eastAsia="Calibri"/>
          <w:sz w:val="28"/>
          <w:szCs w:val="28"/>
        </w:rPr>
        <w:t xml:space="preserve">о дате проведения торжественной церемонии награждения.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</w:t>
      </w:r>
      <w:r>
        <w:rPr>
          <w:rFonts w:eastAsia="Calibri"/>
          <w:sz w:val="28"/>
          <w:szCs w:val="28"/>
        </w:rPr>
        <w:t xml:space="preserve">.4. </w:t>
      </w:r>
      <w:r>
        <w:rPr>
          <w:rFonts w:eastAsia="Calibri"/>
          <w:sz w:val="28"/>
          <w:szCs w:val="28"/>
        </w:rPr>
        <w:t xml:space="preserve">Выплата Премии производится единовременно в размере </w:t>
      </w:r>
      <w:r>
        <w:rPr>
          <w:rFonts w:eastAsia="Calibri"/>
          <w:sz w:val="28"/>
          <w:szCs w:val="28"/>
        </w:rPr>
        <w:t xml:space="preserve">25000 руб. до вычета НДФЛ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</w:t>
      </w:r>
      <w:r>
        <w:rPr>
          <w:rFonts w:eastAsiaTheme="minorEastAsia"/>
          <w:sz w:val="28"/>
          <w:szCs w:val="28"/>
        </w:rPr>
        <w:t xml:space="preserve">.5. </w:t>
      </w:r>
      <w:r>
        <w:rPr>
          <w:rFonts w:eastAsiaTheme="minorEastAsia"/>
          <w:sz w:val="28"/>
          <w:szCs w:val="28"/>
        </w:rPr>
        <w:t xml:space="preserve">Выплата Премии осуществляется </w:t>
      </w:r>
      <w:r>
        <w:rPr>
          <w:rFonts w:eastAsia="Calibri"/>
          <w:sz w:val="28"/>
          <w:szCs w:val="28"/>
        </w:rPr>
        <w:t xml:space="preserve">муниципальным автономным учреждением «Мо</w:t>
      </w:r>
      <w:r>
        <w:rPr>
          <w:rFonts w:eastAsia="Calibri"/>
          <w:sz w:val="28"/>
          <w:szCs w:val="28"/>
        </w:rPr>
        <w:t xml:space="preserve">лодежный центр» г.Сосновоборска</w:t>
      </w:r>
      <w:bookmarkStart w:id="0" w:name="_GoBack"/>
      <w:r/>
      <w:bookmarkEnd w:id="0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</w:t>
      </w:r>
      <w:r>
        <w:rPr>
          <w:rFonts w:eastAsia="Calibri"/>
          <w:sz w:val="28"/>
          <w:szCs w:val="28"/>
        </w:rPr>
        <w:t xml:space="preserve"> средств городского бюджета, предусмотренных муниципальной программой «Молодежь города Сосновоборска» на текущий финансовый год и плановый период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  <w:highlight w:val="none"/>
        </w:rPr>
      </w:r>
      <w:r>
        <w:rPr>
          <w:rFonts w:eastAsiaTheme="minorEastAsia"/>
          <w:sz w:val="28"/>
          <w:szCs w:val="28"/>
          <w:highlight w:val="none"/>
        </w:rPr>
      </w:r>
    </w:p>
    <w:p>
      <w:pPr>
        <w:jc w:val="right"/>
        <w:spacing w:line="276" w:lineRule="auto"/>
        <w:rPr>
          <w:rFonts w:eastAsiaTheme="minorEastAsia"/>
          <w:sz w:val="28"/>
          <w:szCs w:val="28"/>
          <w:highlight w:val="none"/>
        </w:rPr>
        <w:outlineLvl w:val="0"/>
      </w:pPr>
      <w:r>
        <w:rPr>
          <w:rFonts w:eastAsiaTheme="minorEastAsia"/>
          <w:sz w:val="28"/>
          <w:szCs w:val="28"/>
          <w:highlight w:val="none"/>
        </w:rPr>
      </w:r>
      <w:r>
        <w:rPr>
          <w:rFonts w:eastAsiaTheme="minorEastAsia"/>
          <w:sz w:val="28"/>
          <w:szCs w:val="28"/>
          <w:highlight w:val="none"/>
        </w:rPr>
      </w:r>
    </w:p>
    <w:p>
      <w:pPr>
        <w:jc w:val="right"/>
        <w:spacing w:line="276" w:lineRule="auto"/>
        <w:rPr>
          <w:rFonts w:eastAsiaTheme="minorEastAsia"/>
          <w:sz w:val="28"/>
          <w:szCs w:val="28"/>
          <w:highlight w:val="none"/>
        </w:rPr>
        <w:outlineLvl w:val="0"/>
      </w:pPr>
      <w:r>
        <w:rPr>
          <w:rFonts w:eastAsiaTheme="minorEastAsia"/>
          <w:sz w:val="28"/>
          <w:szCs w:val="28"/>
          <w:highlight w:val="none"/>
        </w:rPr>
      </w:r>
      <w:r>
        <w:rPr>
          <w:rFonts w:eastAsiaTheme="minorEastAsia"/>
          <w:sz w:val="28"/>
          <w:szCs w:val="28"/>
          <w:highlight w:val="none"/>
        </w:rPr>
      </w:r>
    </w:p>
    <w:p>
      <w:pPr>
        <w:jc w:val="right"/>
        <w:spacing w:line="276" w:lineRule="auto"/>
        <w:rPr>
          <w:rFonts w:eastAsiaTheme="minorEastAsia"/>
          <w:sz w:val="28"/>
          <w:szCs w:val="28"/>
          <w:highlight w:val="none"/>
        </w:rPr>
        <w:outlineLvl w:val="0"/>
      </w:pPr>
      <w:r>
        <w:rPr>
          <w:rFonts w:eastAsiaTheme="minorEastAsia"/>
          <w:sz w:val="28"/>
          <w:szCs w:val="28"/>
          <w:highlight w:val="none"/>
        </w:rPr>
      </w:r>
      <w:r>
        <w:rPr>
          <w:rFonts w:eastAsiaTheme="minorEastAsia"/>
          <w:sz w:val="28"/>
          <w:szCs w:val="28"/>
          <w:highlight w:val="none"/>
        </w:rPr>
      </w:r>
    </w:p>
    <w:p>
      <w:pPr>
        <w:jc w:val="right"/>
        <w:spacing w:line="276" w:lineRule="auto"/>
        <w:rPr>
          <w:rFonts w:eastAsiaTheme="minorEastAsia"/>
          <w:sz w:val="28"/>
          <w:szCs w:val="28"/>
          <w:highlight w:val="none"/>
        </w:rPr>
        <w:outlineLvl w:val="0"/>
      </w:pPr>
      <w:r>
        <w:rPr>
          <w:rFonts w:eastAsiaTheme="minorEastAsia"/>
          <w:sz w:val="28"/>
          <w:szCs w:val="28"/>
          <w:highlight w:val="none"/>
        </w:rPr>
      </w:r>
      <w:r>
        <w:rPr>
          <w:rFonts w:eastAsiaTheme="minorEastAsia"/>
          <w:sz w:val="28"/>
          <w:szCs w:val="28"/>
          <w:highlight w:val="none"/>
        </w:rPr>
      </w:r>
    </w:p>
    <w:p>
      <w:pPr>
        <w:jc w:val="right"/>
        <w:spacing w:line="276" w:lineRule="auto"/>
        <w:rPr>
          <w:rFonts w:eastAsiaTheme="minorEastAsia"/>
          <w:sz w:val="28"/>
          <w:szCs w:val="28"/>
          <w:highlight w:val="none"/>
        </w:rPr>
        <w:outlineLvl w:val="0"/>
      </w:pPr>
      <w:r>
        <w:rPr>
          <w:rFonts w:eastAsiaTheme="minorEastAsia"/>
          <w:sz w:val="28"/>
          <w:szCs w:val="28"/>
          <w:highlight w:val="none"/>
        </w:rPr>
      </w:r>
      <w:r>
        <w:rPr>
          <w:rFonts w:eastAsiaTheme="minorEastAsia"/>
          <w:sz w:val="28"/>
          <w:szCs w:val="28"/>
          <w:highlight w:val="none"/>
        </w:rPr>
      </w:r>
    </w:p>
    <w:p>
      <w:pPr>
        <w:jc w:val="right"/>
        <w:spacing w:line="276" w:lineRule="auto"/>
        <w:rPr>
          <w:rFonts w:eastAsiaTheme="minorEastAsia"/>
          <w:sz w:val="28"/>
          <w:szCs w:val="28"/>
          <w:highlight w:val="none"/>
        </w:rPr>
        <w:outlineLvl w:val="0"/>
      </w:pPr>
      <w:r>
        <w:rPr>
          <w:rFonts w:eastAsiaTheme="minorEastAsia"/>
          <w:sz w:val="28"/>
          <w:szCs w:val="28"/>
        </w:rPr>
        <w:t xml:space="preserve">Приложение № </w:t>
      </w:r>
      <w:r>
        <w:rPr>
          <w:rFonts w:eastAsiaTheme="minorEastAsia"/>
          <w:sz w:val="28"/>
          <w:szCs w:val="28"/>
        </w:rPr>
        <w:t xml:space="preserve">2</w:t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 постановлению администрации города</w:t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</w:t>
      </w:r>
      <w:r>
        <w:rPr>
          <w:rFonts w:eastAsiaTheme="minorEastAsia"/>
          <w:sz w:val="28"/>
          <w:szCs w:val="28"/>
        </w:rPr>
        <w:t xml:space="preserve">                      </w:t>
      </w:r>
      <w:r>
        <w:rPr>
          <w:rFonts w:eastAsiaTheme="minorEastAsia"/>
          <w:sz w:val="28"/>
          <w:szCs w:val="28"/>
        </w:rPr>
        <w:t xml:space="preserve">от</w:t>
      </w:r>
      <w:r>
        <w:rPr>
          <w:rFonts w:eastAsiaTheme="minorEastAsia"/>
          <w:sz w:val="28"/>
          <w:szCs w:val="28"/>
        </w:rPr>
        <w:t xml:space="preserve"> «____»___________</w:t>
      </w:r>
      <w:r>
        <w:rPr>
          <w:rFonts w:eastAsiaTheme="minorEastAsia"/>
          <w:sz w:val="28"/>
          <w:szCs w:val="28"/>
        </w:rPr>
        <w:t xml:space="preserve"> 20</w:t>
      </w:r>
      <w:r>
        <w:rPr>
          <w:rFonts w:eastAsiaTheme="minorEastAsia"/>
          <w:sz w:val="28"/>
          <w:szCs w:val="28"/>
        </w:rPr>
        <w:t xml:space="preserve">23 № __</w:t>
      </w:r>
      <w:r>
        <w:rPr>
          <w:rFonts w:eastAsiaTheme="minorEastAsia"/>
          <w:sz w:val="28"/>
          <w:szCs w:val="28"/>
        </w:rPr>
        <w:t xml:space="preserve">______</w:t>
      </w:r>
      <w:r/>
    </w:p>
    <w:p>
      <w:pPr>
        <w:ind w:firstLine="567"/>
        <w:jc w:val="center"/>
        <w:spacing w:line="276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</w:r>
      <w:r/>
    </w:p>
    <w:p>
      <w:pPr>
        <w:jc w:val="center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 Состав комиссии </w:t>
      </w:r>
      <w:r/>
    </w:p>
    <w:p>
      <w:pPr>
        <w:jc w:val="center"/>
        <w:spacing w:line="276" w:lineRule="auto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по конкурсному отбору кандидатов </w:t>
      </w:r>
      <w:r/>
    </w:p>
    <w:p>
      <w:pPr>
        <w:jc w:val="center"/>
        <w:spacing w:line="276" w:lineRule="auto"/>
        <w:rPr>
          <w:rFonts w:eastAsiaTheme="minorEastAsia"/>
          <w:bCs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на</w:t>
      </w:r>
      <w:r>
        <w:rPr>
          <w:rFonts w:eastAsiaTheme="minorEastAsia"/>
          <w:sz w:val="28"/>
          <w:szCs w:val="28"/>
        </w:rPr>
        <w:t xml:space="preserve"> вручение молодежной премии Главы города </w:t>
      </w:r>
      <w:r>
        <w:rPr>
          <w:rFonts w:eastAsiaTheme="minorEastAsia"/>
          <w:sz w:val="28"/>
          <w:szCs w:val="28"/>
        </w:rPr>
        <w:t xml:space="preserve">Сосновоборска</w:t>
      </w:r>
      <w:r/>
    </w:p>
    <w:p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center"/>
        <w:spacing w:line="276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708"/>
        <w:gridCol w:w="6929"/>
      </w:tblGrid>
      <w:tr>
        <w:trPr>
          <w:trHeight w:val="653"/>
        </w:trPr>
        <w:tc>
          <w:tcPr>
            <w:shd w:val="clear" w:color="auto" w:fill="auto"/>
            <w:tcW w:w="27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Е.О.Романенко</w:t>
            </w:r>
            <w:r/>
          </w:p>
        </w:tc>
        <w:tc>
          <w:tcPr>
            <w:shd w:val="clear" w:color="auto" w:fill="auto"/>
            <w:tcW w:w="744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города по социальным вопросам, </w:t>
            </w:r>
            <w:r>
              <w:rPr>
                <w:i/>
                <w:sz w:val="28"/>
                <w:szCs w:val="28"/>
              </w:rPr>
              <w:t xml:space="preserve">председатель </w:t>
            </w:r>
            <w:r>
              <w:rPr>
                <w:i/>
                <w:sz w:val="28"/>
                <w:szCs w:val="28"/>
              </w:rPr>
              <w:t xml:space="preserve">Комиссии</w:t>
            </w:r>
            <w:r>
              <w:rPr>
                <w:i/>
                <w:sz w:val="28"/>
                <w:szCs w:val="28"/>
              </w:rPr>
              <w:t xml:space="preserve">;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092"/>
        </w:trPr>
        <w:tc>
          <w:tcPr>
            <w:shd w:val="clear" w:color="auto" w:fill="auto"/>
            <w:tcW w:w="27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r>
              <w:rPr>
                <w:sz w:val="28"/>
                <w:szCs w:val="28"/>
              </w:rPr>
              <w:t xml:space="preserve">Русинова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Комиссии</w:t>
            </w:r>
            <w:r>
              <w:rPr>
                <w:sz w:val="28"/>
                <w:szCs w:val="28"/>
              </w:rPr>
              <w:t xml:space="preserve">: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Белянина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И.И.Кудряшова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Крюкова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Карпова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Баталова</w:t>
            </w:r>
            <w:r/>
          </w:p>
        </w:tc>
        <w:tc>
          <w:tcPr>
            <w:shd w:val="clear" w:color="auto" w:fill="auto"/>
            <w:tcW w:w="744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Управления культуры, спорта, туризма и молодежной политики администрации города, </w:t>
            </w:r>
            <w:r>
              <w:rPr>
                <w:i/>
                <w:sz w:val="28"/>
                <w:szCs w:val="28"/>
              </w:rPr>
              <w:t xml:space="preserve">секретарь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Комиссии</w:t>
            </w:r>
            <w:r>
              <w:rPr>
                <w:i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Управления культуры, спорта, туризма и молодежно</w:t>
            </w:r>
            <w:r>
              <w:rPr>
                <w:sz w:val="28"/>
                <w:szCs w:val="28"/>
              </w:rPr>
              <w:t xml:space="preserve">й политики администрации города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руководитель Управления образования администрации города;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города по общественно-политической работе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директор МАУ «Молодежный центр» г.Сосновоборска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 xml:space="preserve">Управления культуры, спорта, туризма и молодежно</w:t>
            </w:r>
            <w:r>
              <w:rPr>
                <w:sz w:val="28"/>
                <w:szCs w:val="28"/>
              </w:rPr>
              <w:t xml:space="preserve">й политики администрации города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  <w:highlight w:val="none"/>
        </w:rPr>
      </w:r>
      <w:r>
        <w:rPr>
          <w:rFonts w:eastAsiaTheme="minorEastAsia"/>
          <w:sz w:val="28"/>
          <w:szCs w:val="28"/>
          <w:highlight w:val="none"/>
        </w:rPr>
      </w:r>
    </w:p>
    <w:p>
      <w:pPr>
        <w:jc w:val="right"/>
        <w:rPr>
          <w:rFonts w:eastAsiaTheme="minorEastAsia"/>
          <w:sz w:val="28"/>
          <w:szCs w:val="28"/>
          <w:highlight w:val="none"/>
        </w:rPr>
        <w:outlineLvl w:val="0"/>
      </w:pPr>
      <w:r>
        <w:rPr>
          <w:rFonts w:eastAsiaTheme="minorEastAsia"/>
          <w:sz w:val="28"/>
          <w:szCs w:val="28"/>
          <w:highlight w:val="none"/>
        </w:rPr>
      </w:r>
      <w:r>
        <w:rPr>
          <w:rFonts w:eastAsiaTheme="minorEastAsia"/>
          <w:sz w:val="28"/>
          <w:szCs w:val="28"/>
          <w:highlight w:val="none"/>
        </w:rPr>
      </w:r>
    </w:p>
    <w:p>
      <w:pPr>
        <w:jc w:val="right"/>
        <w:rPr>
          <w:rFonts w:eastAsiaTheme="minorEastAsia"/>
          <w:sz w:val="28"/>
          <w:szCs w:val="28"/>
          <w:highlight w:val="none"/>
        </w:rPr>
        <w:outlineLvl w:val="0"/>
      </w:pPr>
      <w:r>
        <w:rPr>
          <w:rFonts w:eastAsiaTheme="minorEastAsia"/>
          <w:sz w:val="28"/>
          <w:szCs w:val="28"/>
          <w:highlight w:val="none"/>
        </w:rPr>
      </w:r>
      <w:r>
        <w:rPr>
          <w:rFonts w:eastAsiaTheme="minorEastAsia"/>
          <w:sz w:val="28"/>
          <w:szCs w:val="28"/>
          <w:highlight w:val="none"/>
        </w:rPr>
      </w:r>
    </w:p>
    <w:p>
      <w:pPr>
        <w:jc w:val="right"/>
        <w:rPr>
          <w:rFonts w:eastAsiaTheme="minorEastAsia"/>
          <w:sz w:val="28"/>
          <w:szCs w:val="28"/>
          <w:highlight w:val="none"/>
        </w:rPr>
        <w:outlineLvl w:val="0"/>
      </w:pPr>
      <w:r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 xml:space="preserve">№1 </w:t>
      </w:r>
      <w:r>
        <w:rPr>
          <w:rFonts w:eastAsiaTheme="minorEastAsia"/>
          <w:sz w:val="28"/>
          <w:szCs w:val="28"/>
        </w:rPr>
        <w:t xml:space="preserve">к Положению </w:t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о молодежной премии Главы города</w:t>
      </w:r>
      <w:r/>
    </w:p>
    <w:p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  <w:sz w:val="28"/>
          <w:szCs w:val="28"/>
        </w:rPr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Представление</w:t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соискателя Молодежной премии Главы города</w:t>
      </w:r>
      <w:r>
        <w:rPr>
          <w:rFonts w:eastAsia="Calibri"/>
          <w:b/>
          <w:sz w:val="28"/>
          <w:szCs w:val="28"/>
        </w:rPr>
        <w:t xml:space="preserve"> Сосновоборска</w:t>
      </w:r>
      <w:r/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Конкурсная номинация (подчеркнуть):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высокие достижения в области образования;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высокие достижения в области культуры и искусства;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высокие достижения в спортивной </w:t>
      </w:r>
      <w:r>
        <w:rPr>
          <w:rFonts w:eastAsia="Calibri"/>
          <w:sz w:val="28"/>
          <w:szCs w:val="28"/>
        </w:rPr>
        <w:t xml:space="preserve">и туристической </w:t>
      </w:r>
      <w:r>
        <w:rPr>
          <w:rFonts w:eastAsia="Calibri"/>
          <w:sz w:val="28"/>
          <w:szCs w:val="28"/>
        </w:rPr>
        <w:t xml:space="preserve">деятельности;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высокие достижения в общественной деятельности;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высокие достижения в профессиональной деятельности.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Возрастная категория (подчеркнуть):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14 до 24 лет;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25 до 35 лет.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Фамилия_________________________________________________________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Имя         _______________________________________________________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Отчество _____________________________________________________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Дата рождения  __________________________________________________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Паспортные данные  ______________________________________________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Адрес места жительства____________________________________________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Место учебы (работы) ____________________________________________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  <w:t xml:space="preserve">Информация о наличии у соискателя неснятой или непогашенной судимости, или административного наказания на момент подачи заявки _________________________________________________________________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</w:t>
      </w:r>
      <w:r>
        <w:rPr>
          <w:rFonts w:eastAsia="Calibri"/>
          <w:sz w:val="28"/>
          <w:szCs w:val="28"/>
        </w:rPr>
        <w:t xml:space="preserve">. Координаты для связи (телефон, e-</w:t>
      </w:r>
      <w:r>
        <w:rPr>
          <w:rFonts w:eastAsia="Calibri"/>
          <w:sz w:val="28"/>
          <w:szCs w:val="28"/>
        </w:rPr>
        <w:t xml:space="preserve">mail</w:t>
      </w:r>
      <w:r>
        <w:rPr>
          <w:rFonts w:eastAsia="Calibri"/>
          <w:sz w:val="28"/>
          <w:szCs w:val="28"/>
        </w:rPr>
        <w:t xml:space="preserve">) 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</w:t>
      </w:r>
      <w:r>
        <w:rPr>
          <w:rFonts w:eastAsia="Calibri"/>
          <w:sz w:val="28"/>
          <w:szCs w:val="28"/>
        </w:rPr>
        <w:t xml:space="preserve">. Выдвигающая организация, Ф.И.О. ответственного сотрудника, телефон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0</w:t>
      </w:r>
      <w:r>
        <w:rPr>
          <w:rFonts w:eastAsia="Calibri"/>
          <w:sz w:val="28"/>
          <w:szCs w:val="28"/>
        </w:rPr>
        <w:t xml:space="preserve">. Краткая характеристика основных достижений кандидата, практик, программ, проектов, мероприятий, реализованных соискателем за 2 года, предшествующих дате подачи заявки, мотивирующая его выдвижение в данной номинации (с указанием количества участников и </w:t>
      </w:r>
      <w:r>
        <w:rPr>
          <w:rFonts w:eastAsia="Calibri"/>
          <w:sz w:val="28"/>
          <w:szCs w:val="28"/>
        </w:rPr>
        <w:t xml:space="preserve">благополучателей</w:t>
      </w:r>
      <w:r>
        <w:rPr>
          <w:rFonts w:eastAsia="Calibri"/>
          <w:sz w:val="28"/>
          <w:szCs w:val="28"/>
        </w:rPr>
        <w:t xml:space="preserve"> проектов, программ, мероприятий)</w:t>
      </w:r>
      <w:r/>
      <w:r>
        <w:rPr>
          <w:rFonts w:eastAsia="Calibri"/>
          <w:sz w:val="28"/>
          <w:szCs w:val="28"/>
        </w:rPr>
        <w:t xml:space="preserve">______________________________</w:t>
      </w:r>
      <w:r/>
      <w:r>
        <w:rPr>
          <w:rFonts w:eastAsia="Calibri"/>
          <w:sz w:val="28"/>
          <w:szCs w:val="28"/>
        </w:rPr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. Освещение деятельности, успехов и достижений соискателя в СМИ (в том числе на страницах социальных сетей), ссылки и количество публикаций за 2 года, предшествующих дате подачи заявки </w:t>
      </w:r>
      <w:r/>
      <w:r>
        <w:rPr>
          <w:rFonts w:eastAsia="Calibri"/>
          <w:sz w:val="28"/>
          <w:szCs w:val="28"/>
        </w:rPr>
      </w:r>
      <w:r/>
      <w:r>
        <w:rPr>
          <w:rFonts w:eastAsia="Calibri"/>
          <w:sz w:val="28"/>
          <w:szCs w:val="28"/>
        </w:rPr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2</w:t>
      </w:r>
      <w:r>
        <w:rPr>
          <w:rFonts w:eastAsia="Calibri"/>
          <w:sz w:val="28"/>
          <w:szCs w:val="28"/>
        </w:rPr>
        <w:t xml:space="preserve">. Участие в олимпиадах, конкурсах, смотрах, конференциях, форумах, спортивных состязаниях в рамках номинации за 2 года, предшествующих дате подачи заявки </w:t>
      </w:r>
      <w:r>
        <w:rPr>
          <w:rFonts w:eastAsia="Calibri"/>
          <w:sz w:val="28"/>
          <w:szCs w:val="28"/>
        </w:rPr>
        <w:t xml:space="preserve">_______________________________________________________</w:t>
      </w:r>
      <w:r/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  <w:r>
        <w:rPr>
          <w:rFonts w:eastAsia="Calibri"/>
          <w:sz w:val="28"/>
          <w:szCs w:val="28"/>
        </w:rPr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. Наличие благодарностей, грамот за профессиональную (общественную деятельность) деятельность в рамках номинации от организаций, администраций, федераций и т.д.  </w:t>
      </w:r>
      <w:r/>
      <w:r>
        <w:rPr>
          <w:rFonts w:eastAsia="Calibri"/>
          <w:sz w:val="28"/>
          <w:szCs w:val="28"/>
        </w:rPr>
      </w:r>
      <w:r/>
      <w:r>
        <w:rPr>
          <w:rFonts w:eastAsia="Calibri"/>
          <w:sz w:val="28"/>
          <w:szCs w:val="28"/>
        </w:rPr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. Подтверждающие документы (внести данные в таблицу)  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W w:w="9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4267"/>
        <w:gridCol w:w="3837"/>
      </w:tblGrid>
      <w:tr>
        <w:trPr/>
        <w:tc>
          <w:tcPr>
            <w:gridSpan w:val="3"/>
            <w:tcW w:w="9346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ФИО кандидата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4267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Наименование достижения</w:t>
            </w:r>
            <w:r/>
          </w:p>
        </w:tc>
        <w:tc>
          <w:tcPr>
            <w:tcW w:w="3837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Реквизиты документа</w:t>
            </w:r>
            <w:r/>
          </w:p>
        </w:tc>
      </w:tr>
      <w:tr>
        <w:trPr/>
        <w:tc>
          <w:tcPr>
            <w:gridSpan w:val="3"/>
            <w:tcW w:w="9346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Грамоты, дипломы, сертификаты, благодарственные письма и иные документы, подтверждающие участие (победу) в конкурсах, соревнованиях, олимпиадах, наличие благодарностей, относящихся к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номинации Конкурса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contextualSpacing/>
              <w:ind w:left="0"/>
              <w:jc w:val="center"/>
              <w:spacing w:after="200" w:line="10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</w:r>
            <w:r/>
          </w:p>
        </w:tc>
        <w:tc>
          <w:tcPr>
            <w:tcW w:w="4267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</w:r>
            <w:r/>
          </w:p>
        </w:tc>
        <w:tc>
          <w:tcPr>
            <w:tcW w:w="3837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contextualSpacing/>
              <w:ind w:left="0"/>
              <w:jc w:val="center"/>
              <w:spacing w:after="200" w:line="10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</w:r>
            <w:r/>
          </w:p>
        </w:tc>
        <w:tc>
          <w:tcPr>
            <w:tcW w:w="4267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</w:r>
            <w:r/>
          </w:p>
        </w:tc>
        <w:tc>
          <w:tcPr>
            <w:tcW w:w="3837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contextualSpacing/>
              <w:ind w:left="0"/>
              <w:jc w:val="center"/>
              <w:spacing w:after="200" w:line="10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</w:r>
            <w:r/>
          </w:p>
        </w:tc>
        <w:tc>
          <w:tcPr>
            <w:tcW w:w="4267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</w:r>
            <w:r/>
          </w:p>
        </w:tc>
        <w:tc>
          <w:tcPr>
            <w:tcW w:w="3837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выдвигающей организации          __________________   Ф.И.О.</w:t>
      </w:r>
      <w:r/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Подпись</w:t>
      </w:r>
      <w:r/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rPr>
          <w:rFonts w:eastAsiaTheme="minorEastAsia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Дата                                                                              МП</w:t>
      </w:r>
      <w:r/>
    </w:p>
    <w:p>
      <w:pPr>
        <w:jc w:val="right"/>
        <w:spacing w:line="276" w:lineRule="auto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</w:r>
      <w:r/>
    </w:p>
    <w:p>
      <w:pPr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 xml:space="preserve">№2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 Положению </w:t>
      </w:r>
      <w:r/>
    </w:p>
    <w:p>
      <w:pPr>
        <w:jc w:val="right"/>
        <w:rPr>
          <w:rFonts w:eastAsiaTheme="minorEastAsia"/>
          <w:sz w:val="28"/>
          <w:szCs w:val="28"/>
        </w:rPr>
        <w:outlineLvl w:val="0"/>
      </w:pPr>
      <w:r>
        <w:rPr>
          <w:rFonts w:eastAsiaTheme="minorEastAsia"/>
          <w:sz w:val="28"/>
          <w:szCs w:val="28"/>
        </w:rPr>
        <w:t xml:space="preserve">о молодежной премии Главы города</w:t>
      </w:r>
      <w:r/>
    </w:p>
    <w:tbl>
      <w:tblPr>
        <w:tblW w:w="6066" w:type="dxa"/>
        <w:tblInd w:w="4248" w:type="dxa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06"/>
        <w:gridCol w:w="460"/>
      </w:tblGrid>
      <w:tr>
        <w:trPr/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06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Руководителю УКСТМ 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06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М.В. </w:t>
            </w:r>
            <w:r>
              <w:rPr>
                <w:rStyle w:val="880"/>
                <w:b/>
                <w:bCs/>
                <w:i/>
                <w:iCs/>
              </w:rPr>
              <w:t xml:space="preserve">Беляниной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560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от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</w:tcBorders>
            <w:tcW w:w="560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 </w:t>
            </w:r>
            <w:r/>
          </w:p>
        </w:tc>
      </w:tr>
      <w:tr>
        <w:trPr>
          <w:gridAfter w:val="1"/>
        </w:trPr>
        <w:tc>
          <w:tcPr>
            <w:tcW w:w="560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паспорт серии  </w:t>
            </w:r>
            <w:r>
              <w:rPr>
                <w:rStyle w:val="880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Style w:val="880"/>
                <w:bCs/>
                <w:i/>
                <w:iCs/>
              </w:rPr>
              <w:t xml:space="preserve">    </w:t>
            </w:r>
            <w:r>
              <w:rPr>
                <w:rStyle w:val="880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Style w:val="880"/>
                <w:b/>
                <w:bCs/>
                <w:i/>
                <w:iCs/>
              </w:rPr>
              <w:t xml:space="preserve">  №    </w:t>
            </w:r>
            <w:r/>
          </w:p>
        </w:tc>
      </w:tr>
      <w:tr>
        <w:trPr>
          <w:gridAfter w:val="1"/>
        </w:trPr>
        <w:tc>
          <w:tcPr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выдан </w:t>
            </w:r>
            <w:r/>
          </w:p>
        </w:tc>
      </w:tr>
      <w:tr>
        <w:trPr>
          <w:gridAfter w:val="1"/>
        </w:trPr>
        <w:tc>
          <w:tcPr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bCs/>
                <w:i/>
                <w:iCs/>
              </w:rPr>
            </w:r>
            <w:r/>
          </w:p>
        </w:tc>
      </w:tr>
      <w:tr>
        <w:trPr>
          <w:gridAfter w:val="1"/>
        </w:trPr>
        <w:tc>
          <w:tcPr>
            <w:tcW w:w="560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  <w:r/>
          </w:p>
        </w:tc>
      </w:tr>
      <w:tr>
        <w:trPr>
          <w:gridAfter w:val="1"/>
        </w:trPr>
        <w:tc>
          <w:tcPr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дата выдачи   </w:t>
            </w:r>
            <w:r/>
          </w:p>
        </w:tc>
      </w:tr>
      <w:tr>
        <w:trPr>
          <w:gridAfter w:val="1"/>
        </w:trPr>
        <w:tc>
          <w:tcPr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зарегистрированной (го) по адресу:    </w:t>
            </w:r>
            <w:r/>
          </w:p>
        </w:tc>
      </w:tr>
      <w:tr>
        <w:trPr>
          <w:gridAfter w:val="1"/>
        </w:trPr>
        <w:tc>
          <w:tcPr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bCs/>
                <w:i/>
                <w:iCs/>
              </w:rPr>
            </w:r>
            <w:r/>
          </w:p>
        </w:tc>
      </w:tr>
      <w:tr>
        <w:trPr>
          <w:gridAfter w:val="1"/>
        </w:trPr>
        <w:tc>
          <w:tcPr>
            <w:tcW w:w="560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  <w:r/>
          </w:p>
        </w:tc>
      </w:tr>
    </w:tbl>
    <w:p>
      <w:pPr>
        <w:pStyle w:val="87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Style w:val="881"/>
          <w:b/>
          <w:bCs/>
        </w:rPr>
        <w:t xml:space="preserve">СОГЛАСИЕ РОДИТЕЛЯ (ЗАКОННОГО ПРЕДСТАВИТЕЛЯ) НА ОБРАБОТКУ ПЕРСОНАЛЬНЫХ ДАННЫХ</w:t>
      </w:r>
      <w:r/>
    </w:p>
    <w:p>
      <w:pPr>
        <w:pStyle w:val="879"/>
        <w:spacing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        </w:t>
      </w:r>
      <w:r>
        <w:t xml:space="preserve">Настоящим я,  </w:t>
      </w:r>
      <w:r>
        <w:t xml:space="preserve">_______________________________________________________________</w:t>
      </w:r>
      <w:r>
        <w:t xml:space="preserve">, </w:t>
      </w:r>
      <w:r>
        <w:t xml:space="preserve">в качестве законного представителя моего несовершеннолетнего ребенка  ______________________________________________________________ даю согласие организатору Молодежной премии Главы города Сосновоборска</w:t>
      </w:r>
      <w:r>
        <w:t xml:space="preserve"> </w:t>
      </w:r>
      <w:r>
        <w:t xml:space="preserve">(далее - Конкурс) - Управлению культуры, спорта, туризма и молодежной политики администрации г.Сосновоборска </w:t>
      </w:r>
      <w:r>
        <w:t xml:space="preserve"> (ОГРН</w:t>
      </w:r>
      <w:r>
        <w:t xml:space="preserve"> 1042400564546</w:t>
      </w:r>
      <w:r>
        <w:t xml:space="preserve">, ИНН </w:t>
      </w:r>
      <w:r>
        <w:t xml:space="preserve">2458002162</w:t>
      </w:r>
      <w:r>
        <w:t xml:space="preserve">), зарегистрированному по адресу: </w:t>
      </w:r>
      <w:r>
        <w:t xml:space="preserve">662500, г. Сосновоборск, ул. Солнечная, д. 3</w:t>
      </w:r>
      <w:r>
        <w:t xml:space="preserve"> </w:t>
      </w:r>
      <w:r>
        <w:t xml:space="preserve">на автоматизированную, а также без использования средств автоматизации обработку персональных данных, а именно:</w:t>
      </w:r>
      <w:r/>
    </w:p>
    <w:p>
      <w:pPr>
        <w:jc w:val="both"/>
      </w:pPr>
      <w:r>
        <w:tab/>
        <w:t xml:space="preserve">Совершение действий, предусмотренных пунктом 3 статьи 3 Федерального закона</w:t>
      </w:r>
      <w:r/>
    </w:p>
    <w:p>
      <w:pPr>
        <w:jc w:val="both"/>
      </w:pPr>
      <w:r>
        <w:t xml:space="preserve">от 27.07.2006 № 152-ФЗ «О персональных данных», в отношении следующих персональных данных:</w:t>
      </w:r>
      <w:r/>
    </w:p>
    <w:p>
      <w:pPr>
        <w:jc w:val="both"/>
      </w:pPr>
      <w:r>
        <w:t xml:space="preserve">– фамилия, имя, отчество (при наличии);</w:t>
      </w:r>
      <w:r/>
    </w:p>
    <w:p>
      <w:pPr>
        <w:jc w:val="both"/>
      </w:pPr>
      <w:r>
        <w:t xml:space="preserve">– электронная почта;</w:t>
      </w:r>
      <w:r/>
    </w:p>
    <w:p>
      <w:pPr>
        <w:jc w:val="both"/>
      </w:pPr>
      <w:r>
        <w:t xml:space="preserve">– номер телефона (мобильный);</w:t>
      </w:r>
      <w:r/>
    </w:p>
    <w:p>
      <w:pPr>
        <w:jc w:val="both"/>
      </w:pPr>
      <w:r>
        <w:t xml:space="preserve">– иная информация, относящаяся к моей личности;</w:t>
      </w:r>
      <w:r/>
    </w:p>
    <w:p>
      <w:pPr>
        <w:jc w:val="both"/>
      </w:pPr>
      <w:r>
        <w:t xml:space="preserve">– фото- и видеоизображение.</w:t>
      </w:r>
      <w:r/>
    </w:p>
    <w:p>
      <w:pPr>
        <w:jc w:val="both"/>
      </w:pPr>
      <w:r>
        <w:t xml:space="preserve">Обработка персональных данных осуществляется Управлению культуры, спорта, туризма и молодежной политики администрации г.Сосновоборска в целях:</w:t>
      </w:r>
      <w:r/>
    </w:p>
    <w:p>
      <w:pPr>
        <w:jc w:val="both"/>
      </w:pPr>
      <w:r>
        <w:t xml:space="preserve">– организации, проведения и популяризации Конкурса;</w:t>
      </w:r>
      <w:r/>
    </w:p>
    <w:p>
      <w:pPr>
        <w:jc w:val="both"/>
      </w:pPr>
      <w:r>
        <w:t xml:space="preserve">– обеспечения участия в Конкурсе;</w:t>
      </w:r>
      <w:r/>
    </w:p>
    <w:p>
      <w:pPr>
        <w:jc w:val="both"/>
      </w:pPr>
      <w:r>
        <w:t xml:space="preserve">– формирования аналитических отчётов по результатам Конкурса, подготовки информационных материалов;</w:t>
      </w:r>
      <w:r/>
    </w:p>
    <w:p>
      <w:pPr>
        <w:jc w:val="both"/>
      </w:pPr>
      <w:r>
        <w:t xml:space="preserve">– создания базы данных участников Конкурса;</w:t>
      </w:r>
      <w:r/>
    </w:p>
    <w:p>
      <w:pPr>
        <w:jc w:val="both"/>
      </w:pPr>
      <w:r>
        <w:t xml:space="preserve">– обеспечения соблюдения законов и иных нормативных правовых актов Российской Федерации.</w:t>
      </w:r>
      <w:r/>
    </w:p>
    <w:p>
      <w:pPr>
        <w:jc w:val="both"/>
      </w:pPr>
      <w:r>
        <w:tab/>
        <w:t xml:space="preserve">Настоящее согласие вступает в силу со дня его подписания и действует в течении 3 (трех) лет. Согласие может быть отозвано мною в любое время на основании моего письменного заявления.</w:t>
      </w:r>
      <w:r/>
    </w:p>
    <w:p>
      <w:pPr>
        <w:jc w:val="both"/>
      </w:pPr>
      <w:r/>
      <w:r/>
    </w:p>
    <w:tbl>
      <w:tblPr>
        <w:tblW w:w="10314" w:type="dxa"/>
        <w:tblLook w:val="01E0" w:firstRow="1" w:lastRow="1" w:firstColumn="1" w:lastColumn="1" w:noHBand="0" w:noVBand="0"/>
      </w:tblPr>
      <w:tblGrid>
        <w:gridCol w:w="2217"/>
        <w:gridCol w:w="2031"/>
        <w:gridCol w:w="269"/>
        <w:gridCol w:w="5120"/>
        <w:gridCol w:w="217"/>
        <w:gridCol w:w="460"/>
      </w:tblGrid>
      <w:tr>
        <w:trPr>
          <w:gridAfter w:val="2"/>
        </w:trPr>
        <w:tc>
          <w:tcPr>
            <w:tcBorders>
              <w:bottom w:val="single" w:color="auto" w:sz="4" w:space="0"/>
            </w:tcBorders>
            <w:tcW w:w="2217" w:type="dxa"/>
            <w:textDirection w:val="lrTb"/>
            <w:noWrap w:val="false"/>
          </w:tcPr>
          <w:p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230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5120" w:type="dxa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gridAfter w:val="2"/>
        </w:trPr>
        <w:tc>
          <w:tcPr>
            <w:tcBorders>
              <w:top w:val="single" w:color="auto" w:sz="4" w:space="0"/>
            </w:tcBorders>
            <w:tcW w:w="2217" w:type="dxa"/>
            <w:textDirection w:val="lrTb"/>
            <w:noWrap w:val="false"/>
          </w:tcPr>
          <w:p>
            <w:pPr>
              <w:jc w:val="center"/>
            </w:pPr>
            <w:r>
              <w:t xml:space="preserve">дата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2300" w:type="dxa"/>
            <w:textDirection w:val="lrTb"/>
            <w:noWrap w:val="false"/>
          </w:tcPr>
          <w:p>
            <w:pPr>
              <w:jc w:val="center"/>
            </w:pPr>
            <w:r>
              <w:t xml:space="preserve">подпись</w:t>
            </w:r>
            <w:r/>
          </w:p>
        </w:tc>
        <w:tc>
          <w:tcPr>
            <w:tcBorders>
              <w:top w:val="single" w:color="auto" w:sz="4" w:space="0"/>
            </w:tcBorders>
            <w:tcW w:w="5120" w:type="dxa"/>
            <w:textDirection w:val="lrTb"/>
            <w:noWrap w:val="false"/>
          </w:tcPr>
          <w:p>
            <w:pPr>
              <w:jc w:val="center"/>
            </w:pPr>
            <w:r>
              <w:t xml:space="preserve">фамилия и инициалы</w:t>
            </w:r>
            <w:r/>
          </w:p>
        </w:tc>
      </w:tr>
      <w:tr>
        <w:trPr>
          <w:gridBefore w:val="2"/>
        </w:trPr>
        <w:tc>
          <w:tcPr>
            <w:gridSpan w:val="4"/>
            <w:tcBorders>
              <w:top w:val="none" w:color="000000" w:sz="4" w:space="0"/>
              <w:bottom w:val="none" w:color="000000" w:sz="4" w:space="0"/>
            </w:tcBorders>
            <w:tcW w:w="6066" w:type="dxa"/>
            <w:textDirection w:val="lrTb"/>
            <w:noWrap w:val="false"/>
          </w:tcPr>
          <w:p>
            <w:pPr>
              <w:rPr>
                <w:rFonts w:eastAsiaTheme="minorEastAsia"/>
                <w:sz w:val="28"/>
                <w:szCs w:val="28"/>
              </w:rPr>
              <w:outlineLvl w:val="0"/>
            </w:pPr>
            <w:r>
              <w:rPr>
                <w:rFonts w:eastAsiaTheme="minorEastAsia"/>
                <w:sz w:val="28"/>
                <w:szCs w:val="28"/>
              </w:rPr>
              <w:t xml:space="preserve">         </w:t>
            </w:r>
            <w:r/>
          </w:p>
          <w:p>
            <w:pPr>
              <w:ind w:firstLine="1456"/>
              <w:rPr>
                <w:rFonts w:eastAsiaTheme="minorEastAsia"/>
                <w:sz w:val="28"/>
                <w:szCs w:val="28"/>
              </w:rPr>
              <w:outlineLvl w:val="0"/>
            </w:pPr>
            <w:r>
              <w:rPr>
                <w:rFonts w:eastAsiaTheme="minorEastAsia"/>
                <w:sz w:val="28"/>
                <w:szCs w:val="28"/>
              </w:rPr>
              <w:t xml:space="preserve">Приложение </w:t>
            </w:r>
            <w:r>
              <w:rPr>
                <w:rFonts w:eastAsiaTheme="minorEastAsia"/>
                <w:sz w:val="28"/>
                <w:szCs w:val="28"/>
              </w:rPr>
              <w:t xml:space="preserve">№3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к Положению </w:t>
            </w:r>
            <w:r/>
          </w:p>
          <w:p>
            <w:pPr>
              <w:ind w:firstLine="889"/>
              <w:rPr>
                <w:rFonts w:eastAsiaTheme="minorEastAsia"/>
                <w:sz w:val="28"/>
                <w:szCs w:val="28"/>
              </w:rPr>
              <w:outlineLvl w:val="0"/>
            </w:pPr>
            <w:r>
              <w:rPr>
                <w:rFonts w:eastAsiaTheme="minorEastAsia"/>
                <w:sz w:val="28"/>
                <w:szCs w:val="28"/>
              </w:rPr>
              <w:t xml:space="preserve">о</w:t>
            </w:r>
            <w:r>
              <w:rPr>
                <w:rFonts w:eastAsiaTheme="minorEastAsia"/>
                <w:sz w:val="28"/>
                <w:szCs w:val="28"/>
              </w:rPr>
              <w:t xml:space="preserve"> молодежной премии Главы города</w:t>
            </w:r>
            <w:r/>
          </w:p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Руководителю УКСТМ </w:t>
            </w:r>
            <w:r/>
          </w:p>
        </w:tc>
      </w:tr>
      <w:tr>
        <w:trPr>
          <w:gridBefore w:val="2"/>
        </w:trPr>
        <w:tc>
          <w:tcPr>
            <w:gridSpan w:val="4"/>
            <w:tcBorders>
              <w:top w:val="none" w:color="000000" w:sz="4" w:space="0"/>
              <w:bottom w:val="none" w:color="000000" w:sz="4" w:space="0"/>
            </w:tcBorders>
            <w:tcW w:w="606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М.В. </w:t>
            </w:r>
            <w:r>
              <w:rPr>
                <w:rStyle w:val="880"/>
                <w:b/>
                <w:bCs/>
                <w:i/>
                <w:iCs/>
              </w:rPr>
              <w:t xml:space="preserve">Беляниной</w:t>
            </w:r>
            <w:r/>
          </w:p>
        </w:tc>
      </w:tr>
      <w:tr>
        <w:trPr>
          <w:gridAfter w:val="1"/>
          <w:gridBefore w:val="2"/>
        </w:trPr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560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от</w:t>
            </w:r>
            <w:r/>
          </w:p>
        </w:tc>
      </w:tr>
      <w:tr>
        <w:trPr>
          <w:gridAfter w:val="1"/>
          <w:gridBefore w:val="2"/>
        </w:trPr>
        <w:tc>
          <w:tcPr>
            <w:gridSpan w:val="3"/>
            <w:tcBorders>
              <w:top w:val="none" w:color="000000" w:sz="4" w:space="0"/>
            </w:tcBorders>
            <w:tcW w:w="560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 </w:t>
            </w:r>
            <w:r/>
          </w:p>
        </w:tc>
      </w:tr>
      <w:tr>
        <w:trPr>
          <w:gridAfter w:val="1"/>
          <w:gridBefore w:val="2"/>
        </w:trPr>
        <w:tc>
          <w:tcPr>
            <w:gridSpan w:val="3"/>
            <w:tcW w:w="560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паспорт серии  </w:t>
            </w:r>
            <w:r>
              <w:rPr>
                <w:rStyle w:val="880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Style w:val="880"/>
                <w:bCs/>
                <w:i/>
                <w:iCs/>
              </w:rPr>
              <w:t xml:space="preserve">    </w:t>
            </w:r>
            <w:r>
              <w:rPr>
                <w:rStyle w:val="880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Style w:val="880"/>
                <w:b/>
                <w:bCs/>
                <w:i/>
                <w:iCs/>
              </w:rPr>
              <w:t xml:space="preserve">  №    </w:t>
            </w:r>
            <w:r/>
          </w:p>
        </w:tc>
      </w:tr>
      <w:tr>
        <w:trPr>
          <w:gridAfter w:val="1"/>
          <w:gridBefore w:val="2"/>
        </w:trPr>
        <w:tc>
          <w:tcPr>
            <w:gridSpan w:val="3"/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выдан </w:t>
            </w:r>
            <w:r/>
          </w:p>
        </w:tc>
      </w:tr>
      <w:tr>
        <w:trPr>
          <w:gridAfter w:val="1"/>
          <w:gridBefore w:val="2"/>
        </w:trPr>
        <w:tc>
          <w:tcPr>
            <w:gridSpan w:val="3"/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bCs/>
                <w:i/>
                <w:iCs/>
              </w:rPr>
            </w:r>
            <w:r/>
          </w:p>
        </w:tc>
      </w:tr>
      <w:tr>
        <w:trPr>
          <w:gridAfter w:val="1"/>
          <w:gridBefore w:val="2"/>
        </w:trPr>
        <w:tc>
          <w:tcPr>
            <w:gridSpan w:val="3"/>
            <w:tcW w:w="5606" w:type="dxa"/>
            <w:textDirection w:val="lrTb"/>
            <w:noWrap w:val="false"/>
          </w:tcPr>
          <w:p>
            <w:pPr>
              <w:rPr>
                <w:rStyle w:val="880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  <w:r/>
          </w:p>
        </w:tc>
      </w:tr>
      <w:tr>
        <w:trPr>
          <w:gridAfter w:val="1"/>
          <w:gridBefore w:val="2"/>
        </w:trPr>
        <w:tc>
          <w:tcPr>
            <w:gridSpan w:val="3"/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дата выдачи   </w:t>
            </w:r>
            <w:r/>
          </w:p>
        </w:tc>
      </w:tr>
      <w:tr>
        <w:trPr>
          <w:gridAfter w:val="1"/>
          <w:gridBefore w:val="2"/>
        </w:trPr>
        <w:tc>
          <w:tcPr>
            <w:gridSpan w:val="3"/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rStyle w:val="880"/>
                <w:b/>
                <w:bCs/>
                <w:i/>
                <w:iCs/>
              </w:rPr>
              <w:t xml:space="preserve">зарегистрированной (го) по адресу:    </w:t>
            </w:r>
            <w:r/>
          </w:p>
        </w:tc>
      </w:tr>
      <w:tr>
        <w:trPr>
          <w:gridAfter w:val="1"/>
          <w:gridBefore w:val="2"/>
        </w:trPr>
        <w:tc>
          <w:tcPr>
            <w:gridSpan w:val="3"/>
            <w:tcW w:w="5606" w:type="dxa"/>
            <w:textDirection w:val="lrTb"/>
            <w:noWrap w:val="false"/>
          </w:tcPr>
          <w:p>
            <w:pPr>
              <w:rPr>
                <w:rStyle w:val="880"/>
                <w:bCs/>
                <w:i/>
                <w:iCs/>
              </w:rPr>
            </w:pPr>
            <w:r>
              <w:rPr>
                <w:bCs/>
                <w:i/>
                <w:iCs/>
              </w:rPr>
            </w:r>
            <w:r/>
          </w:p>
        </w:tc>
      </w:tr>
    </w:tbl>
    <w:p>
      <w:pPr>
        <w:pStyle w:val="87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Style w:val="881"/>
          <w:b/>
          <w:bCs/>
        </w:rPr>
        <w:t xml:space="preserve">СОГЛАСИЕ НА ОБРАБОТКУ ПЕРСОНАЛЬНЫХ ДАННЫХ</w:t>
      </w:r>
      <w:r>
        <w:t xml:space="preserve"> </w:t>
      </w:r>
      <w:r/>
    </w:p>
    <w:p>
      <w:pPr>
        <w:pStyle w:val="879"/>
        <w:jc w:val="both"/>
        <w:spacing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        </w:t>
      </w:r>
      <w:r>
        <w:t xml:space="preserve">Настоящим </w:t>
      </w:r>
      <w:r>
        <w:t xml:space="preserve">я,  </w:t>
      </w:r>
      <w:r>
        <w:t xml:space="preserve">_</w:t>
      </w:r>
      <w:r>
        <w:t xml:space="preserve">______________________________________________________________</w:t>
      </w:r>
      <w:r>
        <w:t xml:space="preserve">, </w:t>
      </w:r>
      <w:r>
        <w:t xml:space="preserve">даю согласию организатору Молодежной премии Главы города Сосновоборска</w:t>
      </w:r>
      <w:r>
        <w:t xml:space="preserve"> </w:t>
      </w:r>
      <w:r>
        <w:t xml:space="preserve">(далее - Конкурс) - Управлению культуры, спорта, туризма и молодежной политики администрации г.Сосновоборска </w:t>
      </w:r>
      <w:r>
        <w:t xml:space="preserve"> (ОГРН</w:t>
      </w:r>
      <w:r>
        <w:t xml:space="preserve"> 1042400564546</w:t>
      </w:r>
      <w:r>
        <w:t xml:space="preserve">, ИНН </w:t>
      </w:r>
      <w:r>
        <w:t xml:space="preserve">2458002162</w:t>
      </w:r>
      <w:r>
        <w:t xml:space="preserve">), зарегистрированному по адресу: </w:t>
      </w:r>
      <w:r>
        <w:t xml:space="preserve">662500, г. Сосновоборск, ул. Солнечная, д. 3</w:t>
      </w:r>
      <w:r>
        <w:t xml:space="preserve"> </w:t>
      </w:r>
      <w:r>
        <w:t xml:space="preserve">на автоматизированную, а также без использования средств автоматизации обработку персональных данных, а именно:</w:t>
      </w:r>
      <w:r/>
    </w:p>
    <w:p>
      <w:pPr>
        <w:jc w:val="both"/>
      </w:pPr>
      <w:r>
        <w:tab/>
        <w:t xml:space="preserve">Совершение действий, предусмотренных пунктом 3 статьи 3 Федерального закона</w:t>
      </w:r>
      <w:r/>
    </w:p>
    <w:p>
      <w:pPr>
        <w:jc w:val="both"/>
      </w:pPr>
      <w:r>
        <w:t xml:space="preserve">от 27.07.2006 № 152-ФЗ «О персональных данных», в отношении следующих моих персональных данных:</w:t>
      </w:r>
      <w:r/>
    </w:p>
    <w:p>
      <w:pPr>
        <w:jc w:val="both"/>
      </w:pPr>
      <w:r>
        <w:t xml:space="preserve">– фамилия, имя, отчество (при наличии);</w:t>
      </w:r>
      <w:r/>
    </w:p>
    <w:p>
      <w:pPr>
        <w:jc w:val="both"/>
      </w:pPr>
      <w:r>
        <w:t xml:space="preserve">– электронная почта;</w:t>
      </w:r>
      <w:r/>
    </w:p>
    <w:p>
      <w:pPr>
        <w:jc w:val="both"/>
      </w:pPr>
      <w:r>
        <w:t xml:space="preserve">– номер телефона (мобильный);</w:t>
      </w:r>
      <w:r/>
    </w:p>
    <w:p>
      <w:pPr>
        <w:jc w:val="both"/>
      </w:pPr>
      <w:r>
        <w:t xml:space="preserve">– иная информация, относящаяся к моей личности;</w:t>
      </w:r>
      <w:r/>
    </w:p>
    <w:p>
      <w:pPr>
        <w:jc w:val="both"/>
      </w:pPr>
      <w:r>
        <w:t xml:space="preserve">– фото- и видеоизображение.</w:t>
      </w:r>
      <w:r/>
    </w:p>
    <w:p>
      <w:pPr>
        <w:jc w:val="both"/>
      </w:pPr>
      <w:r>
        <w:t xml:space="preserve">Обработка персональных данных осуществляется Управлению культуры, спорта, туризма и молодежной политики администрации г.Сосновоборска в целях:</w:t>
      </w:r>
      <w:r/>
    </w:p>
    <w:p>
      <w:pPr>
        <w:jc w:val="both"/>
      </w:pPr>
      <w:r>
        <w:t xml:space="preserve">– организации, проведения и популяризации Конкурса;</w:t>
      </w:r>
      <w:r/>
    </w:p>
    <w:p>
      <w:pPr>
        <w:jc w:val="both"/>
      </w:pPr>
      <w:r>
        <w:t xml:space="preserve">– обеспечения моего участия в Конкурсе;</w:t>
      </w:r>
      <w:r/>
    </w:p>
    <w:p>
      <w:pPr>
        <w:jc w:val="both"/>
      </w:pPr>
      <w:r>
        <w:t xml:space="preserve">– формирования аналитических отчётов по результатам Конкурса, подготовки информационных материалов;</w:t>
      </w:r>
      <w:r/>
    </w:p>
    <w:p>
      <w:pPr>
        <w:jc w:val="both"/>
      </w:pPr>
      <w:r>
        <w:t xml:space="preserve">– создания базы данных участников Конкурса;</w:t>
      </w:r>
      <w:r/>
    </w:p>
    <w:p>
      <w:pPr>
        <w:jc w:val="both"/>
      </w:pPr>
      <w:r>
        <w:t xml:space="preserve">– обеспечения соблюдения законов и иных нормативных правовых актов Российской Федерации.</w:t>
      </w:r>
      <w:r/>
    </w:p>
    <w:p>
      <w:pPr>
        <w:jc w:val="both"/>
      </w:pPr>
      <w:r>
        <w:tab/>
        <w:t xml:space="preserve">Настоящее согласие вступает в силу со дня его подписания и действует</w:t>
      </w:r>
      <w:r/>
    </w:p>
    <w:p>
      <w:pPr>
        <w:jc w:val="both"/>
      </w:pPr>
      <w:r>
        <w:t xml:space="preserve">в</w:t>
      </w:r>
      <w:r>
        <w:t xml:space="preserve"> течении 3 (трех) лет.. Согласие может быть отозвано мною в любое время на основании моего письменного заявления.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2217"/>
        <w:gridCol w:w="2300"/>
        <w:gridCol w:w="5120"/>
      </w:tblGrid>
      <w:tr>
        <w:trPr/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5246" w:type="dxa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дата</w:t>
            </w:r>
            <w:r/>
          </w:p>
        </w:tc>
        <w:tc>
          <w:tcPr>
            <w:tcBorders>
              <w:top w:val="single" w:color="auto" w:sz="4" w:space="0"/>
            </w:tcBorders>
            <w:tcW w:w="2340" w:type="dxa"/>
            <w:textDirection w:val="lrTb"/>
            <w:noWrap w:val="false"/>
          </w:tcPr>
          <w:p>
            <w:pPr>
              <w:jc w:val="center"/>
            </w:pPr>
            <w:r>
              <w:t xml:space="preserve">подпись</w:t>
            </w:r>
            <w:r/>
          </w:p>
        </w:tc>
        <w:tc>
          <w:tcPr>
            <w:tcBorders>
              <w:top w:val="single" w:color="auto" w:sz="4" w:space="0"/>
            </w:tcBorders>
            <w:tcW w:w="5246" w:type="dxa"/>
            <w:textDirection w:val="lrTb"/>
            <w:noWrap w:val="false"/>
          </w:tcPr>
          <w:p>
            <w:pPr>
              <w:jc w:val="center"/>
            </w:pPr>
            <w:r>
              <w:t xml:space="preserve">фамилия и инициалы</w:t>
            </w:r>
            <w:r/>
          </w:p>
        </w:tc>
      </w:tr>
    </w:tbl>
    <w:p>
      <w:pPr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 Light">
    <w:panose1 w:val="020F0302020204030204"/>
  </w:font>
  <w:font w:name="Calibri">
    <w:panose1 w:val="020F0502020204030204"/>
  </w:font>
  <w:font w:name="Tahoma">
    <w:panose1 w:val="020B0604030504040204"/>
  </w:font>
  <w:font w:name="MS Reference Sans Serif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%1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85" w:firstLine="57"/>
        <w:tabs>
          <w:tab w:val="num" w:pos="8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20"/>
  </w:num>
  <w:num w:numId="7">
    <w:abstractNumId w:val="2"/>
  </w:num>
  <w:num w:numId="8">
    <w:abstractNumId w:val="18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9"/>
  </w:num>
  <w:num w:numId="19">
    <w:abstractNumId w:val="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Heading 1 Char"/>
    <w:basedOn w:val="852"/>
    <w:link w:val="850"/>
    <w:uiPriority w:val="9"/>
    <w:rPr>
      <w:rFonts w:ascii="Arial" w:hAnsi="Arial" w:eastAsia="Arial" w:cs="Arial"/>
      <w:sz w:val="40"/>
      <w:szCs w:val="40"/>
    </w:rPr>
  </w:style>
  <w:style w:type="paragraph" w:styleId="677">
    <w:name w:val="Heading 2"/>
    <w:basedOn w:val="849"/>
    <w:next w:val="849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8">
    <w:name w:val="Heading 2 Char"/>
    <w:basedOn w:val="852"/>
    <w:link w:val="677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49"/>
    <w:next w:val="849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basedOn w:val="852"/>
    <w:link w:val="679"/>
    <w:uiPriority w:val="9"/>
    <w:rPr>
      <w:rFonts w:ascii="Arial" w:hAnsi="Arial" w:eastAsia="Arial" w:cs="Arial"/>
      <w:sz w:val="30"/>
      <w:szCs w:val="30"/>
    </w:rPr>
  </w:style>
  <w:style w:type="character" w:styleId="681">
    <w:name w:val="Heading 4 Char"/>
    <w:basedOn w:val="852"/>
    <w:link w:val="851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9"/>
    <w:next w:val="849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52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9"/>
    <w:next w:val="849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52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9"/>
    <w:next w:val="849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52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9"/>
    <w:next w:val="849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2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9"/>
    <w:next w:val="849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2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49"/>
    <w:next w:val="849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basedOn w:val="852"/>
    <w:link w:val="693"/>
    <w:uiPriority w:val="10"/>
    <w:rPr>
      <w:sz w:val="48"/>
      <w:szCs w:val="48"/>
    </w:rPr>
  </w:style>
  <w:style w:type="paragraph" w:styleId="695">
    <w:name w:val="Subtitle"/>
    <w:basedOn w:val="849"/>
    <w:next w:val="849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basedOn w:val="852"/>
    <w:link w:val="695"/>
    <w:uiPriority w:val="11"/>
    <w:rPr>
      <w:sz w:val="24"/>
      <w:szCs w:val="24"/>
    </w:rPr>
  </w:style>
  <w:style w:type="paragraph" w:styleId="697">
    <w:name w:val="Quote"/>
    <w:basedOn w:val="849"/>
    <w:next w:val="849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49"/>
    <w:next w:val="849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49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basedOn w:val="852"/>
    <w:link w:val="701"/>
    <w:uiPriority w:val="99"/>
  </w:style>
  <w:style w:type="paragraph" w:styleId="703">
    <w:name w:val="Footer"/>
    <w:basedOn w:val="849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basedOn w:val="852"/>
    <w:link w:val="703"/>
    <w:uiPriority w:val="99"/>
  </w:style>
  <w:style w:type="paragraph" w:styleId="705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2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2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0">
    <w:name w:val="Heading 1"/>
    <w:basedOn w:val="849"/>
    <w:next w:val="849"/>
    <w:link w:val="878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51">
    <w:name w:val="Heading 4"/>
    <w:basedOn w:val="849"/>
    <w:next w:val="849"/>
    <w:link w:val="876"/>
    <w:unhideWhenUsed/>
    <w:qFormat/>
    <w:pPr>
      <w:jc w:val="center"/>
      <w:keepNext/>
      <w:outlineLvl w:val="3"/>
    </w:pPr>
    <w:rPr>
      <w:rFonts w:ascii="Arial" w:hAnsi="Arial"/>
      <w:b/>
      <w:sz w:val="25"/>
      <w:szCs w:val="20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table" w:styleId="855">
    <w:name w:val="Table Grid"/>
    <w:basedOn w:val="85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6">
    <w:name w:val="List Paragraph"/>
    <w:basedOn w:val="849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57">
    <w:name w:val="Body Text"/>
    <w:basedOn w:val="849"/>
    <w:link w:val="858"/>
    <w:uiPriority w:val="99"/>
    <w:unhideWhenUsed/>
    <w:pPr>
      <w:spacing w:after="12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character" w:styleId="858" w:customStyle="1">
    <w:name w:val="Основной текст Знак"/>
    <w:basedOn w:val="852"/>
    <w:link w:val="857"/>
    <w:uiPriority w:val="99"/>
    <w:rPr>
      <w:rFonts w:eastAsiaTheme="minorEastAsia"/>
      <w:lang w:eastAsia="ru-RU"/>
    </w:rPr>
  </w:style>
  <w:style w:type="paragraph" w:styleId="859">
    <w:name w:val="Balloon Text"/>
    <w:basedOn w:val="849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2"/>
    <w:link w:val="85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61" w:customStyle="1">
    <w:name w:val="Основной текст_"/>
    <w:basedOn w:val="852"/>
    <w:link w:val="862"/>
    <w:rPr>
      <w:rFonts w:ascii="Times New Roman" w:hAnsi="Times New Roman" w:eastAsia="Times New Roman" w:cs="Times New Roman"/>
      <w:spacing w:val="-3"/>
      <w:sz w:val="27"/>
      <w:szCs w:val="27"/>
      <w:shd w:val="clear" w:color="auto" w:fill="ffffff"/>
    </w:rPr>
  </w:style>
  <w:style w:type="paragraph" w:styleId="862" w:customStyle="1">
    <w:name w:val="Основной текст1"/>
    <w:basedOn w:val="849"/>
    <w:link w:val="861"/>
    <w:pPr>
      <w:jc w:val="both"/>
      <w:spacing w:before="600" w:after="300" w:line="322" w:lineRule="exact"/>
      <w:shd w:val="clear" w:color="auto" w:fill="ffffff"/>
      <w:widowControl w:val="off"/>
    </w:pPr>
    <w:rPr>
      <w:spacing w:val="-3"/>
      <w:sz w:val="27"/>
      <w:szCs w:val="27"/>
      <w:lang w:eastAsia="en-US"/>
    </w:rPr>
  </w:style>
  <w:style w:type="character" w:styleId="863" w:customStyle="1">
    <w:name w:val="Основной текст (9)_"/>
    <w:basedOn w:val="852"/>
    <w:link w:val="864"/>
    <w:rPr>
      <w:rFonts w:ascii="Times New Roman" w:hAnsi="Times New Roman" w:eastAsia="Times New Roman" w:cs="Times New Roman"/>
      <w:b/>
      <w:bCs/>
      <w:spacing w:val="-4"/>
      <w:sz w:val="27"/>
      <w:szCs w:val="27"/>
      <w:shd w:val="clear" w:color="auto" w:fill="ffffff"/>
    </w:rPr>
  </w:style>
  <w:style w:type="paragraph" w:styleId="864" w:customStyle="1">
    <w:name w:val="Основной текст (9)"/>
    <w:basedOn w:val="849"/>
    <w:link w:val="863"/>
    <w:pPr>
      <w:jc w:val="center"/>
      <w:spacing w:line="317" w:lineRule="exact"/>
      <w:shd w:val="clear" w:color="auto" w:fill="ffffff"/>
      <w:widowControl w:val="off"/>
    </w:pPr>
    <w:rPr>
      <w:b/>
      <w:bCs/>
      <w:spacing w:val="-4"/>
      <w:sz w:val="27"/>
      <w:szCs w:val="27"/>
      <w:lang w:eastAsia="en-US"/>
    </w:rPr>
  </w:style>
  <w:style w:type="character" w:styleId="865" w:customStyle="1">
    <w:name w:val="Основной текст (3)_"/>
    <w:basedOn w:val="852"/>
    <w:link w:val="866"/>
    <w:rPr>
      <w:rFonts w:ascii="Times New Roman" w:hAnsi="Times New Roman" w:eastAsia="Times New Roman" w:cs="Times New Roman"/>
      <w:b/>
      <w:bCs/>
      <w:spacing w:val="-6"/>
      <w:shd w:val="clear" w:color="auto" w:fill="ffffff"/>
    </w:rPr>
  </w:style>
  <w:style w:type="paragraph" w:styleId="866" w:customStyle="1">
    <w:name w:val="Основной текст (3)"/>
    <w:basedOn w:val="849"/>
    <w:link w:val="865"/>
    <w:pPr>
      <w:spacing w:before="600" w:after="600" w:line="274" w:lineRule="exact"/>
      <w:shd w:val="clear" w:color="auto" w:fill="ffffff"/>
      <w:widowControl w:val="off"/>
    </w:pPr>
    <w:rPr>
      <w:b/>
      <w:bCs/>
      <w:spacing w:val="-6"/>
      <w:sz w:val="22"/>
      <w:szCs w:val="22"/>
      <w:lang w:eastAsia="en-US"/>
    </w:rPr>
  </w:style>
  <w:style w:type="character" w:styleId="867" w:customStyle="1">
    <w:name w:val="Основной текст + 11 pt;Полужирный;Интервал 0 pt"/>
    <w:basedOn w:val="861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6"/>
      <w:position w:val="0"/>
      <w:sz w:val="22"/>
      <w:szCs w:val="22"/>
      <w:u w:val="none"/>
      <w:shd w:val="clear" w:color="auto" w:fill="ffffff"/>
      <w:lang w:val="ru-RU"/>
    </w:rPr>
  </w:style>
  <w:style w:type="character" w:styleId="868" w:customStyle="1">
    <w:name w:val="Основной текст + 11;5 pt;Полужирный;Интервал 0 pt"/>
    <w:basedOn w:val="861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7"/>
      <w:position w:val="0"/>
      <w:sz w:val="23"/>
      <w:szCs w:val="23"/>
      <w:u w:val="none"/>
      <w:shd w:val="clear" w:color="auto" w:fill="ffffff"/>
      <w:lang w:val="ru-RU"/>
    </w:rPr>
  </w:style>
  <w:style w:type="character" w:styleId="869" w:customStyle="1">
    <w:name w:val="Основной текст (4)_"/>
    <w:basedOn w:val="852"/>
    <w:link w:val="870"/>
    <w:rPr>
      <w:rFonts w:ascii="MS Reference Sans Serif" w:hAnsi="MS Reference Sans Serif" w:eastAsia="MS Reference Sans Serif" w:cs="MS Reference Sans Serif"/>
      <w:spacing w:val="4"/>
      <w:sz w:val="15"/>
      <w:szCs w:val="15"/>
      <w:shd w:val="clear" w:color="auto" w:fill="ffffff"/>
    </w:rPr>
  </w:style>
  <w:style w:type="paragraph" w:styleId="870" w:customStyle="1">
    <w:name w:val="Основной текст (4)"/>
    <w:basedOn w:val="849"/>
    <w:link w:val="869"/>
    <w:pPr>
      <w:spacing w:line="0" w:lineRule="atLeast"/>
      <w:shd w:val="clear" w:color="auto" w:fill="ffffff"/>
      <w:widowControl w:val="off"/>
    </w:pPr>
    <w:rPr>
      <w:rFonts w:ascii="MS Reference Sans Serif" w:hAnsi="MS Reference Sans Serif" w:eastAsia="MS Reference Sans Serif" w:cs="MS Reference Sans Serif"/>
      <w:spacing w:val="4"/>
      <w:sz w:val="15"/>
      <w:szCs w:val="15"/>
      <w:lang w:eastAsia="en-US"/>
    </w:rPr>
  </w:style>
  <w:style w:type="character" w:styleId="871" w:customStyle="1">
    <w:name w:val="Основной текст + Курсив;Интервал 0 pt"/>
    <w:basedOn w:val="861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-10"/>
      <w:position w:val="0"/>
      <w:sz w:val="27"/>
      <w:szCs w:val="27"/>
      <w:u w:val="none"/>
      <w:shd w:val="clear" w:color="auto" w:fill="ffffff"/>
    </w:rPr>
  </w:style>
  <w:style w:type="character" w:styleId="872" w:customStyle="1">
    <w:name w:val="Основной текст + Полужирный;Интервал 0 pt"/>
    <w:basedOn w:val="861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4"/>
      <w:position w:val="0"/>
      <w:sz w:val="27"/>
      <w:szCs w:val="27"/>
      <w:u w:val="none"/>
      <w:shd w:val="clear" w:color="auto" w:fill="ffffff"/>
      <w:lang w:val="ru-RU"/>
    </w:rPr>
  </w:style>
  <w:style w:type="paragraph" w:styleId="873" w:customStyle="1">
    <w:name w:val="ConsPlusNormal"/>
    <w:link w:val="877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874">
    <w:name w:val="Hyperlink"/>
    <w:basedOn w:val="852"/>
    <w:uiPriority w:val="99"/>
    <w:semiHidden/>
    <w:unhideWhenUsed/>
    <w:rPr>
      <w:color w:val="0000ff"/>
      <w:u w:val="single"/>
    </w:rPr>
  </w:style>
  <w:style w:type="paragraph" w:styleId="875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876" w:customStyle="1">
    <w:name w:val="Заголовок 4 Знак"/>
    <w:basedOn w:val="852"/>
    <w:link w:val="851"/>
    <w:rPr>
      <w:rFonts w:ascii="Arial" w:hAnsi="Arial" w:eastAsia="Times New Roman" w:cs="Times New Roman"/>
      <w:b/>
      <w:sz w:val="25"/>
      <w:szCs w:val="20"/>
      <w:lang w:eastAsia="ru-RU"/>
    </w:rPr>
  </w:style>
  <w:style w:type="character" w:styleId="877" w:customStyle="1">
    <w:name w:val="ConsPlusNormal Знак"/>
    <w:link w:val="873"/>
    <w:rPr>
      <w:rFonts w:ascii="Calibri" w:hAnsi="Calibri" w:eastAsia="Times New Roman" w:cs="Calibri"/>
      <w:szCs w:val="20"/>
      <w:lang w:eastAsia="ru-RU"/>
    </w:rPr>
  </w:style>
  <w:style w:type="character" w:styleId="878" w:customStyle="1">
    <w:name w:val="Заголовок 1 Знак"/>
    <w:basedOn w:val="852"/>
    <w:link w:val="85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879">
    <w:name w:val="Normal (Web)"/>
    <w:basedOn w:val="849"/>
    <w:pPr>
      <w:spacing w:before="100" w:beforeAutospacing="1" w:after="100" w:afterAutospacing="1"/>
    </w:pPr>
  </w:style>
  <w:style w:type="character" w:styleId="880" w:customStyle="1">
    <w:name w:val="fill"/>
    <w:basedOn w:val="852"/>
  </w:style>
  <w:style w:type="character" w:styleId="881" w:customStyle="1">
    <w:name w:val="sfwc"/>
    <w:basedOn w:val="852"/>
  </w:style>
  <w:style w:type="paragraph" w:styleId="882" w:customStyle="1">
    <w:name w:val="Заголовок"/>
    <w:basedOn w:val="849"/>
    <w:next w:val="849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eastAsia="zh-CN"/>
    </w:rPr>
  </w:style>
  <w:style w:type="paragraph" w:styleId="883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27B1-D0A4-457D-B0B2-7D8884F1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MC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revision>6</cp:revision>
  <dcterms:created xsi:type="dcterms:W3CDTF">2023-12-06T06:35:00Z</dcterms:created>
  <dcterms:modified xsi:type="dcterms:W3CDTF">2023-12-12T06:28:23Z</dcterms:modified>
</cp:coreProperties>
</file>