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keepNext/>
              <w:rPr>
                <w:b/>
                <w:sz w:val="22"/>
              </w:rPr>
              <w:outlineLvl w:val="0"/>
            </w:pPr>
            <w:r>
              <w:rPr>
                <w:b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2"/>
              </w:rPr>
            </w:r>
            <w:r/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2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2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2023                                                                                                                            № 1540</w:t>
            </w:r>
            <w:r/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32"/>
        <w:ind w:right="4675"/>
        <w:jc w:val="both"/>
        <w:tabs>
          <w:tab w:val="left" w:pos="4253" w:leader="none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color w:val="000000"/>
          <w:sz w:val="24"/>
          <w:szCs w:val="24"/>
        </w:rPr>
        <w:t xml:space="preserve">от 16.11.2021 № 1383 «Об утверждении перечня главных администраторов источников финансирования дефицита бюджета города Сосновоборска»</w:t>
      </w:r>
      <w:r>
        <w:rPr>
          <w:sz w:val="24"/>
          <w:szCs w:val="24"/>
        </w:rPr>
      </w:r>
      <w:r/>
    </w:p>
    <w:p>
      <w:pPr>
        <w:pStyle w:val="632"/>
        <w:ind w:right="4817"/>
        <w:jc w:val="both"/>
        <w:tabs>
          <w:tab w:val="left" w:pos="425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2"/>
        <w:ind w:right="4817"/>
        <w:jc w:val="both"/>
        <w:tabs>
          <w:tab w:val="left" w:pos="425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своевременного исполнения бюджета города Сосновоборска, 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"consultantplus://offline/ref=68C30F7DAB725ACC5D0C995768CA2BD129CBC5709E0FA7C702888B6C26055AF830ECB04E47D3B8F68D7D78F1D7CE69C74F84EFC7BC78r0T8G"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4 статьи 160.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2 Бюджетного кодекса Российской Федерации,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"consultantplus://offline/ref=68C30F7DAB725ACC5D0C995768CA2BD12EC1C17F9401A7C702888B6C26055AF830ECB04942D4BEF8DF2768F59E9B6DD94798F0C7A2780AAFr0TEG" \h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Правительства Российской Федерации от 16.09.2021 № 1568 "</w:t>
      </w:r>
      <w:r>
        <w:rPr>
          <w:sz w:val="28"/>
          <w:szCs w:val="28"/>
        </w:rPr>
        <w:t xml:space="preserve"> Об утверждении общих требований к закреплению за органами </w:t>
      </w:r>
      <w:r>
        <w:rPr>
          <w:sz w:val="28"/>
          <w:szCs w:val="28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</w:t>
      </w:r>
      <w:r>
        <w:rPr>
          <w:sz w:val="28"/>
          <w:szCs w:val="28"/>
        </w:rPr>
        <w:t xml:space="preserve">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>
        <w:rPr>
          <w:color w:val="000000"/>
          <w:sz w:val="28"/>
          <w:szCs w:val="28"/>
        </w:rPr>
        <w:t xml:space="preserve">бюджета",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https://login.consultant.ru/link/?req=doc&amp;base=RLAW123&amp;n=292512&amp;date=12.12.2022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администрации города Сосновобор</w:t>
      </w:r>
      <w:r>
        <w:rPr>
          <w:color w:val="000000"/>
          <w:sz w:val="28"/>
          <w:szCs w:val="28"/>
        </w:rPr>
        <w:t xml:space="preserve">ска от 20.12.2022 № 1989 "Об утверждении Порядка и сроков внесения изменений в перечень главных администраторов источников финансирования дефицита бюджета города Сосновоборска", решением Сосновоборского городского Совета депутатов от 25.04.2018 № 28/117-р </w:t>
      </w:r>
      <w:r>
        <w:rPr>
          <w:sz w:val="28"/>
          <w:szCs w:val="28"/>
        </w:rPr>
        <w:t xml:space="preserve">«О бюджетном процессе в городе Сосновоборске», руководствуясь статьями 26, 38 Устава города Сосновоборска Красноярского края,</w:t>
      </w:r>
      <w:r/>
    </w:p>
    <w:p>
      <w:pPr>
        <w:pStyle w:val="632"/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ind w:firstLine="709"/>
        <w:jc w:val="both"/>
        <w:widowControl w:val="off"/>
        <w:tabs>
          <w:tab w:val="left" w:pos="16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</w:t>
      </w:r>
      <w:r>
        <w:rPr>
          <w:color w:val="000000"/>
          <w:sz w:val="28"/>
          <w:szCs w:val="28"/>
        </w:rPr>
        <w:t xml:space="preserve">ти изменения в постановление администрации города Сосновоборска от 16.11.2021 № 1383 «Об утверждении перечня главных администраторов источников финансирования дефицита бюджета города Сосновоборска», изложив приложение к постановлению в редакции согласно пр</w:t>
      </w:r>
      <w:r>
        <w:rPr>
          <w:color w:val="000000"/>
          <w:sz w:val="28"/>
          <w:szCs w:val="28"/>
        </w:rPr>
        <w:t xml:space="preserve">иложению к настоящему постановлению.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руководителя Финансового управления администрации города Сосновоборска (Елисеева О.Ф.).</w:t>
      </w:r>
      <w:r/>
    </w:p>
    <w:p>
      <w:pPr>
        <w:pStyle w:val="63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32"/>
        <w:ind w:firstLine="709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32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А.С. Кудрявцев</w:t>
      </w:r>
      <w:r/>
    </w:p>
    <w:p>
      <w:pPr>
        <w:pStyle w:val="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39"/>
        <w:jc w:val="right"/>
        <w:rPr>
          <w:sz w:val="24"/>
          <w:szCs w:val="24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849" w:bottom="1134" w:left="1276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sz w:val="24"/>
          <w:szCs w:val="24"/>
        </w:rPr>
      </w:r>
      <w:r/>
    </w:p>
    <w:p>
      <w:pPr>
        <w:pStyle w:val="639"/>
        <w:jc w:val="right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/>
    </w:p>
    <w:p>
      <w:pPr>
        <w:pStyle w:val="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</w:t>
      </w:r>
      <w:r/>
    </w:p>
    <w:p>
      <w:pPr>
        <w:pStyle w:val="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</w:t>
      </w:r>
      <w:r/>
    </w:p>
    <w:p>
      <w:pPr>
        <w:pStyle w:val="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/>
    </w:p>
    <w:p>
      <w:pPr>
        <w:pStyle w:val="6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главных администраторов источников финансирования дефицита бюджета города Сосновоборска</w:t>
      </w:r>
      <w:r/>
    </w:p>
    <w:p>
      <w:pPr>
        <w:pStyle w:val="632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4757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2"/>
        <w:gridCol w:w="1898"/>
        <w:gridCol w:w="2802"/>
        <w:gridCol w:w="9105"/>
      </w:tblGrid>
      <w:tr>
        <w:trPr>
          <w:trHeight w:val="1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строки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источников финансирования дефицита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(подвида) источников финансирования дефицита бюджета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кода вида (подвида) источников финансирования дефицита бюджета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5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01 02 00 00 04 0000 710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городскими округами кредитов от кредитных организаций в валюте Российской Федерации</w:t>
            </w:r>
            <w:r/>
          </w:p>
        </w:tc>
      </w:tr>
      <w:tr>
        <w:trPr>
          <w:trHeight w:val="55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193" w:right="-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01 02 00 00 04 0000 810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городскими округами кредитов от кредитных организаций в валюте Российской Федерации</w:t>
            </w:r>
            <w:r/>
          </w:p>
        </w:tc>
      </w:tr>
      <w:tr>
        <w:trPr>
          <w:trHeight w:val="55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5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01 03 01 00 04 0000 710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  <w:r/>
          </w:p>
        </w:tc>
      </w:tr>
      <w:tr>
        <w:trPr>
          <w:trHeight w:val="55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5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01 03 01 00 04 0000 810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  <w:r/>
          </w:p>
        </w:tc>
      </w:tr>
      <w:tr>
        <w:trPr>
          <w:trHeight w:val="30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5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01 05 02 01 04 0000 510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городских округов</w:t>
            </w:r>
            <w:r/>
          </w:p>
        </w:tc>
      </w:tr>
      <w:tr>
        <w:trPr>
          <w:trHeight w:val="28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5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01 05 02 01 04 0000 610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городских округов</w:t>
            </w:r>
            <w:r/>
          </w:p>
        </w:tc>
      </w:tr>
      <w:tr>
        <w:trPr>
          <w:trHeight w:val="24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9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32"/>
              <w:ind w:left="-108"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01 06 10 02 04 0000 550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5" w:type="dxa"/>
            <w:vAlign w:val="top"/>
            <w:textDirection w:val="lrTb"/>
            <w:noWrap w:val="false"/>
          </w:tcPr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финансовых активов в</w:t>
            </w:r>
            <w:r>
              <w:rPr>
                <w:sz w:val="24"/>
                <w:szCs w:val="24"/>
              </w:rPr>
              <w:t xml:space="preserve">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</w:t>
            </w:r>
            <w:r>
              <w:rPr>
                <w:sz w:val="24"/>
                <w:szCs w:val="24"/>
              </w:rPr>
              <w:t xml:space="preserve">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/>
          </w:p>
        </w:tc>
      </w:tr>
    </w:tbl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framePr w:wrap="around" w:vAnchor="text" w:hAnchor="margin" w:xAlign="center" w:y="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rPr>
        <w:rStyle w:val="638"/>
      </w:rPr>
      <w:framePr w:wrap="around" w:vAnchor="text" w:hAnchor="margin" w:xAlign="center" w:y="1"/>
    </w:pPr>
    <w:r>
      <w:rPr>
        <w:rStyle w:val="638"/>
      </w:rPr>
      <w:fldChar w:fldCharType="begin"/>
    </w:r>
    <w:r>
      <w:rPr>
        <w:rStyle w:val="638"/>
      </w:rPr>
      <w:instrText xml:space="preserve">PAGE  </w:instrText>
    </w:r>
    <w:r>
      <w:rPr>
        <w:rStyle w:val="638"/>
      </w:rPr>
      <w:fldChar w:fldCharType="end"/>
    </w:r>
    <w:r>
      <w:rPr>
        <w:rStyle w:val="638"/>
      </w:rPr>
    </w:r>
    <w:r/>
  </w:p>
  <w:p>
    <w:pPr>
      <w:pStyle w:val="6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785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4072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lang w:val="ru-RU" w:eastAsia="ru-RU" w:bidi="ar-SA"/>
    </w:rPr>
  </w:style>
  <w:style w:type="character" w:styleId="633">
    <w:name w:val="Основной шрифт абзаца"/>
    <w:next w:val="633"/>
    <w:link w:val="632"/>
    <w:semiHidden/>
  </w:style>
  <w:style w:type="table" w:styleId="634">
    <w:name w:val="Обычная таблица"/>
    <w:next w:val="634"/>
    <w:link w:val="632"/>
    <w:semiHidden/>
    <w:tblPr/>
  </w:style>
  <w:style w:type="numbering" w:styleId="635">
    <w:name w:val="Нет списка"/>
    <w:next w:val="635"/>
    <w:link w:val="632"/>
    <w:semiHidden/>
  </w:style>
  <w:style w:type="table" w:styleId="636">
    <w:name w:val="Сетка таблицы"/>
    <w:basedOn w:val="634"/>
    <w:next w:val="636"/>
    <w:link w:val="632"/>
    <w:tblPr/>
  </w:style>
  <w:style w:type="paragraph" w:styleId="637">
    <w:name w:val="Верхний колонтитул"/>
    <w:basedOn w:val="632"/>
    <w:next w:val="637"/>
    <w:link w:val="632"/>
    <w:pPr>
      <w:tabs>
        <w:tab w:val="center" w:pos="4677" w:leader="none"/>
        <w:tab w:val="right" w:pos="9355" w:leader="none"/>
      </w:tabs>
    </w:pPr>
  </w:style>
  <w:style w:type="character" w:styleId="638">
    <w:name w:val="Номер страницы"/>
    <w:basedOn w:val="633"/>
    <w:next w:val="638"/>
    <w:link w:val="632"/>
  </w:style>
  <w:style w:type="paragraph" w:styleId="639">
    <w:name w:val="ConsPlusNormal"/>
    <w:next w:val="639"/>
    <w:link w:val="64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0">
    <w:name w:val="Текст выноски"/>
    <w:basedOn w:val="632"/>
    <w:next w:val="640"/>
    <w:link w:val="632"/>
    <w:semiHidden/>
    <w:rPr>
      <w:rFonts w:ascii="Tahoma" w:hAnsi="Tahoma" w:cs="Tahoma"/>
      <w:sz w:val="16"/>
      <w:szCs w:val="16"/>
    </w:rPr>
  </w:style>
  <w:style w:type="paragraph" w:styleId="641">
    <w:name w:val="ConsPlusNonformat"/>
    <w:next w:val="641"/>
    <w:link w:val="632"/>
    <w:uiPriority w:val="99"/>
    <w:rPr>
      <w:rFonts w:ascii="Courier New" w:hAnsi="Courier New" w:cs="Courier New"/>
      <w:lang w:val="ru-RU" w:eastAsia="ru-RU" w:bidi="ar-SA"/>
    </w:rPr>
  </w:style>
  <w:style w:type="paragraph" w:styleId="642">
    <w:name w:val="Нижний колонтитул"/>
    <w:basedOn w:val="632"/>
    <w:next w:val="642"/>
    <w:link w:val="643"/>
    <w:pPr>
      <w:tabs>
        <w:tab w:val="center" w:pos="4677" w:leader="none"/>
        <w:tab w:val="right" w:pos="9355" w:leader="none"/>
      </w:tabs>
    </w:pPr>
  </w:style>
  <w:style w:type="character" w:styleId="643">
    <w:name w:val="Нижний колонтитул Знак"/>
    <w:basedOn w:val="633"/>
    <w:next w:val="643"/>
    <w:link w:val="642"/>
  </w:style>
  <w:style w:type="paragraph" w:styleId="644">
    <w:name w:val="Default"/>
    <w:next w:val="644"/>
    <w:link w:val="632"/>
    <w:rPr>
      <w:rFonts w:eastAsia="Calibri"/>
      <w:color w:val="000000"/>
      <w:sz w:val="24"/>
      <w:szCs w:val="24"/>
      <w:lang w:val="ru-RU" w:eastAsia="en-US" w:bidi="ar-SA"/>
    </w:rPr>
  </w:style>
  <w:style w:type="paragraph" w:styleId="645">
    <w:name w:val="ConsPlusTitle"/>
    <w:next w:val="645"/>
    <w:link w:val="632"/>
    <w:uiPriority w:val="99"/>
    <w:pPr>
      <w:widowControl w:val="off"/>
    </w:pPr>
    <w:rPr>
      <w:rFonts w:ascii="Calibri" w:hAnsi="Calibri" w:cs="Calibri"/>
      <w:b/>
      <w:sz w:val="22"/>
      <w:szCs w:val="22"/>
      <w:lang w:val="ru-RU" w:eastAsia="ru-RU" w:bidi="ar-SA"/>
    </w:rPr>
  </w:style>
  <w:style w:type="paragraph" w:styleId="646">
    <w:name w:val="ConsPlusCell"/>
    <w:next w:val="646"/>
    <w:link w:val="63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7">
    <w:name w:val="ConsPlusNormal Знак"/>
    <w:next w:val="647"/>
    <w:link w:val="639"/>
    <w:rPr>
      <w:rFonts w:ascii="Arial" w:hAnsi="Arial" w:cs="Arial"/>
    </w:rPr>
  </w:style>
  <w:style w:type="character" w:styleId="1209" w:default="1">
    <w:name w:val="Default Paragraph Font"/>
    <w:uiPriority w:val="1"/>
    <w:semiHidden/>
    <w:unhideWhenUsed/>
  </w:style>
  <w:style w:type="numbering" w:styleId="1210" w:default="1">
    <w:name w:val="No List"/>
    <w:uiPriority w:val="99"/>
    <w:semiHidden/>
    <w:unhideWhenUsed/>
  </w:style>
  <w:style w:type="table" w:styleId="12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Тюменцева</dc:creator>
  <cp:revision>19</cp:revision>
  <dcterms:created xsi:type="dcterms:W3CDTF">2022-12-12T05:13:00Z</dcterms:created>
  <dcterms:modified xsi:type="dcterms:W3CDTF">2023-11-20T06:37:18Z</dcterms:modified>
  <cp:version>1048576</cp:version>
</cp:coreProperties>
</file>