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272" w:type="dxa"/>
        <w:tblInd w:w="108" w:type="dxa"/>
        <w:tblLook w:val="01E0" w:firstRow="1" w:lastRow="1" w:firstColumn="1" w:lastColumn="1" w:noHBand="0" w:noVBand="0"/>
      </w:tblPr>
      <w:tblGrid>
        <w:gridCol w:w="213"/>
        <w:gridCol w:w="5272"/>
        <w:gridCol w:w="4013"/>
        <w:gridCol w:w="538"/>
        <w:gridCol w:w="236"/>
      </w:tblGrid>
      <w:tr>
        <w:trPr>
          <w:gridAfter w:val="2"/>
          <w:trHeight w:val="3930"/>
        </w:trPr>
        <w:tc>
          <w:tcPr>
            <w:gridSpan w:val="3"/>
            <w:tcW w:w="9498" w:type="dxa"/>
            <w:textDirection w:val="lrTb"/>
            <w:noWrap w:val="false"/>
          </w:tcPr>
          <w:p>
            <w:pPr>
              <w:pStyle w:val="647"/>
              <w:ind w:left="37" w:firstLine="4613"/>
              <w:tabs>
                <w:tab w:val="clear" w:pos="0" w:leader="none"/>
                <w:tab w:val="num" w:pos="4366" w:leader="none"/>
              </w:tabs>
            </w:pPr>
            <w:r/>
            <w:bookmarkStart w:id="0" w:name="_GoBack"/>
            <w:r/>
            <w:bookmarkEnd w:id="0"/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685800"/>
                      <wp:effectExtent l="0" t="0" r="9525" b="0"/>
                      <wp:docPr id="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ind w:left="37" w:firstLine="389"/>
            </w:pPr>
            <w:r/>
            <w:r/>
          </w:p>
          <w:p>
            <w:pPr>
              <w:pStyle w:val="691"/>
              <w:ind w:left="37" w:firstLine="38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ind w:left="37" w:firstLine="3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37" w:firstLine="3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37" w:firstLine="38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37" w:firstLine="38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ind w:left="37" w:firstLine="38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ind w:left="37" w:firstLine="3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left="37" w:firstLine="3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left="37" w:firstLine="3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left="37" w:firstLine="0"/>
            </w:pPr>
            <w:r>
              <w:t xml:space="preserve">14 ноября 202</w:t>
            </w:r>
            <w:r>
              <w:t xml:space="preserve">3</w:t>
            </w:r>
            <w:r>
              <w:t xml:space="preserve">                               </w:t>
            </w:r>
            <w:r>
              <w:t xml:space="preserve"> </w:t>
            </w:r>
            <w:r>
              <w:t xml:space="preserve">                                                         №1519</w:t>
            </w:r>
            <w:r/>
          </w:p>
          <w:p>
            <w:pPr>
              <w:ind w:left="37"/>
            </w:pPr>
            <w:r/>
            <w:r/>
          </w:p>
        </w:tc>
      </w:tr>
      <w:tr>
        <w:trPr>
          <w:gridBefore w:val="1"/>
        </w:trPr>
        <w:tc>
          <w:tcPr>
            <w:gridSpan w:val="3"/>
            <w:tcW w:w="9823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</w:tr>
      <w:tr>
        <w:trPr>
          <w:gridAfter w:val="3"/>
          <w:trHeight w:val="168"/>
        </w:trPr>
        <w:tc>
          <w:tcPr>
            <w:gridSpan w:val="2"/>
            <w:tcW w:w="5485" w:type="dxa"/>
            <w:textDirection w:val="lrTb"/>
            <w:noWrap w:val="false"/>
          </w:tcPr>
          <w:p>
            <w:pPr>
              <w:ind w:right="198" w:firstLine="0"/>
            </w:pPr>
            <w:r>
              <w:rPr>
                <w:sz w:val="24"/>
                <w:szCs w:val="24"/>
              </w:rPr>
              <w:t xml:space="preserve">Об утверждении муниципальной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Молодежь города Сосновоборска</w:t>
            </w:r>
            <w:r>
              <w:rPr>
                <w:sz w:val="24"/>
                <w:szCs w:val="24"/>
              </w:rPr>
              <w:t xml:space="preserve">»</w:t>
            </w:r>
            <w:r/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gridAfter w:val="3"/>
          <w:trHeight w:val="168"/>
        </w:trPr>
        <w:tc>
          <w:tcPr>
            <w:gridSpan w:val="2"/>
            <w:tcW w:w="5485" w:type="dxa"/>
            <w:textDirection w:val="lrTb"/>
            <w:noWrap w:val="false"/>
          </w:tcPr>
          <w:p>
            <w:pPr>
              <w:ind w:firstLine="0"/>
              <w:jc w:val="left"/>
            </w:pPr>
            <w:r/>
            <w:r/>
          </w:p>
        </w:tc>
      </w:tr>
    </w:tbl>
    <w:p>
      <w:pPr>
        <w:ind w:firstLine="993"/>
        <w:widowControl w:val="off"/>
      </w:pPr>
      <w:r>
        <w:t xml:space="preserve">В соответствии с пп.34 п.1 ст.16 Федерального </w:t>
      </w:r>
      <w:hyperlink r:id="rId11" w:tooltip="consultantplus://offline/ref=AF14783F1BF824A644AEE4945CFB26FA1F899025C02623F91BF90E948FA290B0854E2FABD05974F6Y7R4C" w:history="1">
        <w:r>
          <w:t xml:space="preserve">закона</w:t>
        </w:r>
      </w:hyperlink>
      <w:r>
        <w:t xml:space="preserve"> от 06.10.2003 № 131-ФЗ «Об общих принципах организации местного самоуправления в Российской Федерации», статьей 17</w:t>
      </w:r>
      <w:r>
        <w:t xml:space="preserve">9 Бюджетного кодекса Российской Федерации, статьей 8 Закона Красноярского края от 08.12.2006 №20-5445 «О молодежной политике Красноярского края», постановлениями администрации г. Сосновоборска от 18.09.2013 № 1564 «Об утверждении Порядка принятия решений о</w:t>
      </w:r>
      <w:r>
        <w:t xml:space="preserve"> разработке муниципальных программ города Сосновоборска, их формировании и реализации», от 06.11.2013 № 1847 «Об утверждении Перечня муниципальных программ города Сосновоборска», руководствуясь ст. 24, 26, 38 Устава города Сосновоборска Красноярского края,</w:t>
      </w:r>
      <w:r/>
    </w:p>
    <w:p>
      <w:pPr>
        <w:ind w:firstLine="993"/>
        <w:widowControl w:val="off"/>
      </w:pPr>
      <w:r/>
      <w:r/>
    </w:p>
    <w:p>
      <w:pPr>
        <w:ind w:firstLine="0"/>
        <w:rPr>
          <w:bCs/>
        </w:rPr>
      </w:pPr>
      <w:r>
        <w:rPr>
          <w:bCs/>
        </w:rPr>
        <w:t xml:space="preserve">ПОСТАНОВЛЯЮ</w:t>
      </w:r>
      <w:r/>
    </w:p>
    <w:p>
      <w:pPr>
        <w:ind w:firstLine="993"/>
      </w:pPr>
      <w:r/>
      <w:r/>
    </w:p>
    <w:p>
      <w:pPr>
        <w:ind w:firstLine="993"/>
      </w:pPr>
      <w:r>
        <w:t xml:space="preserve">1. Утвердить муниципальную программу «Молодежь города Сосновоборска» согласно приложению.</w:t>
      </w:r>
      <w:r/>
    </w:p>
    <w:p>
      <w:pPr>
        <w:ind w:firstLine="993"/>
        <w:widowControl w:val="off"/>
      </w:pPr>
      <w:r>
        <w:t xml:space="preserve">2. Постановление вступает в силу с 01.01.2024, но не ранее дня его официального опубликования в городской газете «Рабочий».</w:t>
      </w:r>
      <w:r/>
    </w:p>
    <w:p>
      <w:pPr>
        <w:ind w:firstLine="993"/>
        <w:widowControl w:val="off"/>
      </w:pPr>
      <w:r>
        <w:t xml:space="preserve">3. </w:t>
      </w:r>
      <w:r>
        <w:rPr>
          <w:lang w:eastAsia="ar-SA"/>
        </w:rPr>
        <w:t xml:space="preserve">Контроль за исполнением постановления возложить на заместителя Главы города по социальным вопросам (Е.О. Романенко)</w:t>
      </w:r>
      <w:r>
        <w:rPr>
          <w:lang w:eastAsia="zh-CN"/>
        </w:rPr>
        <w:t xml:space="preserve">.</w:t>
      </w:r>
      <w:r/>
    </w:p>
    <w:p>
      <w:pPr>
        <w:ind w:firstLine="993"/>
        <w:tabs>
          <w:tab w:val="left" w:pos="851" w:leader="none"/>
        </w:tabs>
      </w:pPr>
      <w:r/>
      <w:r/>
    </w:p>
    <w:p>
      <w:pPr>
        <w:ind w:firstLine="993"/>
        <w:tabs>
          <w:tab w:val="left" w:pos="851" w:leader="none"/>
        </w:tabs>
      </w:pPr>
      <w:r/>
      <w:r/>
    </w:p>
    <w:p>
      <w:pPr>
        <w:ind w:firstLine="0"/>
      </w:pPr>
      <w:r/>
      <w:r/>
    </w:p>
    <w:p>
      <w:pPr>
        <w:ind w:firstLine="0"/>
        <w:tabs>
          <w:tab w:val="left" w:pos="284" w:leader="none"/>
          <w:tab w:val="left" w:pos="1134" w:leader="none"/>
        </w:tabs>
      </w:pPr>
      <w:r>
        <w:t xml:space="preserve">Глава города Сосновоборска                                       </w:t>
      </w:r>
      <w:r>
        <w:t xml:space="preserve">              </w:t>
      </w:r>
      <w:r>
        <w:t xml:space="preserve">          А.С. Кудрявцев</w:t>
      </w:r>
      <w:r/>
    </w:p>
    <w:p>
      <w:pPr>
        <w:ind w:left="-426" w:firstLine="993"/>
        <w:jc w:val="right"/>
        <w:rPr>
          <w:sz w:val="24"/>
          <w:szCs w:val="24"/>
        </w:rPr>
      </w:pPr>
      <w:r>
        <w:br w:type="page" w:clear="all"/>
      </w:r>
      <w:r>
        <w:rPr>
          <w:sz w:val="24"/>
          <w:szCs w:val="24"/>
        </w:rPr>
        <w:t xml:space="preserve">Приложение к постановлению</w:t>
      </w:r>
      <w:r/>
    </w:p>
    <w:p>
      <w:pPr>
        <w:pStyle w:val="672"/>
        <w:ind w:firstLine="709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Сосновоборска</w:t>
      </w:r>
      <w:r/>
    </w:p>
    <w:p>
      <w:pPr>
        <w:jc w:val="right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14.11.</w:t>
      </w: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года №1519</w:t>
      </w:r>
      <w:r/>
    </w:p>
    <w:p>
      <w:pPr>
        <w:jc w:val="right"/>
        <w:widowControl w:val="off"/>
      </w:pPr>
      <w:r/>
      <w:r/>
    </w:p>
    <w:p>
      <w:pPr>
        <w:jc w:val="center"/>
        <w:widowControl w:val="off"/>
        <w:rPr>
          <w:b/>
          <w:bCs/>
          <w:sz w:val="24"/>
          <w:szCs w:val="24"/>
        </w:rPr>
      </w:pPr>
      <w:r/>
      <w:bookmarkStart w:id="1" w:name="Par30"/>
      <w:r/>
      <w:bookmarkEnd w:id="1"/>
      <w:r>
        <w:rPr>
          <w:b/>
          <w:bCs/>
          <w:sz w:val="24"/>
          <w:szCs w:val="24"/>
        </w:rPr>
        <w:t xml:space="preserve">МУНИЦИПАЛЬНАЯ ПРОГРАММА</w:t>
      </w:r>
      <w:r/>
    </w:p>
    <w:p>
      <w:pPr>
        <w:jc w:val="center"/>
        <w:widowControl w:val="o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</w:t>
      </w:r>
      <w:r>
        <w:rPr>
          <w:b/>
          <w:bCs/>
          <w:sz w:val="24"/>
          <w:szCs w:val="24"/>
        </w:rPr>
        <w:t xml:space="preserve">МОЛОДЕЖЬ ГОРОДА СОСНОВОБОРСКА</w:t>
      </w:r>
      <w:r>
        <w:rPr>
          <w:b/>
          <w:bCs/>
          <w:sz w:val="24"/>
          <w:szCs w:val="24"/>
        </w:rPr>
        <w:t xml:space="preserve">»</w:t>
      </w:r>
      <w:r/>
    </w:p>
    <w:p>
      <w:pPr>
        <w:jc w:val="right"/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widowControl w:val="off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1. ПАСПОРТ МУНИЦИПАЛЬНОЙ ПРОГРАММЫ</w:t>
      </w:r>
      <w:r/>
    </w:p>
    <w:tbl>
      <w:tblPr>
        <w:tblW w:w="99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802"/>
        <w:gridCol w:w="7193"/>
      </w:tblGrid>
      <w:tr>
        <w:trPr>
          <w:trHeight w:val="549"/>
        </w:trPr>
        <w:tc>
          <w:tcPr>
            <w:tcW w:w="2802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</w:t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города Сосновоборска (далее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Программа)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муниципальной Программы</w:t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179 Бюджетного кодекса Российской Федерации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ind w:firstLine="0"/>
              <w:jc w:val="left"/>
              <w:widowControl w:val="off"/>
              <w:rPr>
                <w:sz w:val="24"/>
                <w:szCs w:val="24"/>
              </w:rPr>
            </w:pPr>
            <w:r>
              <w:rPr>
                <w:rStyle w:val="696"/>
                <w:bCs/>
                <w:sz w:val="24"/>
                <w:szCs w:val="24"/>
                <w:shd w:val="clear" w:color="auto" w:fill="ffffff"/>
              </w:rPr>
              <w:t xml:space="preserve">Распоряжение</w:t>
            </w:r>
            <w:r>
              <w:rPr>
                <w:sz w:val="24"/>
                <w:szCs w:val="24"/>
                <w:shd w:val="clear" w:color="auto" w:fill="ffffff"/>
              </w:rPr>
              <w:t xml:space="preserve"> Правительства РФ от 29 ноября 2014 г. N 2403-р </w:t>
            </w:r>
            <w:r>
              <w:rPr>
                <w:rStyle w:val="681"/>
                <w:i w:val="0"/>
                <w:iCs w:val="0"/>
                <w:sz w:val="24"/>
                <w:szCs w:val="24"/>
              </w:rPr>
              <w:t xml:space="preserve">«</w:t>
            </w:r>
            <w:r>
              <w:rPr>
                <w:rStyle w:val="681"/>
                <w:i w:val="0"/>
                <w:iCs w:val="0"/>
                <w:sz w:val="24"/>
                <w:szCs w:val="24"/>
              </w:rPr>
              <w:t xml:space="preserve">Об утверждении основ</w:t>
            </w:r>
            <w:r>
              <w:rPr>
                <w:rStyle w:val="681"/>
                <w:i w:val="0"/>
                <w:iCs w:val="0"/>
                <w:sz w:val="24"/>
                <w:szCs w:val="24"/>
              </w:rPr>
              <w:t xml:space="preserve"> государственной молодежной политики</w:t>
            </w:r>
            <w:r>
              <w:rPr>
                <w:sz w:val="24"/>
                <w:szCs w:val="24"/>
                <w:shd w:val="clear" w:color="auto" w:fill="ffffff"/>
              </w:rPr>
              <w:t xml:space="preserve"> Российской Федерации на период до 2025 года</w:t>
            </w:r>
            <w:r>
              <w:rPr>
                <w:sz w:val="24"/>
                <w:szCs w:val="24"/>
                <w:shd w:val="clear" w:color="auto" w:fill="ffffff"/>
              </w:rPr>
              <w:t xml:space="preserve">»</w:t>
            </w:r>
            <w:r>
              <w:rPr>
                <w:sz w:val="24"/>
                <w:szCs w:val="24"/>
                <w:shd w:val="clear" w:color="auto" w:fill="ffffff"/>
              </w:rPr>
              <w:t xml:space="preserve">;</w:t>
            </w:r>
            <w:r/>
          </w:p>
          <w:p>
            <w:pPr>
              <w:ind w:firstLine="0"/>
              <w:jc w:val="left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8 Закона Красноярского края от 08.12.2006 №</w:t>
            </w:r>
            <w:r>
              <w:rPr>
                <w:sz w:val="24"/>
                <w:szCs w:val="24"/>
              </w:rPr>
              <w:t xml:space="preserve"> 20-5445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О молодеж</w:t>
            </w:r>
            <w:r>
              <w:rPr>
                <w:sz w:val="24"/>
                <w:szCs w:val="24"/>
              </w:rPr>
              <w:t xml:space="preserve">ной политике Красноярского края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остановление администрации г. Сосновоборска от 18.09.2013 № 1564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Об утверждении Порядка принятия решений о разработке муниципальных программ города Сосновоборска, их формировании и реализации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остановление от 06.11.2013 № 1847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Об утверждении Перечня муниципальных программ города Сосновоборска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Программы</w:t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спорта, туризма и молодежной политики администрации города Сосновоборска (далее - УКСТМ)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 муниципальной программы</w:t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pStyle w:val="671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Перечень подпрограмм и отдельных мероприятий муниципальной программы</w:t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Вовлечение молодежи г. Сосновоборска в социальную практику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279"/>
        </w:trPr>
        <w:tc>
          <w:tcPr>
            <w:tcW w:w="2802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муниципальной п</w:t>
            </w:r>
            <w:r>
              <w:rPr>
                <w:sz w:val="24"/>
                <w:szCs w:val="24"/>
              </w:rPr>
              <w:t xml:space="preserve">рограммы</w:t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развития потенциала молодежи и его реализации в интересах развития города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2802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 xml:space="preserve">Программы</w:t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pStyle w:val="67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молодежи в общественную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1287"/>
        </w:trPr>
        <w:tc>
          <w:tcPr>
            <w:tcW w:w="2802" w:type="dxa"/>
            <w:textDirection w:val="lrTb"/>
            <w:noWrap w:val="false"/>
          </w:tcPr>
          <w:p>
            <w:pPr>
              <w:ind w:firstLine="0"/>
              <w:jc w:val="left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</w:t>
            </w:r>
            <w:r>
              <w:rPr>
                <w:sz w:val="24"/>
                <w:szCs w:val="24"/>
              </w:rPr>
              <w:t xml:space="preserve"> муниципальной</w:t>
            </w:r>
            <w:r>
              <w:rPr>
                <w:sz w:val="24"/>
                <w:szCs w:val="24"/>
              </w:rPr>
              <w:t xml:space="preserve"> Программы</w:t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-20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 годы</w:t>
            </w:r>
            <w:r/>
          </w:p>
          <w:p>
            <w:pPr>
              <w:pStyle w:val="67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этап;  </w:t>
            </w:r>
            <w:r/>
          </w:p>
          <w:p>
            <w:pPr>
              <w:pStyle w:val="67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этап;  </w:t>
            </w:r>
            <w:r/>
          </w:p>
          <w:p>
            <w:pPr>
              <w:pStyle w:val="67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этап.</w:t>
            </w:r>
            <w:r/>
          </w:p>
        </w:tc>
      </w:tr>
      <w:tr>
        <w:trPr>
          <w:trHeight w:val="1123"/>
        </w:trPr>
        <w:tc>
          <w:tcPr>
            <w:tcW w:w="2802" w:type="dxa"/>
            <w:textDirection w:val="lrTb"/>
            <w:noWrap w:val="false"/>
          </w:tcPr>
          <w:p>
            <w:pPr>
              <w:pStyle w:val="671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/>
            <w:hyperlink r:id="rId12" w:tooltip="consultantplus://offline/ref=F7ECBBCAF1E86067F89C65E67F2AC12AD533F9BE575728546694D1164AE76C7CECBB9B36B271D5C5697841887A3D44403DFE08A1FB3AB0DF6C9DCA26r4HAH" w:history="1">
              <w:r>
                <w:rPr>
                  <w:rFonts w:ascii="Times New Roman" w:hAnsi="Times New Roman" w:cs="Times New Roman" w:eastAsiaTheme="minorHAnsi"/>
                  <w:b w:val="0"/>
                  <w:sz w:val="24"/>
                  <w:szCs w:val="24"/>
                  <w:lang w:eastAsia="en-US"/>
                </w:rPr>
                <w:t xml:space="preserve">Перечень</w:t>
              </w:r>
            </w:hyperlink>
            <w:r>
              <w:rPr>
                <w:rFonts w:ascii="Times New Roman" w:hAnsi="Times New Roman" w:cs="Times New Roman" w:eastAsiaTheme="minorHAnsi"/>
                <w:b w:val="0"/>
                <w:sz w:val="24"/>
                <w:szCs w:val="24"/>
                <w:lang w:eastAsia="en-US"/>
              </w:rPr>
              <w:t xml:space="preserve"> целевых показателей муниципальной программы с указанием планируемых к достижению значений в результате реализации муниципальной программы</w:t>
            </w:r>
            <w:r/>
          </w:p>
        </w:tc>
        <w:tc>
          <w:tcPr>
            <w:tcW w:w="7193" w:type="dxa"/>
            <w:textDirection w:val="lrTb"/>
            <w:noWrap w:val="false"/>
          </w:tcPr>
          <w:p>
            <w:pPr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</w:t>
            </w:r>
            <w:r>
              <w:rPr>
                <w:sz w:val="24"/>
                <w:szCs w:val="24"/>
              </w:rPr>
              <w:t xml:space="preserve"> молодежи, вовлеченной в деятельность отрасли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Моло</w:t>
            </w:r>
            <w:r>
              <w:rPr>
                <w:sz w:val="24"/>
                <w:szCs w:val="24"/>
              </w:rPr>
              <w:t xml:space="preserve">дежная политика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 в г. Сосновобо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ке</w:t>
            </w:r>
            <w:r>
              <w:rPr>
                <w:sz w:val="24"/>
                <w:szCs w:val="24"/>
              </w:rPr>
              <w:t xml:space="preserve"> возрастет с </w:t>
            </w:r>
            <w:r>
              <w:rPr>
                <w:sz w:val="24"/>
                <w:szCs w:val="24"/>
              </w:rPr>
              <w:t xml:space="preserve">3200 </w:t>
            </w:r>
            <w:r>
              <w:rPr>
                <w:sz w:val="24"/>
                <w:szCs w:val="24"/>
              </w:rPr>
              <w:t xml:space="preserve">в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году до</w:t>
            </w:r>
            <w:r>
              <w:rPr>
                <w:sz w:val="24"/>
                <w:szCs w:val="24"/>
              </w:rPr>
              <w:t xml:space="preserve"> 3500</w:t>
            </w:r>
            <w:r>
              <w:rPr>
                <w:sz w:val="24"/>
                <w:szCs w:val="24"/>
              </w:rPr>
              <w:t xml:space="preserve"> в 2026 году.</w:t>
            </w:r>
            <w:r/>
          </w:p>
        </w:tc>
      </w:tr>
      <w:tr>
        <w:trPr>
          <w:trHeight w:val="3818"/>
        </w:trPr>
        <w:tc>
          <w:tcPr>
            <w:tcW w:w="2802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</w:t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7193" w:type="dxa"/>
            <w:textDirection w:val="lrTb"/>
            <w:noWrap w:val="false"/>
          </w:tcPr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</w:t>
            </w:r>
            <w:r>
              <w:rPr>
                <w:sz w:val="24"/>
                <w:szCs w:val="24"/>
              </w:rPr>
              <w:t xml:space="preserve">ований на реализацию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 году составит </w:t>
            </w:r>
            <w:r>
              <w:rPr>
                <w:sz w:val="24"/>
                <w:szCs w:val="24"/>
              </w:rPr>
              <w:t xml:space="preserve">10456,200</w:t>
            </w:r>
            <w:r>
              <w:rPr>
                <w:sz w:val="24"/>
                <w:szCs w:val="24"/>
              </w:rPr>
              <w:t xml:space="preserve"> тыс. рублей, в том числе: 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–</w:t>
            </w:r>
            <w:r>
              <w:rPr>
                <w:sz w:val="24"/>
                <w:szCs w:val="24"/>
              </w:rPr>
              <w:t xml:space="preserve">9447,</w:t>
            </w:r>
            <w:r>
              <w:rPr>
                <w:sz w:val="24"/>
                <w:szCs w:val="24"/>
              </w:rPr>
              <w:t xml:space="preserve">700</w:t>
            </w:r>
            <w:r>
              <w:rPr>
                <w:sz w:val="24"/>
                <w:szCs w:val="24"/>
              </w:rPr>
              <w:t xml:space="preserve">  тыс.</w:t>
            </w:r>
            <w:r>
              <w:rPr>
                <w:sz w:val="24"/>
                <w:szCs w:val="24"/>
              </w:rPr>
              <w:t xml:space="preserve"> рублей,  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краевого бюджета – </w:t>
            </w:r>
            <w:r>
              <w:rPr>
                <w:sz w:val="24"/>
                <w:szCs w:val="24"/>
              </w:rPr>
              <w:t xml:space="preserve">958,500</w:t>
            </w:r>
            <w:r>
              <w:rPr>
                <w:sz w:val="24"/>
                <w:szCs w:val="24"/>
              </w:rPr>
              <w:t xml:space="preserve"> тыс. рублей,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 - 50</w:t>
            </w:r>
            <w:r>
              <w:rPr>
                <w:sz w:val="24"/>
                <w:szCs w:val="24"/>
              </w:rPr>
              <w:t xml:space="preserve">,000 тыс. руб</w:t>
            </w:r>
            <w:r>
              <w:rPr>
                <w:sz w:val="24"/>
                <w:szCs w:val="24"/>
              </w:rPr>
              <w:t xml:space="preserve">лей,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2025 году составит </w:t>
            </w:r>
            <w:r>
              <w:rPr>
                <w:sz w:val="24"/>
                <w:szCs w:val="24"/>
              </w:rPr>
              <w:t xml:space="preserve">10227,600 </w:t>
            </w:r>
            <w:r>
              <w:rPr>
                <w:sz w:val="24"/>
                <w:szCs w:val="24"/>
              </w:rPr>
              <w:t xml:space="preserve">тыс. рублей, в том числе: 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–</w:t>
            </w:r>
            <w:r>
              <w:rPr>
                <w:sz w:val="24"/>
                <w:szCs w:val="24"/>
              </w:rPr>
              <w:t xml:space="preserve">9219,100</w:t>
            </w:r>
            <w:r>
              <w:rPr>
                <w:sz w:val="24"/>
                <w:szCs w:val="24"/>
              </w:rPr>
              <w:t xml:space="preserve"> тыс. рублей,  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краевого бюджета – </w:t>
            </w:r>
            <w:r>
              <w:rPr>
                <w:sz w:val="24"/>
                <w:szCs w:val="24"/>
              </w:rPr>
              <w:t xml:space="preserve">958,500</w:t>
            </w:r>
            <w:r>
              <w:rPr>
                <w:sz w:val="24"/>
                <w:szCs w:val="24"/>
              </w:rPr>
              <w:t xml:space="preserve"> тыс. рублей,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 - </w:t>
            </w:r>
            <w:r>
              <w:rPr>
                <w:sz w:val="24"/>
                <w:szCs w:val="24"/>
              </w:rPr>
              <w:t xml:space="preserve">50</w:t>
            </w:r>
            <w:r>
              <w:rPr>
                <w:sz w:val="24"/>
                <w:szCs w:val="24"/>
              </w:rPr>
              <w:t xml:space="preserve">,000 тыс. руб.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2026 году составит </w:t>
            </w:r>
            <w:r>
              <w:rPr>
                <w:sz w:val="24"/>
                <w:szCs w:val="24"/>
              </w:rPr>
              <w:t xml:space="preserve">10227,</w:t>
            </w:r>
            <w:r>
              <w:rPr>
                <w:sz w:val="24"/>
                <w:szCs w:val="24"/>
              </w:rPr>
              <w:t xml:space="preserve">600</w:t>
            </w:r>
            <w:r>
              <w:rPr>
                <w:sz w:val="24"/>
                <w:szCs w:val="24"/>
              </w:rPr>
              <w:t xml:space="preserve">  тыс.</w:t>
            </w:r>
            <w:r>
              <w:rPr>
                <w:sz w:val="24"/>
                <w:szCs w:val="24"/>
              </w:rPr>
              <w:t xml:space="preserve"> рублей, в том числе: 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–</w:t>
            </w:r>
            <w:r>
              <w:rPr>
                <w:sz w:val="24"/>
                <w:szCs w:val="24"/>
              </w:rPr>
              <w:t xml:space="preserve">9219,</w:t>
            </w: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  <w:t xml:space="preserve">  тыс.</w:t>
            </w:r>
            <w:r>
              <w:rPr>
                <w:sz w:val="24"/>
                <w:szCs w:val="24"/>
              </w:rPr>
              <w:t xml:space="preserve"> рублей,  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краевого бюджета – </w:t>
            </w:r>
            <w:r>
              <w:rPr>
                <w:sz w:val="24"/>
                <w:szCs w:val="24"/>
              </w:rPr>
              <w:t xml:space="preserve">958,500</w:t>
            </w:r>
            <w:r>
              <w:rPr>
                <w:sz w:val="24"/>
                <w:szCs w:val="24"/>
              </w:rPr>
              <w:t xml:space="preserve"> тыс. рублей,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 - 50</w:t>
            </w:r>
            <w:r>
              <w:rPr>
                <w:sz w:val="24"/>
                <w:szCs w:val="24"/>
              </w:rPr>
              <w:t xml:space="preserve">,000 тыс. руб.</w:t>
            </w:r>
            <w:r/>
          </w:p>
        </w:tc>
      </w:tr>
    </w:tbl>
    <w:p>
      <w:pPr>
        <w:ind w:left="2520" w:firstLine="0"/>
        <w:jc w:val="center"/>
      </w:pPr>
      <w:r/>
      <w:r/>
    </w:p>
    <w:p>
      <w:pPr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Х</w:t>
      </w:r>
      <w:r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 xml:space="preserve">текущего состояния</w:t>
      </w:r>
      <w:r>
        <w:rPr>
          <w:b/>
          <w:sz w:val="24"/>
          <w:szCs w:val="24"/>
          <w:lang w:eastAsia="ru-RU"/>
        </w:rPr>
        <w:t xml:space="preserve"> </w:t>
      </w:r>
      <w:r/>
    </w:p>
    <w:p>
      <w:pPr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сферы реализации Программы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В Основах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Федеральном законе от 30 декабря 2020 г. № 489-ФЗ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 молодежной политике в Российской Федерации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указано, что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государствен</w:t>
      </w:r>
      <w:r>
        <w:rPr>
          <w:sz w:val="24"/>
          <w:szCs w:val="24"/>
        </w:rPr>
        <w:t xml:space="preserve">ная молодежная политика - представляет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</w:t>
      </w:r>
      <w:r>
        <w:rPr>
          <w:sz w:val="24"/>
          <w:szCs w:val="24"/>
        </w:rPr>
        <w:t xml:space="preserve">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Главная миссия молодёжной политики в современной России — созда</w:t>
      </w:r>
      <w:r>
        <w:rPr>
          <w:sz w:val="24"/>
          <w:szCs w:val="24"/>
        </w:rPr>
        <w:t xml:space="preserve">ть среду, в которой каждый молодой человек в нашей стране сможет самореализоваться, достичь своей цели и воплотить в жизнь свою мечту. Ведущей ценностью является то, что сам молодой человек становится равноправным субъектом и соавтором молодёжной политики.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 молодёжной политики — это концентрированное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пространство жизни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на территории, в котором появляются сильные и перспективные кадры, новые идеи и модели их реализации, нормы и ценности, которые транслируются в среде молодёжи, локальные резиденты, молодёжные движения и организации как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источники социального драйва и готовности к прорывным прямым действиям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  <w:r/>
    </w:p>
    <w:p>
      <w:pPr>
        <w:ind w:firstLine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Приоритеты социально-экономич</w:t>
      </w:r>
      <w:r>
        <w:rPr>
          <w:sz w:val="24"/>
          <w:szCs w:val="24"/>
          <w:lang w:eastAsia="ru-RU"/>
        </w:rPr>
        <w:t xml:space="preserve">еского развития Сибири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а не за ег</w:t>
      </w:r>
      <w:r>
        <w:rPr>
          <w:sz w:val="24"/>
          <w:szCs w:val="24"/>
          <w:lang w:eastAsia="ru-RU"/>
        </w:rPr>
        <w:t xml:space="preserve">о пределами. Подобные амбиции определяют вектор развития региональной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 </w:t>
      </w:r>
      <w:r/>
    </w:p>
    <w:p>
      <w:pPr>
        <w:ind w:firstLine="54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Опираясь на приоритеты региональной молодежной политики, формируется молодежная политика города Сосновоборска. </w:t>
      </w:r>
      <w:r/>
    </w:p>
    <w:p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Согласно данным </w:t>
      </w:r>
      <w:r>
        <w:rPr>
          <w:sz w:val="24"/>
          <w:szCs w:val="24"/>
        </w:rPr>
        <w:t xml:space="preserve">Красноярскстата</w:t>
      </w:r>
      <w:r>
        <w:rPr>
          <w:sz w:val="24"/>
          <w:szCs w:val="24"/>
        </w:rPr>
        <w:t xml:space="preserve"> на территории города Сосновоборска по состоянию на </w:t>
      </w:r>
      <w:r>
        <w:rPr>
          <w:sz w:val="24"/>
          <w:szCs w:val="24"/>
        </w:rPr>
        <w:t xml:space="preserve">01.01.20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проживает </w:t>
      </w:r>
      <w:r>
        <w:rPr>
          <w:rFonts w:eastAsia="Times New Roman"/>
          <w:sz w:val="24"/>
          <w:szCs w:val="24"/>
        </w:rPr>
        <w:t xml:space="preserve">40619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м</w:t>
      </w:r>
      <w:r>
        <w:rPr>
          <w:sz w:val="24"/>
          <w:szCs w:val="24"/>
        </w:rPr>
        <w:t xml:space="preserve">олодых граждан в возрасте от 14 до 3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 лет </w:t>
      </w:r>
      <w:r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 xml:space="preserve">24,9</w:t>
      </w:r>
      <w:r>
        <w:rPr>
          <w:sz w:val="24"/>
          <w:szCs w:val="24"/>
        </w:rPr>
        <w:t xml:space="preserve">% от общей численности населения города.</w:t>
      </w:r>
      <w:r/>
    </w:p>
    <w:p>
      <w:pPr>
        <w:pStyle w:val="676"/>
        <w:ind w:firstLine="709"/>
        <w:jc w:val="both"/>
        <w:rPr>
          <w:color w:val="auto"/>
        </w:rPr>
      </w:pPr>
      <w:r>
        <w:rPr>
          <w:color w:val="auto"/>
        </w:rPr>
        <w:t xml:space="preserve">Город Сосновоборск</w:t>
      </w:r>
      <w:r>
        <w:rPr>
          <w:color w:val="auto"/>
        </w:rPr>
        <w:t xml:space="preserve"> обладает богатым культурным, творческим и спортивным потенциалом для молодых людей, формирующим благоприятную среду для самореализации молодых граждан. На территории города работают различные молодежные творческие </w:t>
      </w:r>
      <w:r>
        <w:rPr>
          <w:color w:val="auto"/>
        </w:rPr>
        <w:t xml:space="preserve">объединения, клубы по месту жительства, объединения патриотической и спортивной направленности.</w:t>
      </w:r>
      <w:r/>
    </w:p>
    <w:p>
      <w:pPr>
        <w:pStyle w:val="676"/>
        <w:ind w:firstLine="709"/>
        <w:jc w:val="both"/>
        <w:rPr>
          <w:color w:val="auto"/>
        </w:rPr>
      </w:pPr>
      <w:r>
        <w:rPr>
          <w:color w:val="auto"/>
        </w:rPr>
        <w:t xml:space="preserve">Целостное и последовательное осуществление работы с молодежью является одним из факторов устойчивого разви</w:t>
      </w:r>
      <w:r>
        <w:rPr>
          <w:color w:val="auto"/>
        </w:rPr>
        <w:t xml:space="preserve">тия любого муниципального образования. Оно представляется собой систему приоритетов и мер, направленных на создание возможностей для успешной социализации и эффективной самореализации молодежи, развития ее потенциала в интересах муниципального образования.</w:t>
      </w:r>
      <w:r>
        <w:rPr>
          <w:color w:val="auto"/>
        </w:rPr>
        <w:t xml:space="preserve"> </w:t>
      </w:r>
      <w:r>
        <w:rPr>
          <w:color w:val="auto"/>
        </w:rPr>
        <w:t xml:space="preserve">Таким образом, одна из уникальных особенностей города состоит в высоком потенциале молодого, активного и трудоспособного населения.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сегодняшний день в Сосновоборске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осуществляет свою деятельность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МАУ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Молодежный центр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миссия которого – выявление, развитие и направление потенциала молодежи на решение вопросов развития города.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Активно действуют штабы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флагманских программ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Мы помогаем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флагманская программа, направленная на формирование системы поддержки добровольческой (волонтёрской) деятельности; 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Мы гордимся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флагманская программа, направленная на формирование у молодёжи гражданской ответственности, высокого уровня патриотического сознания, чувства верности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свое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 Отечеству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Мы достигаем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флагманская программа, направленная на формирование ценностей здорового образа жизни у молодёжи, популяризацию систематических занятий физической культурой;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Мы создаём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флагманская программа, направленная на вовлечение молодёжи в творческую деятельность, поддержку талантливой молодёжи;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Мы развиваем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флагманская программа, направленная на профориентацию молодёжи и содействие построению эффективной траектории профессионального развития. 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МАУ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Молодежный центр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Сосновоборска действует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общес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твенных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объединени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й. 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же традиционными стали трудовые отряды старшеклассников,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осуществляющие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трудовое воспитание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занятость подростков.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Большое внимание уделяется патриотическому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воспитан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ию молодежи. 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олодые люди активно принимаю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частие в подготовке и проведении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патриотических мероприятий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Молодые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сосновоборцы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активно принимают участие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добровольческой деятельности.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2022 году на территории МАУ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Молодежный центр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открылся ресурсный центр поддержки добровольчества (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волонтерства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), целью создания которого является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создание условий, способствующих системному развитию добровольчества (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волонтерства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) на территории города.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20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20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в городе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проходит проектная школа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краевого инфраструктурного проекта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Территория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Красноярский край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Молодежные инициативы получают финансовую и административную поддержку и реализуются на благо горожан.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С 2017 года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в Сосновоборске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активно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развива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е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участие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детей и молодежи во всероссийских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детско-юношеских общественных организациях и движениях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: Российское движение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детей и молодежи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Юнармия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.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Однако доля участвующих в мероприятиях Молодежного центра в 2022 году составила 29,7% от общего числа молодых людей, проживающих в городе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Такой незначительный показатель – не только результат недостаточной социальной активности самой молодежи города, но и недостаточно эффективной общегосударственной системы, реализующей молодежную политику муниципального уровня.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 города.</w:t>
      </w:r>
      <w:r/>
    </w:p>
    <w:p>
      <w:pPr>
        <w:widowControl w:val="off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Реализация программы будет способствовать концентрации и эффективному использованию финансовых, социально-культурных ресурсов </w:t>
      </w:r>
      <w:r>
        <w:rPr>
          <w:sz w:val="24"/>
          <w:szCs w:val="24"/>
        </w:rPr>
        <w:t xml:space="preserve">в сфере</w:t>
      </w:r>
      <w:r>
        <w:rPr>
          <w:sz w:val="24"/>
          <w:szCs w:val="24"/>
          <w:lang w:eastAsia="ru-RU"/>
        </w:rPr>
        <w:t xml:space="preserve"> формирования необходимых социальных условий инновационного развития города, реализуемого на основе активного взаимодействия с институтами гражданского общества.</w:t>
      </w:r>
      <w:r/>
    </w:p>
    <w:p>
      <w:pPr>
        <w:pStyle w:val="674"/>
        <w:ind w:left="0" w:firstLine="709"/>
        <w:jc w:val="both"/>
        <w:widowControl w:val="off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</w:t>
      </w:r>
      <w:r>
        <w:rPr>
          <w:rFonts w:ascii="Times New Roman" w:hAnsi="Times New Roman" w:cs="Times New Roman"/>
          <w:sz w:val="24"/>
          <w:szCs w:val="24"/>
        </w:rPr>
        <w:t xml:space="preserve">программе ц</w:t>
      </w:r>
      <w:r>
        <w:rPr>
          <w:rFonts w:ascii="Times New Roman" w:hAnsi="Times New Roman" w:cs="Times New Roman"/>
          <w:sz w:val="24"/>
          <w:szCs w:val="24"/>
        </w:rPr>
        <w:t xml:space="preserve">ели, следует отметить следующие:</w:t>
      </w:r>
      <w:r/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Финансовые</w:t>
      </w:r>
      <w:r>
        <w:rPr>
          <w:sz w:val="24"/>
          <w:szCs w:val="24"/>
        </w:rPr>
        <w:t xml:space="preserve"> риски – возникновение бюджетного дефицита, а также снижение уровня бюджетного финансирования </w:t>
      </w:r>
      <w:r>
        <w:rPr>
          <w:sz w:val="24"/>
          <w:szCs w:val="24"/>
        </w:rPr>
        <w:t xml:space="preserve">программ</w:t>
      </w:r>
      <w:r>
        <w:rPr>
          <w:sz w:val="24"/>
          <w:szCs w:val="24"/>
        </w:rPr>
        <w:t xml:space="preserve">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что может</w:t>
      </w:r>
      <w:r>
        <w:rPr>
          <w:sz w:val="24"/>
          <w:szCs w:val="24"/>
        </w:rPr>
        <w:t xml:space="preserve"> повлечь сокращение или прекращение </w:t>
      </w:r>
      <w:r>
        <w:rPr>
          <w:sz w:val="24"/>
          <w:szCs w:val="24"/>
        </w:rPr>
        <w:t xml:space="preserve">объема реализации программ</w:t>
      </w:r>
      <w:r>
        <w:rPr>
          <w:sz w:val="24"/>
          <w:szCs w:val="24"/>
        </w:rPr>
        <w:t xml:space="preserve">ных мероприятий</w:t>
      </w:r>
      <w:r>
        <w:rPr>
          <w:sz w:val="24"/>
          <w:szCs w:val="24"/>
        </w:rPr>
        <w:t xml:space="preserve"> и недостижение целевых значений по ряду показателей (индикаторов) реализации программы.</w:t>
      </w:r>
      <w:r>
        <w:rPr>
          <w:sz w:val="24"/>
          <w:szCs w:val="24"/>
        </w:rPr>
        <w:tab/>
      </w:r>
      <w:r/>
    </w:p>
    <w:p>
      <w:pPr>
        <w:ind w:firstLine="0"/>
        <w:widowControl w:val="off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б) Административные</w:t>
      </w:r>
      <w:r>
        <w:rPr>
          <w:sz w:val="24"/>
          <w:szCs w:val="24"/>
        </w:rPr>
        <w:t xml:space="preserve">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</w:t>
      </w:r>
      <w:r>
        <w:rPr>
          <w:sz w:val="24"/>
          <w:szCs w:val="24"/>
        </w:rPr>
        <w:t xml:space="preserve"> программы, невыполнению ее целей</w:t>
      </w:r>
      <w:r>
        <w:rPr>
          <w:sz w:val="24"/>
          <w:szCs w:val="24"/>
        </w:rPr>
        <w:t xml:space="preserve"> и задач, недостижению плановых значений показателей, снижению эффективности работы учреждений, реализующих </w:t>
      </w:r>
      <w:r>
        <w:rPr>
          <w:sz w:val="24"/>
          <w:szCs w:val="24"/>
        </w:rPr>
        <w:t xml:space="preserve">программные мероприятия</w:t>
      </w:r>
      <w:r>
        <w:rPr>
          <w:sz w:val="24"/>
          <w:szCs w:val="24"/>
        </w:rPr>
        <w:t xml:space="preserve"> и качества предоставляемых услуг. </w:t>
      </w:r>
      <w:r/>
    </w:p>
    <w:p>
      <w:pPr>
        <w:ind w:firstLine="0"/>
        <w:widowControl w:val="off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в) Правовые</w:t>
      </w:r>
      <w:r>
        <w:rPr>
          <w:sz w:val="24"/>
          <w:szCs w:val="24"/>
        </w:rPr>
        <w:t xml:space="preserve"> риски – изменение федерального  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</w:t>
      </w:r>
      <w:r>
        <w:rPr>
          <w:sz w:val="24"/>
          <w:szCs w:val="24"/>
        </w:rPr>
        <w:t xml:space="preserve">зации мероприятий программы. </w:t>
      </w:r>
      <w:r/>
    </w:p>
    <w:p>
      <w:pPr>
        <w:widowControl w:val="off"/>
        <w:rPr>
          <w:sz w:val="24"/>
          <w:szCs w:val="24"/>
        </w:rPr>
        <w:outlineLvl w:val="2"/>
      </w:pPr>
      <w:r>
        <w:rPr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</w:t>
      </w:r>
      <w:r>
        <w:rPr>
          <w:sz w:val="24"/>
          <w:szCs w:val="24"/>
        </w:rPr>
        <w:t xml:space="preserve">управления и</w:t>
      </w:r>
      <w:r>
        <w:rPr>
          <w:sz w:val="24"/>
          <w:szCs w:val="24"/>
        </w:rPr>
        <w:t xml:space="preserve"> контроля за реализацией программы, обеспечение переподготовки и повышения квалификации работников.</w:t>
      </w:r>
      <w:r/>
    </w:p>
    <w:p>
      <w:pPr>
        <w:pStyle w:val="674"/>
        <w:ind w:left="0" w:firstLine="709"/>
        <w:jc w:val="both"/>
        <w:widowControl w:val="off"/>
        <w:rPr>
          <w:rFonts w:ascii="Times New Roman" w:hAnsi="Times New Roman" w:cs="Times New Roman"/>
          <w:b/>
          <w:bCs/>
          <w:sz w:val="24"/>
          <w:szCs w:val="24"/>
        </w:rPr>
        <w:outlineLvl w:val="2"/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right="708"/>
        <w:jc w:val="center"/>
        <w:widowControl w:val="off"/>
        <w:rPr>
          <w:b/>
          <w:sz w:val="24"/>
          <w:szCs w:val="24"/>
        </w:rPr>
        <w:outlineLvl w:val="1"/>
      </w:pPr>
      <w:r>
        <w:rPr>
          <w:b/>
          <w:sz w:val="24"/>
          <w:szCs w:val="24"/>
        </w:rPr>
        <w:t xml:space="preserve">3</w:t>
      </w:r>
      <w:r>
        <w:rPr>
          <w:b/>
          <w:sz w:val="24"/>
          <w:szCs w:val="24"/>
        </w:rPr>
        <w:t xml:space="preserve">. Приоритеты и цели социально-экономического развития, описание основных целей и задач Программы, прогноз раз</w:t>
      </w:r>
      <w:r>
        <w:rPr>
          <w:b/>
          <w:sz w:val="24"/>
          <w:szCs w:val="24"/>
        </w:rPr>
        <w:t xml:space="preserve">вития сферы молодежной политики </w:t>
      </w:r>
      <w:r>
        <w:rPr>
          <w:b/>
          <w:sz w:val="24"/>
          <w:szCs w:val="24"/>
        </w:rPr>
        <w:t xml:space="preserve">г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С</w:t>
      </w:r>
      <w:r>
        <w:rPr>
          <w:b/>
          <w:sz w:val="24"/>
          <w:szCs w:val="24"/>
        </w:rPr>
        <w:t xml:space="preserve">основоборска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Приоритеты и цели социально-экономического развития в сфере молодежной политики г. Сосновоборска определены в соответствии со следующими стратегическими документами и нормативными правовыми актами Российской Федерации и Красноярского края и г. Со</w:t>
      </w:r>
      <w:r>
        <w:rPr>
          <w:sz w:val="24"/>
          <w:szCs w:val="24"/>
        </w:rPr>
        <w:t xml:space="preserve">сновоборска:</w:t>
      </w:r>
      <w:r>
        <w:rPr>
          <w:sz w:val="24"/>
          <w:szCs w:val="24"/>
        </w:rPr>
        <w:tab/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30.12.2020 N 489-ФЗ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 молодежной политике в Российской Федерации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 который закрепил базовые понятия в молодежной политике, такие как молодежь, м</w:t>
      </w:r>
      <w:r>
        <w:rPr>
          <w:sz w:val="24"/>
          <w:szCs w:val="24"/>
        </w:rPr>
        <w:t xml:space="preserve">олодая семья, молодежное общественное объединение, определил основные направления реализации молодежной политики, разграничил полномочия органов власти различных уровней в сфере молодежной политики; Указ Президента Российской Федерации от 07.05.2018 N 204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 национальных целях и стратегических задачах развития Российской Федерации на период до 2024 года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 Распоряжение Правительства Российской Федерации от 29.11.2014 N 2403-р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Об утверждении Основ государственной молодежной политики Российской Федерации на период до 2025 года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 Закон Красноярского края от 08.12.2006 N 20-5445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 молодежной политике в Красноярском крае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Приоритетом в реализации Программы является </w:t>
      </w:r>
      <w:r>
        <w:rPr>
          <w:sz w:val="24"/>
          <w:szCs w:val="24"/>
        </w:rPr>
        <w:t xml:space="preserve">создание условий для развития потенциала молодежи и его реализации в интересах развития города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Реализация программы будет осущ</w:t>
      </w:r>
      <w:r>
        <w:rPr>
          <w:sz w:val="24"/>
          <w:szCs w:val="24"/>
        </w:rPr>
        <w:t xml:space="preserve">ествляться в соответствии с</w:t>
      </w:r>
      <w:r>
        <w:rPr>
          <w:sz w:val="24"/>
          <w:szCs w:val="24"/>
        </w:rPr>
        <w:t xml:space="preserve"> основным приоритет</w:t>
      </w:r>
      <w:r>
        <w:rPr>
          <w:sz w:val="24"/>
          <w:szCs w:val="24"/>
        </w:rPr>
        <w:t xml:space="preserve">ом через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вовлечение молодежи в общественную деятельность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путем увеличения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количества молодежи, вовлеченной в деятельность отрасли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Молодежная политика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в г. Сосновоборске.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реализация программы сопряжена с рисками, которые могут препятствовать достижению запланированных результатов.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Основным неуправляемым риском является существенное сокращение объемов бюджетного финансирования программы.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0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Механизм реализации отдельных мероприятий Программы</w:t>
      </w:r>
      <w:r/>
    </w:p>
    <w:p>
      <w:pPr>
        <w:pStyle w:val="67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Программы достигается реализацией подпрограмм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реализация отдельных мероприятий не предусмотрена.</w:t>
      </w:r>
      <w:r/>
    </w:p>
    <w:p>
      <w:pPr>
        <w:pStyle w:val="670"/>
        <w:jc w:val="both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Организационные, экономические и правовые механизмы, необходимые для эффективной реализации мероприятий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последовательность выпо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лнения мероприятий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представлены в подпрограмм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Программы.</w:t>
      </w:r>
      <w:r/>
    </w:p>
    <w:p>
      <w:pPr>
        <w:ind w:firstLine="0"/>
        <w:jc w:val="center"/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0"/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</w:t>
      </w:r>
      <w:r>
        <w:rPr>
          <w:b/>
          <w:sz w:val="24"/>
          <w:szCs w:val="24"/>
        </w:rPr>
        <w:t xml:space="preserve">. Про</w:t>
      </w:r>
      <w:r>
        <w:rPr>
          <w:b/>
          <w:sz w:val="24"/>
          <w:szCs w:val="24"/>
        </w:rPr>
        <w:t xml:space="preserve">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молодежной политики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территории г. Сосновоборска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В результате своевременной и </w:t>
      </w:r>
      <w:r>
        <w:rPr>
          <w:sz w:val="24"/>
          <w:szCs w:val="24"/>
        </w:rPr>
        <w:t xml:space="preserve">полной</w:t>
      </w:r>
      <w:r>
        <w:rPr>
          <w:sz w:val="24"/>
          <w:szCs w:val="24"/>
        </w:rPr>
        <w:t xml:space="preserve"> реализации Программы </w:t>
      </w:r>
      <w:r>
        <w:rPr>
          <w:sz w:val="24"/>
          <w:szCs w:val="24"/>
        </w:rPr>
        <w:t xml:space="preserve">к</w:t>
      </w:r>
      <w:r>
        <w:rPr>
          <w:sz w:val="24"/>
          <w:szCs w:val="24"/>
        </w:rPr>
        <w:t xml:space="preserve">оличество молодежи, вовлеченной в деятельность отрасли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Молодежная политика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в г. Сосновоборске возрастет с </w:t>
      </w:r>
      <w:r>
        <w:rPr>
          <w:sz w:val="24"/>
          <w:szCs w:val="24"/>
        </w:rPr>
        <w:t xml:space="preserve">3200</w:t>
      </w:r>
      <w:r>
        <w:rPr>
          <w:sz w:val="24"/>
          <w:szCs w:val="24"/>
        </w:rPr>
        <w:t xml:space="preserve"> в 2023 году до </w:t>
      </w:r>
      <w:r>
        <w:rPr>
          <w:sz w:val="24"/>
          <w:szCs w:val="24"/>
        </w:rPr>
        <w:t xml:space="preserve">3500 </w:t>
      </w:r>
      <w:r>
        <w:rPr>
          <w:sz w:val="24"/>
          <w:szCs w:val="24"/>
        </w:rPr>
        <w:t xml:space="preserve">в 2026 году</w:t>
      </w:r>
      <w:r>
        <w:rPr>
          <w:sz w:val="24"/>
          <w:szCs w:val="24"/>
        </w:rPr>
        <w:t xml:space="preserve">.</w:t>
      </w:r>
      <w:r/>
    </w:p>
    <w:p>
      <w:pPr>
        <w:ind w:firstLine="426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Цели, целевые показатели, задачи, показатели результативности приведены в приложении № 1 к Паспорту Программы.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0"/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</w:t>
      </w:r>
      <w:r>
        <w:rPr>
          <w:b/>
          <w:sz w:val="24"/>
          <w:szCs w:val="24"/>
        </w:rPr>
        <w:t xml:space="preserve">. Перечень подпрограмм с указанием сроков их реализации </w:t>
      </w:r>
      <w:r/>
    </w:p>
    <w:p>
      <w:pPr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ожидаемых результатов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Для достижения цели и решения задач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Программы предпол</w:t>
      </w:r>
      <w:r>
        <w:rPr>
          <w:sz w:val="24"/>
          <w:szCs w:val="24"/>
        </w:rPr>
        <w:t xml:space="preserve">агается реализация </w:t>
      </w:r>
      <w:r>
        <w:rPr>
          <w:sz w:val="24"/>
          <w:szCs w:val="24"/>
        </w:rPr>
        <w:t xml:space="preserve">подпрограммы</w:t>
      </w:r>
      <w:r>
        <w:rPr>
          <w:sz w:val="24"/>
          <w:szCs w:val="24"/>
        </w:rPr>
        <w:t xml:space="preserve">: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Подпрограмма 1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Вовлечение молодежи </w:t>
      </w:r>
      <w:r>
        <w:rPr>
          <w:sz w:val="24"/>
          <w:szCs w:val="24"/>
        </w:rPr>
        <w:t xml:space="preserve">г.Сосновоборска</w:t>
      </w:r>
      <w:r>
        <w:rPr>
          <w:sz w:val="24"/>
          <w:szCs w:val="24"/>
        </w:rPr>
        <w:t xml:space="preserve"> в социальную практику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  <w:r/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Исполнител</w:t>
      </w:r>
      <w:r>
        <w:rPr>
          <w:sz w:val="24"/>
          <w:szCs w:val="24"/>
        </w:rPr>
        <w:t xml:space="preserve">и мероприятий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Подпрограммы 1 являю</w:t>
      </w:r>
      <w:r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Управление культуры, спорта, туризма и молодежной политики администрации г. Сосновоборска, МАУ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Молодежный центр</w:t>
      </w:r>
      <w:r>
        <w:rPr>
          <w:sz w:val="24"/>
          <w:szCs w:val="24"/>
        </w:rPr>
        <w:t xml:space="preserve">»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Целью подпрограммы является создание условий для </w:t>
      </w:r>
      <w:r>
        <w:rPr>
          <w:sz w:val="24"/>
          <w:szCs w:val="24"/>
        </w:rPr>
        <w:t xml:space="preserve">вовлечения молодежи в общественную деятельность.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В рамках подпрограммы решаются следующие задачи: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Поддержка одаренной и талантливой молодежи;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Содействие профессиональной ориентации и трудовой занятости молодежи;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Развитие системы гражданско-патриотического и духовно-нравственного воспитания;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Содействие социальной и гражданской активности молодежи и формированию здорового образа жизни;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Развитие добровольчества в молодежной среде;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Организация досуга молодежи.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Ожидаемые результаты подпрограммы: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Увеличение количества меропри</w:t>
      </w:r>
      <w:r>
        <w:rPr>
          <w:sz w:val="24"/>
          <w:szCs w:val="24"/>
        </w:rPr>
        <w:t xml:space="preserve">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развития творческого, профессионального, интеллектуального потенциалов молодежи;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Увеличение количества человек, ставших участниками мероприятий, направленных на формирование системы развития талантливой и инициативной молодежи.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-Увеличение или сохранение в полном объеме количества молодежи, вовлеченной во временную трудовую занятость;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Увеличение количества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-Увеличение количества участников мероприятий патриотической направленности;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Увеличение количества мероприятий, направленных на вовлечение молодежи в инновационную, предпринимательскую деятельность, а также на развитие гражданской активности молодежи и формирование здорового образа жизни;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Увеличение количества участников мероприятий, направленных нас социальную активность и формирование здорового образа жизни. 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Увеличение или сохранение в полном объеме количества социально-экономических проектов, реализуемых молодежью;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Увеличение или сохранение в полном объеме количества участников проектных </w:t>
      </w:r>
      <w:r>
        <w:rPr>
          <w:sz w:val="24"/>
          <w:szCs w:val="24"/>
        </w:rPr>
        <w:t xml:space="preserve">команд молодежных социально-экономических проектов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Увеличение или сохранение в полном объеме количества мероприятий, направленных на развитие добровольческой (волонтерской) деятельности;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Увеличение количества участников мероприятий</w:t>
      </w:r>
      <w:r>
        <w:rPr>
          <w:sz w:val="24"/>
          <w:szCs w:val="24"/>
        </w:rPr>
        <w:t xml:space="preserve"> направленных на развитие добровольческой (волонтерской) деятельности;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Увеличение количества мероприятий, направленных на профилактику асоциального и деструктивного поведения подростков и молодежи, находящейся в социально-опасном положении;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Увеличение или сохранение в полном объеме количества мероприятий, флагманской программы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Мы достигаем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 связанной с экстремальными видами спорта;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Увеличение или сохранение в полном объеме количества участников мероприятий, флагманской программы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Мы достигаем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 связанной с экстремальными видами спорта;</w:t>
      </w:r>
      <w:r/>
    </w:p>
    <w:p>
      <w:pPr>
        <w:widowControl w:val="off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Увеличение или сохранение в полном объеме количества общественных объединений на базе МАУ </w:t>
      </w:r>
      <w:r>
        <w:rPr>
          <w:rFonts w:eastAsiaTheme="minorHAnsi"/>
          <w:sz w:val="24"/>
          <w:szCs w:val="24"/>
        </w:rPr>
        <w:t xml:space="preserve">«</w:t>
      </w:r>
      <w:r>
        <w:rPr>
          <w:rFonts w:eastAsiaTheme="minorHAnsi"/>
          <w:sz w:val="24"/>
          <w:szCs w:val="24"/>
        </w:rPr>
        <w:t xml:space="preserve">Молодежный центр</w:t>
      </w:r>
      <w:r>
        <w:rPr>
          <w:rFonts w:eastAsiaTheme="minorHAnsi"/>
          <w:sz w:val="24"/>
          <w:szCs w:val="24"/>
        </w:rPr>
        <w:t xml:space="preserve">»</w:t>
      </w:r>
      <w:r>
        <w:rPr>
          <w:rFonts w:eastAsiaTheme="minorHAnsi"/>
          <w:sz w:val="24"/>
          <w:szCs w:val="24"/>
        </w:rPr>
        <w:t xml:space="preserve">;</w:t>
      </w:r>
      <w:r/>
    </w:p>
    <w:p>
      <w:pPr>
        <w:widowControl w:val="off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Увеличение или сохранение в полном объеме количества участников общественных объединений на базе МАУ </w:t>
      </w:r>
      <w:r>
        <w:rPr>
          <w:rFonts w:eastAsiaTheme="minorHAnsi"/>
          <w:sz w:val="24"/>
          <w:szCs w:val="24"/>
        </w:rPr>
        <w:t xml:space="preserve">«</w:t>
      </w:r>
      <w:r>
        <w:rPr>
          <w:rFonts w:eastAsiaTheme="minorHAnsi"/>
          <w:sz w:val="24"/>
          <w:szCs w:val="24"/>
        </w:rPr>
        <w:t xml:space="preserve">Молодежный центр</w:t>
      </w:r>
      <w:r>
        <w:rPr>
          <w:rFonts w:eastAsiaTheme="minorHAnsi"/>
          <w:sz w:val="24"/>
          <w:szCs w:val="24"/>
        </w:rPr>
        <w:t xml:space="preserve">»</w:t>
      </w:r>
      <w:r>
        <w:rPr>
          <w:rFonts w:eastAsiaTheme="minorHAnsi"/>
          <w:sz w:val="24"/>
          <w:szCs w:val="24"/>
        </w:rPr>
        <w:t xml:space="preserve">.</w:t>
      </w:r>
      <w:r/>
    </w:p>
    <w:p>
      <w:pPr>
        <w:ind w:firstLine="78"/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566" w:firstLine="993"/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</w:t>
      </w:r>
      <w:r>
        <w:rPr>
          <w:b/>
          <w:sz w:val="24"/>
          <w:szCs w:val="24"/>
        </w:rPr>
        <w:t xml:space="preserve">. Информация о распределении планируемых расходов по отдельным мероприятиям Программы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Распределение планируемых расходов по отдельным мероприятиям Программы осуществляется по следующим направлениям: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услуг (выполнение работ) муниципальным учреждением, реализующим молодежную политику на территории г. Сосновоборска;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приложении </w:t>
      </w:r>
      <w:r>
        <w:rPr>
          <w:sz w:val="24"/>
          <w:szCs w:val="24"/>
        </w:rPr>
        <w:t xml:space="preserve">№1</w:t>
      </w:r>
      <w:r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муниципальной п</w:t>
      </w:r>
      <w:r>
        <w:rPr>
          <w:sz w:val="24"/>
          <w:szCs w:val="24"/>
        </w:rPr>
        <w:t xml:space="preserve">рогра</w:t>
      </w:r>
      <w:r>
        <w:rPr>
          <w:sz w:val="24"/>
          <w:szCs w:val="24"/>
        </w:rPr>
        <w:t xml:space="preserve">мме</w:t>
      </w:r>
      <w:r>
        <w:rPr>
          <w:sz w:val="24"/>
          <w:szCs w:val="24"/>
        </w:rPr>
        <w:t xml:space="preserve">.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0"/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</w:t>
      </w:r>
      <w:r>
        <w:rPr>
          <w:b/>
          <w:sz w:val="24"/>
          <w:szCs w:val="24"/>
        </w:rPr>
        <w:t xml:space="preserve">. Информация о ресурсном обеспечении и прогнозной</w:t>
      </w:r>
      <w:r/>
    </w:p>
    <w:p>
      <w:pPr>
        <w:ind w:firstLine="0"/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оценке расходов на реализацию целей </w:t>
      </w:r>
      <w:r/>
    </w:p>
    <w:p>
      <w:pPr>
        <w:ind w:firstLine="0"/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Программы</w:t>
      </w:r>
      <w:r>
        <w:rPr>
          <w:b/>
          <w:sz w:val="24"/>
          <w:szCs w:val="24"/>
        </w:rPr>
        <w:t xml:space="preserve"> с учетом источников финансирования</w:t>
      </w:r>
      <w:r>
        <w:rPr>
          <w:b/>
          <w:sz w:val="24"/>
          <w:szCs w:val="24"/>
        </w:rPr>
        <w:t xml:space="preserve">.</w:t>
      </w:r>
      <w:r/>
    </w:p>
    <w:p>
      <w:pPr>
        <w:ind w:firstLine="0"/>
        <w:widowControl w:val="off"/>
        <w:rPr>
          <w:sz w:val="24"/>
          <w:szCs w:val="24"/>
        </w:rPr>
      </w:pPr>
      <w:r>
        <w:rPr>
          <w:sz w:val="24"/>
          <w:szCs w:val="24"/>
        </w:rPr>
        <w:tab/>
        <w:t xml:space="preserve">Информация о ре</w:t>
      </w:r>
      <w:r>
        <w:rPr>
          <w:sz w:val="24"/>
          <w:szCs w:val="24"/>
        </w:rPr>
        <w:t xml:space="preserve">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бюджета субъекта РФ и муниципального бюджетов приведена в приложении № 2 к Программе.</w:t>
      </w:r>
      <w:r/>
    </w:p>
    <w:p>
      <w:pPr>
        <w:ind w:firstLine="0"/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0"/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</w:t>
      </w:r>
      <w:r>
        <w:rPr>
          <w:b/>
          <w:sz w:val="24"/>
          <w:szCs w:val="24"/>
        </w:rPr>
        <w:t xml:space="preserve">. Прогноз сводных показателей муниципальных заданий, </w:t>
      </w:r>
      <w:r/>
    </w:p>
    <w:p>
      <w:pPr>
        <w:ind w:firstLine="0"/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случае оказания муниципальными учреждениями </w:t>
      </w:r>
      <w:r/>
    </w:p>
    <w:p>
      <w:pPr>
        <w:ind w:firstLine="0"/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услуг юридическим</w:t>
      </w:r>
      <w:r/>
    </w:p>
    <w:p>
      <w:pPr>
        <w:ind w:firstLine="0"/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(или) физическим лицам, выполнения работ</w:t>
      </w:r>
      <w:r/>
    </w:p>
    <w:p>
      <w:pPr>
        <w:ind w:firstLine="0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Прогноз сводных показателей муниципальных заданий отражен в п</w:t>
      </w:r>
      <w:r>
        <w:rPr>
          <w:sz w:val="24"/>
          <w:szCs w:val="24"/>
        </w:rPr>
        <w:t xml:space="preserve">риложени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муниципальной Программе.</w:t>
      </w:r>
      <w:r/>
    </w:p>
    <w:p>
      <w:pPr>
        <w:ind w:firstLine="0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Программы планируется оказание муниципальным учреждениям молодежной политики следующих муниципальных услуг (выполнение работ):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Организация мероприятий, </w:t>
      </w:r>
      <w:r>
        <w:rPr>
          <w:sz w:val="24"/>
          <w:szCs w:val="24"/>
        </w:rPr>
        <w:t xml:space="preserve">направленных на профилактику ас</w:t>
      </w:r>
      <w:r>
        <w:rPr>
          <w:sz w:val="24"/>
          <w:szCs w:val="24"/>
        </w:rPr>
        <w:t xml:space="preserve">оциального и деструктивного поведения подростков и молодежи, поддержка детей и молодежи,</w:t>
      </w:r>
      <w:r>
        <w:rPr>
          <w:sz w:val="24"/>
          <w:szCs w:val="24"/>
        </w:rPr>
        <w:t xml:space="preserve"> находящейся в социально-опасном положении;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Организация меропри</w:t>
      </w:r>
      <w:r>
        <w:rPr>
          <w:sz w:val="24"/>
          <w:szCs w:val="24"/>
        </w:rPr>
        <w:t xml:space="preserve">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молодежи;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</w:t>
      </w:r>
      <w:r>
        <w:rPr>
          <w:sz w:val="24"/>
          <w:szCs w:val="24"/>
        </w:rPr>
        <w:t xml:space="preserve">деятельность, а также на развитие гражданской активности молодежи и формирование здорового образа жизни;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  <w:r/>
    </w:p>
    <w:p>
      <w:pPr>
        <w:jc w:val="left"/>
        <w:widowControl w:val="off"/>
        <w:rPr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276" w:header="708" w:footer="708" w:gutter="0"/>
          <w:cols w:num="1" w:sep="0" w:space="708" w:equalWidth="1"/>
          <w:docGrid w:linePitch="360"/>
        </w:sect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досуга детей, подростков и молодежи.</w:t>
      </w:r>
      <w:r/>
    </w:p>
    <w:p>
      <w:pPr>
        <w:ind w:left="9923" w:right="-1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  <w:r/>
    </w:p>
    <w:p>
      <w:pPr>
        <w:ind w:left="9923" w:right="-14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паспорту муниципальной программы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Молодеж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 города Сосновоборска</w:t>
      </w:r>
      <w:r>
        <w:rPr>
          <w:sz w:val="24"/>
          <w:szCs w:val="24"/>
        </w:rPr>
        <w:t xml:space="preserve">»</w:t>
      </w:r>
      <w:r/>
    </w:p>
    <w:p>
      <w:pPr>
        <w:ind w:left="9923" w:firstLine="0"/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целевых показателей и показателей результативности программы с </w:t>
      </w:r>
      <w:r>
        <w:rPr>
          <w:sz w:val="24"/>
          <w:szCs w:val="24"/>
        </w:rPr>
        <w:t xml:space="preserve">указанием планируемых к достижению значений в результате реализации муниципальной программы</w:t>
      </w:r>
      <w:r/>
    </w:p>
    <w:tbl>
      <w:tblPr>
        <w:tblpPr w:horzAnchor="text" w:tblpX="62" w:vertAnchor="text" w:tblpY="1" w:leftFromText="180" w:topFromText="0" w:rightFromText="180" w:bottomFromText="0"/>
        <w:tblW w:w="14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134"/>
        <w:gridCol w:w="2127"/>
        <w:gridCol w:w="425"/>
        <w:gridCol w:w="425"/>
        <w:gridCol w:w="1418"/>
        <w:gridCol w:w="9"/>
        <w:gridCol w:w="1266"/>
        <w:gridCol w:w="9"/>
        <w:gridCol w:w="1267"/>
        <w:gridCol w:w="9"/>
        <w:gridCol w:w="1267"/>
        <w:gridCol w:w="1417"/>
        <w:gridCol w:w="1701"/>
      </w:tblGrid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ind w:firstLine="142"/>
              <w:jc w:val="left"/>
              <w:rPr>
                <w:sz w:val="20"/>
              </w:rPr>
            </w:pPr>
            <w:r>
              <w:rPr>
                <w:sz w:val="20"/>
              </w:rPr>
              <w:t xml:space="preserve">№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п/п</w:t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ind w:firstLine="29"/>
              <w:jc w:val="left"/>
              <w:rPr>
                <w:sz w:val="20"/>
              </w:rPr>
            </w:pPr>
            <w:r>
              <w:rPr>
                <w:sz w:val="20"/>
              </w:rPr>
              <w:t xml:space="preserve">Цели, целевые показатели муниципальной программы 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firstLine="125"/>
              <w:jc w:val="left"/>
              <w:rPr>
                <w:sz w:val="20"/>
              </w:rPr>
            </w:pPr>
            <w:r>
              <w:rPr>
                <w:sz w:val="20"/>
              </w:rPr>
              <w:t xml:space="preserve">Единица измерения</w:t>
            </w:r>
            <w:r/>
          </w:p>
        </w:tc>
        <w:tc>
          <w:tcPr>
            <w:tcW w:w="2127" w:type="dxa"/>
            <w:vMerge w:val="restart"/>
            <w:textDirection w:val="lrTb"/>
            <w:noWrap w:val="false"/>
          </w:tcPr>
          <w:p>
            <w:pPr>
              <w:ind w:firstLine="39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Год, предшествующий реализации муниципальной программы</w:t>
            </w:r>
            <w:r>
              <w:rPr>
                <w:sz w:val="20"/>
              </w:rPr>
              <w:t xml:space="preserve"> (2023)</w:t>
            </w:r>
            <w:r/>
          </w:p>
        </w:tc>
        <w:tc>
          <w:tcPr>
            <w:gridSpan w:val="11"/>
            <w:tcW w:w="9213" w:type="dxa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Годы реализации муниципальной программы 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127" w:type="dxa"/>
            <w:vMerge w:val="continue"/>
            <w:textDirection w:val="lrTb"/>
            <w:noWrap w:val="false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ind w:firstLine="40"/>
              <w:jc w:val="right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ind w:firstLine="40"/>
              <w:jc w:val="right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1й год</w:t>
            </w:r>
            <w:r/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...</w:t>
            </w:r>
            <w:r/>
          </w:p>
        </w:tc>
        <w:tc>
          <w:tcPr>
            <w:gridSpan w:val="2"/>
            <w:tcW w:w="1427" w:type="dxa"/>
            <w:vMerge w:val="restart"/>
            <w:textDirection w:val="lrTb"/>
            <w:noWrap w:val="false"/>
          </w:tcPr>
          <w:p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Текущий </w:t>
            </w:r>
            <w:r/>
          </w:p>
          <w:p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финансовый год </w:t>
            </w:r>
            <w:r/>
          </w:p>
          <w:p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(2023)</w:t>
            </w:r>
            <w:r/>
          </w:p>
        </w:tc>
        <w:tc>
          <w:tcPr>
            <w:gridSpan w:val="2"/>
            <w:tcW w:w="1275" w:type="dxa"/>
            <w:vMerge w:val="restart"/>
            <w:textDirection w:val="lrTb"/>
            <w:noWrap w:val="false"/>
          </w:tcPr>
          <w:p>
            <w:pPr>
              <w:ind w:firstLine="3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очередной финансовый год (2024)</w:t>
            </w:r>
            <w:r/>
          </w:p>
        </w:tc>
        <w:tc>
          <w:tcPr>
            <w:gridSpan w:val="2"/>
            <w:tcW w:w="1276" w:type="dxa"/>
            <w:vMerge w:val="restart"/>
            <w:textDirection w:val="lrTb"/>
            <w:noWrap w:val="false"/>
          </w:tcPr>
          <w:p>
            <w:pPr>
              <w:ind w:firstLine="4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первый год планового периода (2025)</w:t>
            </w:r>
            <w:r/>
          </w:p>
        </w:tc>
        <w:tc>
          <w:tcPr>
            <w:tcW w:w="1267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второй год планового периода (2026)</w:t>
            </w:r>
            <w:r/>
          </w:p>
        </w:tc>
        <w:tc>
          <w:tcPr>
            <w:gridSpan w:val="2"/>
            <w:tcW w:w="3118" w:type="dxa"/>
            <w:vMerge w:val="restart"/>
            <w:textDirection w:val="lrTb"/>
            <w:noWrap w:val="false"/>
          </w:tcPr>
          <w:p>
            <w:pPr>
              <w:ind w:firstLine="43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годы до конца реализации муниципальной программы в пятилетнем интервале</w:t>
            </w:r>
            <w:r/>
          </w:p>
        </w:tc>
      </w:tr>
      <w:tr>
        <w:trPr>
          <w:trHeight w:val="357"/>
        </w:trPr>
        <w:tc>
          <w:tcPr>
            <w:tcW w:w="629" w:type="dxa"/>
            <w:vMerge w:val="continue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/>
          </w:p>
        </w:tc>
        <w:tc>
          <w:tcPr>
            <w:tcW w:w="2127" w:type="dxa"/>
            <w:vMerge w:val="continue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/>
          </w:p>
        </w:tc>
        <w:tc>
          <w:tcPr>
            <w:tcW w:w="425" w:type="dxa"/>
            <w:vMerge w:val="continue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/>
          </w:p>
        </w:tc>
        <w:tc>
          <w:tcPr>
            <w:tcW w:w="425" w:type="dxa"/>
            <w:vMerge w:val="continue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/>
          </w:p>
        </w:tc>
        <w:tc>
          <w:tcPr>
            <w:gridSpan w:val="2"/>
            <w:tcW w:w="1427" w:type="dxa"/>
            <w:vMerge w:val="continue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/>
          </w:p>
        </w:tc>
        <w:tc>
          <w:tcPr>
            <w:gridSpan w:val="2"/>
            <w:tcW w:w="1275" w:type="dxa"/>
            <w:vMerge w:val="continue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/>
          </w:p>
        </w:tc>
        <w:tc>
          <w:tcPr>
            <w:gridSpan w:val="2"/>
            <w:tcW w:w="1276" w:type="dxa"/>
            <w:vMerge w:val="continue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/>
          </w:p>
        </w:tc>
        <w:tc>
          <w:tcPr>
            <w:tcW w:w="1267" w:type="dxa"/>
            <w:vMerge w:val="continue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7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2031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7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2036</w:t>
            </w:r>
            <w:r/>
          </w:p>
        </w:tc>
      </w:tr>
      <w:tr>
        <w:trPr>
          <w:trHeight w:val="223"/>
        </w:trPr>
        <w:tc>
          <w:tcPr>
            <w:tcW w:w="629" w:type="dxa"/>
            <w:textDirection w:val="lrTb"/>
            <w:noWrap w:val="false"/>
          </w:tcPr>
          <w:p>
            <w:pPr>
              <w:pStyle w:val="670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670"/>
              <w:ind w:left="345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</w:t>
            </w:r>
            <w:r/>
          </w:p>
        </w:tc>
        <w:tc>
          <w:tcPr>
            <w:gridSpan w:val="2"/>
            <w:tcW w:w="1275" w:type="dxa"/>
            <w:textDirection w:val="lrTb"/>
            <w:noWrap w:val="false"/>
          </w:tcPr>
          <w:p>
            <w:pPr>
              <w:pStyle w:val="67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pStyle w:val="67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pStyle w:val="67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7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7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lang w:val="ru-RU"/>
              </w:rPr>
              <w:t xml:space="preserve">2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14"/>
            <w:tcW w:w="14175" w:type="dxa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Цель муниципальной 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: Создание условий для развития потенциала молодежи и его реализации в интересах развития города.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pStyle w:val="670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70"/>
              <w:ind w:right="83" w:firstLine="8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Количество молодежи, вовлеченной в деятельность отрасли </w:t>
            </w:r>
            <w:r>
              <w:rPr>
                <w:rFonts w:ascii="Times New Roman" w:hAnsi="Times New Roman" w:cs="Times New Roman"/>
                <w:lang w:val="ru-RU"/>
              </w:rPr>
              <w:t xml:space="preserve">«</w:t>
            </w:r>
            <w:r>
              <w:rPr>
                <w:rFonts w:ascii="Times New Roman" w:hAnsi="Times New Roman" w:cs="Times New Roman"/>
                <w:lang w:val="ru-RU"/>
              </w:rPr>
              <w:t xml:space="preserve">Молодежная политика</w:t>
            </w:r>
            <w:r>
              <w:rPr>
                <w:rFonts w:ascii="Times New Roman" w:hAnsi="Times New Roman" w:cs="Times New Roman"/>
                <w:lang w:val="ru-RU"/>
              </w:rPr>
              <w:t xml:space="preserve">»</w:t>
            </w:r>
            <w:r>
              <w:rPr>
                <w:rFonts w:ascii="Times New Roman" w:hAnsi="Times New Roman" w:cs="Times New Roman"/>
                <w:lang w:val="ru-RU"/>
              </w:rPr>
              <w:t xml:space="preserve"> в г. Сосновоборске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чел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3200</w:t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670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pStyle w:val="670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670"/>
              <w:ind w:left="360"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3200</w:t>
            </w:r>
            <w:r/>
          </w:p>
        </w:tc>
        <w:tc>
          <w:tcPr>
            <w:gridSpan w:val="2"/>
            <w:tcW w:w="1275" w:type="dxa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3300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3400</w:t>
            </w:r>
            <w:r/>
          </w:p>
        </w:tc>
        <w:tc>
          <w:tcPr>
            <w:gridSpan w:val="2"/>
            <w:tcW w:w="1276" w:type="dxa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3500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3800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7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4200</w:t>
            </w:r>
            <w:r/>
          </w:p>
        </w:tc>
      </w:tr>
    </w:tbl>
    <w:p>
      <w:pPr>
        <w:rPr>
          <w:b/>
          <w:bCs/>
        </w:rPr>
      </w:pPr>
      <w:r>
        <w:rPr>
          <w:b/>
          <w:bCs/>
        </w:rPr>
      </w:r>
      <w:r/>
    </w:p>
    <w:tbl>
      <w:tblPr>
        <w:tblW w:w="15659" w:type="dxa"/>
        <w:tblInd w:w="-30" w:type="dxa"/>
        <w:tblLayout w:type="fixed"/>
        <w:tblLook w:val="00A0" w:firstRow="1" w:lastRow="0" w:firstColumn="1" w:lastColumn="0" w:noHBand="0" w:noVBand="0"/>
      </w:tblPr>
      <w:tblGrid>
        <w:gridCol w:w="159"/>
        <w:gridCol w:w="1813"/>
        <w:gridCol w:w="298"/>
        <w:gridCol w:w="1447"/>
        <w:gridCol w:w="1188"/>
        <w:gridCol w:w="474"/>
        <w:gridCol w:w="1557"/>
        <w:gridCol w:w="943"/>
        <w:gridCol w:w="429"/>
        <w:gridCol w:w="775"/>
        <w:gridCol w:w="764"/>
        <w:gridCol w:w="449"/>
        <w:gridCol w:w="898"/>
        <w:gridCol w:w="240"/>
        <w:gridCol w:w="1086"/>
        <w:gridCol w:w="1069"/>
        <w:gridCol w:w="1291"/>
        <w:gridCol w:w="779"/>
      </w:tblGrid>
      <w:tr>
        <w:trPr/>
        <w:tc>
          <w:tcPr>
            <w:gridSpan w:val="5"/>
            <w:tcW w:w="4905" w:type="dxa"/>
            <w:textDirection w:val="lrTb"/>
            <w:noWrap w:val="false"/>
          </w:tcPr>
          <w:p>
            <w:pPr>
              <w:pStyle w:val="67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  <w:p>
            <w:pPr>
              <w:pStyle w:val="67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gridSpan w:val="6"/>
            <w:tcW w:w="4942" w:type="dxa"/>
            <w:textDirection w:val="lrTb"/>
            <w:noWrap w:val="false"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gridSpan w:val="2"/>
            <w:tcW w:w="1347" w:type="dxa"/>
            <w:textDirection w:val="lrTb"/>
            <w:noWrap w:val="false"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  <w:tc>
          <w:tcPr>
            <w:gridSpan w:val="5"/>
            <w:tcW w:w="4465" w:type="dxa"/>
            <w:textDirection w:val="lrTb"/>
            <w:noWrap w:val="false"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</w:r>
            <w:r/>
          </w:p>
        </w:tc>
      </w:tr>
      <w:tr>
        <w:trPr>
          <w:gridAfter w:val="1"/>
          <w:gridBefore w:val="1"/>
          <w:trHeight w:val="575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11" w:type="dxa"/>
            <w:vAlign w:val="bottom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br w:type="page" w:clear="all"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47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2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7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3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9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13" w:type="dxa"/>
            <w:vAlign w:val="bottom"/>
            <w:textDirection w:val="lrTb"/>
            <w:noWrap w:val="false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84" w:type="dxa"/>
            <w:textDirection w:val="lrTb"/>
            <w:noWrap w:val="false"/>
          </w:tcPr>
          <w:p>
            <w:pPr>
              <w:ind w:left="492" w:firstLine="0"/>
              <w:jc w:val="right"/>
            </w:pPr>
            <w:r/>
            <w:r/>
          </w:p>
          <w:p>
            <w:pPr>
              <w:ind w:left="492" w:firstLine="0"/>
              <w:jc w:val="right"/>
            </w:pPr>
            <w:r/>
            <w:r/>
          </w:p>
          <w:p>
            <w:pPr>
              <w:ind w:left="492" w:firstLine="0"/>
              <w:jc w:val="right"/>
            </w:pPr>
            <w:r/>
            <w:r/>
          </w:p>
          <w:p>
            <w:pPr>
              <w:ind w:left="492" w:firstLine="0"/>
              <w:jc w:val="right"/>
            </w:pPr>
            <w:r/>
            <w:r/>
          </w:p>
          <w:p>
            <w:pPr>
              <w:ind w:left="492" w:firstLine="0"/>
              <w:jc w:val="right"/>
            </w:pPr>
            <w:r/>
            <w:r/>
          </w:p>
          <w:p>
            <w:pPr>
              <w:ind w:left="492" w:firstLine="0"/>
              <w:jc w:val="right"/>
            </w:pPr>
            <w:r/>
            <w:r/>
          </w:p>
          <w:p>
            <w:pPr>
              <w:ind w:left="492" w:firstLine="0"/>
              <w:jc w:val="right"/>
            </w:pPr>
            <w:r/>
            <w:r/>
          </w:p>
          <w:p>
            <w:pPr>
              <w:ind w:left="492" w:firstLine="0"/>
              <w:jc w:val="right"/>
            </w:pPr>
            <w:r/>
            <w:r/>
          </w:p>
          <w:p>
            <w:pPr>
              <w:ind w:left="492" w:firstLine="0"/>
              <w:jc w:val="right"/>
            </w:pPr>
            <w:r/>
            <w:r/>
          </w:p>
          <w:p>
            <w:pPr>
              <w:ind w:left="49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</w:t>
            </w:r>
            <w:r>
              <w:rPr>
                <w:sz w:val="24"/>
                <w:szCs w:val="24"/>
              </w:rPr>
              <w:t xml:space="preserve">1</w:t>
            </w:r>
            <w:r/>
          </w:p>
          <w:p>
            <w:pPr>
              <w:ind w:left="49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муниципальной программе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Молодежь города Сосновоборска</w:t>
            </w:r>
            <w:r>
              <w:rPr>
                <w:sz w:val="24"/>
                <w:szCs w:val="24"/>
              </w:rPr>
              <w:t xml:space="preserve">»</w:t>
            </w:r>
            <w:r/>
          </w:p>
          <w:p>
            <w:pPr>
              <w:ind w:left="492" w:firstLine="0"/>
              <w:jc w:val="right"/>
            </w:pPr>
            <w:r/>
            <w:r/>
          </w:p>
        </w:tc>
      </w:tr>
      <w:tr>
        <w:trPr>
          <w:gridAfter w:val="1"/>
          <w:gridBefore w:val="1"/>
          <w:trHeight w:val="531"/>
        </w:trPr>
        <w:tc>
          <w:tcPr>
            <w:gridSpan w:val="16"/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14721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распределении планируемых расходов  </w:t>
            </w:r>
            <w:r/>
          </w:p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отдельным мероприятиям программы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Молодежь города Сосновоборска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, подпрограммам муниципальной программы города Сосновоборска</w:t>
            </w:r>
            <w:r/>
          </w:p>
        </w:tc>
      </w:tr>
      <w:tr>
        <w:trPr>
          <w:gridAfter w:val="1"/>
          <w:gridBefore w:val="1"/>
          <w:trHeight w:val="690"/>
        </w:trPr>
        <w:tc>
          <w:tcPr>
            <w:tcW w:w="1813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 (муниципальная программа, подпрограмма)</w:t>
            </w:r>
            <w:r/>
          </w:p>
        </w:tc>
        <w:tc>
          <w:tcPr>
            <w:gridSpan w:val="2"/>
            <w:tcW w:w="174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программы</w:t>
            </w:r>
            <w:r>
              <w:rPr>
                <w:sz w:val="20"/>
                <w:szCs w:val="20"/>
              </w:rPr>
              <w:t xml:space="preserve">, подпрограммы</w:t>
            </w:r>
            <w:r/>
          </w:p>
        </w:tc>
        <w:tc>
          <w:tcPr>
            <w:gridSpan w:val="2"/>
            <w:tcW w:w="166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ГРБС</w:t>
            </w:r>
            <w:r/>
          </w:p>
        </w:tc>
        <w:tc>
          <w:tcPr>
            <w:gridSpan w:val="6"/>
            <w:tcW w:w="491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  <w:r/>
          </w:p>
        </w:tc>
        <w:tc>
          <w:tcPr>
            <w:gridSpan w:val="5"/>
            <w:tcW w:w="458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(тыс. руб.), годы</w:t>
            </w:r>
            <w:r/>
          </w:p>
        </w:tc>
      </w:tr>
      <w:tr>
        <w:trPr>
          <w:gridAfter w:val="1"/>
          <w:gridBefore w:val="1"/>
          <w:trHeight w:val="774"/>
        </w:trPr>
        <w:tc>
          <w:tcPr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74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662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ГРБС</w:t>
            </w:r>
            <w:r/>
          </w:p>
        </w:tc>
        <w:tc>
          <w:tcPr>
            <w:tcW w:w="9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РзПр</w:t>
            </w:r>
            <w:r/>
          </w:p>
        </w:tc>
        <w:tc>
          <w:tcPr>
            <w:gridSpan w:val="2"/>
            <w:tcW w:w="120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ЦСР</w:t>
            </w:r>
            <w:r/>
          </w:p>
        </w:tc>
        <w:tc>
          <w:tcPr>
            <w:gridSpan w:val="2"/>
            <w:tcW w:w="12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</w:t>
            </w:r>
            <w:r/>
          </w:p>
        </w:tc>
        <w:tc>
          <w:tcPr>
            <w:gridSpan w:val="2"/>
            <w:tcW w:w="1138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очередной финансовый год</w:t>
            </w:r>
            <w:r/>
          </w:p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</w:t>
            </w:r>
            <w:r>
              <w:rPr>
                <w:sz w:val="16"/>
                <w:szCs w:val="16"/>
              </w:rPr>
              <w:t xml:space="preserve">2</w:t>
            </w:r>
            <w:r>
              <w:rPr>
                <w:sz w:val="16"/>
                <w:szCs w:val="16"/>
              </w:rPr>
              <w:t xml:space="preserve">4</w:t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первый год планового периода</w:t>
            </w:r>
            <w:r/>
          </w:p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</w:t>
            </w:r>
            <w:r>
              <w:rPr>
                <w:sz w:val="16"/>
                <w:szCs w:val="16"/>
              </w:rPr>
              <w:t xml:space="preserve">5</w:t>
            </w:r>
            <w:r/>
          </w:p>
        </w:tc>
        <w:tc>
          <w:tcPr>
            <w:tcW w:w="1069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второй год планового периода</w:t>
            </w:r>
            <w:r/>
          </w:p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</w:t>
            </w:r>
            <w:r>
              <w:rPr>
                <w:sz w:val="16"/>
                <w:szCs w:val="16"/>
              </w:rPr>
              <w:t xml:space="preserve">6</w:t>
            </w:r>
            <w:r/>
          </w:p>
        </w:tc>
        <w:tc>
          <w:tcPr>
            <w:tcW w:w="129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на период</w:t>
            </w:r>
            <w:r/>
          </w:p>
        </w:tc>
      </w:tr>
      <w:tr>
        <w:trPr>
          <w:gridAfter w:val="1"/>
          <w:gridBefore w:val="1"/>
          <w:trHeight w:val="660"/>
        </w:trPr>
        <w:tc>
          <w:tcPr>
            <w:tcW w:w="1813" w:type="dxa"/>
            <w:vMerge w:val="restart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</w:t>
            </w:r>
            <w:r/>
          </w:p>
        </w:tc>
        <w:tc>
          <w:tcPr>
            <w:gridSpan w:val="2"/>
            <w:tcW w:w="1745" w:type="dxa"/>
            <w:vMerge w:val="restart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Молодежь города Сосновоборска </w:t>
            </w:r>
            <w:r/>
          </w:p>
        </w:tc>
        <w:tc>
          <w:tcPr>
            <w:gridSpan w:val="2"/>
            <w:tcW w:w="1662" w:type="dxa"/>
            <w:vMerge w:val="restart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по программе</w:t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tcW w:w="9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20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2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138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10456,200</w:t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10227,600</w:t>
            </w:r>
            <w:r/>
          </w:p>
        </w:tc>
        <w:tc>
          <w:tcPr>
            <w:tcW w:w="1069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10227,600</w:t>
            </w:r>
            <w:r/>
          </w:p>
        </w:tc>
        <w:tc>
          <w:tcPr>
            <w:tcW w:w="1291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30911,400</w:t>
            </w:r>
            <w:r/>
          </w:p>
        </w:tc>
      </w:tr>
      <w:tr>
        <w:trPr>
          <w:gridAfter w:val="1"/>
          <w:gridBefore w:val="1"/>
          <w:trHeight w:val="435"/>
        </w:trPr>
        <w:tc>
          <w:tcPr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74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662" w:type="dxa"/>
            <w:vMerge w:val="restart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W w:w="9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20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2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138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W w:w="1069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W w:w="1291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gridAfter w:val="1"/>
          <w:gridBefore w:val="1"/>
          <w:trHeight w:val="1680"/>
        </w:trPr>
        <w:tc>
          <w:tcPr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74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662" w:type="dxa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t xml:space="preserve">культуры,  спорта</w:t>
            </w:r>
            <w:r>
              <w:rPr>
                <w:sz w:val="20"/>
                <w:szCs w:val="20"/>
              </w:rPr>
              <w:t xml:space="preserve">, туризма и молодёжной политики администрации города Сосновоборска</w:t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tcW w:w="9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20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2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138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10456,200</w:t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10227,600</w:t>
            </w:r>
            <w:r/>
          </w:p>
        </w:tc>
        <w:tc>
          <w:tcPr>
            <w:tcW w:w="1069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10227,600</w:t>
            </w:r>
            <w:r/>
          </w:p>
        </w:tc>
        <w:tc>
          <w:tcPr>
            <w:tcW w:w="1291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30911,400</w:t>
            </w:r>
            <w:r/>
          </w:p>
        </w:tc>
      </w:tr>
      <w:tr>
        <w:trPr>
          <w:gridAfter w:val="1"/>
          <w:gridBefore w:val="1"/>
          <w:trHeight w:val="945"/>
        </w:trPr>
        <w:tc>
          <w:tcPr>
            <w:tcW w:w="1813" w:type="dxa"/>
            <w:vMerge w:val="restart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</w:t>
            </w:r>
            <w:r/>
          </w:p>
        </w:tc>
        <w:tc>
          <w:tcPr>
            <w:gridSpan w:val="2"/>
            <w:tcW w:w="1745" w:type="dxa"/>
            <w:vMerge w:val="restart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молодежи г. Сосновоборска в социальную практику</w:t>
            </w:r>
            <w:r/>
          </w:p>
        </w:tc>
        <w:tc>
          <w:tcPr>
            <w:gridSpan w:val="2"/>
            <w:tcW w:w="1662" w:type="dxa"/>
            <w:vMerge w:val="restart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расходные обязательства по подпрограмме</w:t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W w:w="9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20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2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138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10456,200</w:t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10227,600</w:t>
            </w:r>
            <w:r/>
          </w:p>
        </w:tc>
        <w:tc>
          <w:tcPr>
            <w:tcW w:w="1069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10227,600</w:t>
            </w:r>
            <w:r/>
          </w:p>
        </w:tc>
        <w:tc>
          <w:tcPr>
            <w:tcW w:w="1291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30911,400</w:t>
            </w:r>
            <w:r/>
          </w:p>
        </w:tc>
      </w:tr>
      <w:tr>
        <w:trPr>
          <w:gridAfter w:val="1"/>
          <w:gridBefore w:val="1"/>
          <w:trHeight w:val="519"/>
        </w:trPr>
        <w:tc>
          <w:tcPr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74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662" w:type="dxa"/>
            <w:vMerge w:val="restart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ГРБС:</w:t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W w:w="9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20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2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138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W w:w="1069" w:type="dxa"/>
            <w:textDirection w:val="lrTb"/>
            <w:noWrap w:val="false"/>
          </w:tcPr>
          <w:p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W w:w="1291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gridAfter w:val="1"/>
          <w:gridBefore w:val="1"/>
          <w:trHeight w:val="1792"/>
        </w:trPr>
        <w:tc>
          <w:tcPr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74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W w:w="1662" w:type="dxa"/>
            <w:textDirection w:val="lrTb"/>
            <w:noWrap w:val="false"/>
          </w:tcPr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t xml:space="preserve">культуры,  спорта</w:t>
            </w:r>
            <w:r>
              <w:rPr>
                <w:sz w:val="20"/>
                <w:szCs w:val="20"/>
              </w:rPr>
              <w:t xml:space="preserve">, туризма и молодёжной политики администрации города Сосновоборска</w:t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062</w:t>
            </w:r>
            <w:r/>
          </w:p>
        </w:tc>
        <w:tc>
          <w:tcPr>
            <w:tcW w:w="9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204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21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</w:t>
            </w:r>
            <w:r/>
          </w:p>
        </w:tc>
        <w:tc>
          <w:tcPr>
            <w:gridSpan w:val="2"/>
            <w:tcW w:w="1138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10456,200</w:t>
            </w:r>
            <w:r/>
          </w:p>
        </w:tc>
        <w:tc>
          <w:tcPr>
            <w:tcW w:w="1086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10227,600</w:t>
            </w:r>
            <w:r/>
          </w:p>
        </w:tc>
        <w:tc>
          <w:tcPr>
            <w:tcW w:w="1069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10227,600</w:t>
            </w:r>
            <w:r/>
          </w:p>
        </w:tc>
        <w:tc>
          <w:tcPr>
            <w:tcW w:w="1291" w:type="dxa"/>
            <w:textDirection w:val="lrTb"/>
            <w:noWrap w:val="false"/>
          </w:tcPr>
          <w:p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30911,400</w:t>
            </w:r>
            <w:r/>
          </w:p>
        </w:tc>
      </w:tr>
    </w:tbl>
    <w:p>
      <w:pPr>
        <w:ind w:firstLine="0"/>
      </w:pPr>
      <w:r/>
      <w:r/>
    </w:p>
    <w:p>
      <w:pPr>
        <w:ind w:firstLine="0"/>
      </w:pPr>
      <w:r/>
      <w:r/>
    </w:p>
    <w:p>
      <w:pPr>
        <w:ind w:firstLine="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 xml:space="preserve">2</w:t>
      </w:r>
      <w:r/>
    </w:p>
    <w:p>
      <w:pPr>
        <w:pStyle w:val="670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программе</w:t>
      </w:r>
      <w:r/>
    </w:p>
    <w:p>
      <w:pPr>
        <w:pStyle w:val="670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Молодежь города Сосновоборска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</w:t>
      </w:r>
      <w:r/>
    </w:p>
    <w:p>
      <w:pPr>
        <w:pStyle w:val="670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tbl>
      <w:tblPr>
        <w:tblW w:w="14956" w:type="dxa"/>
        <w:tblInd w:w="-106" w:type="dxa"/>
        <w:tblLook w:val="00A0" w:firstRow="1" w:lastRow="0" w:firstColumn="1" w:lastColumn="0" w:noHBand="0" w:noVBand="0"/>
      </w:tblPr>
      <w:tblGrid>
        <w:gridCol w:w="2686"/>
        <w:gridCol w:w="3308"/>
        <w:gridCol w:w="3999"/>
        <w:gridCol w:w="1299"/>
        <w:gridCol w:w="1299"/>
        <w:gridCol w:w="1299"/>
        <w:gridCol w:w="1066"/>
      </w:tblGrid>
      <w:tr>
        <w:trPr>
          <w:trHeight w:val="320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95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br w:type="page" w:clear="all"/>
            </w:r>
            <w:r>
              <w:rPr>
                <w:sz w:val="24"/>
                <w:szCs w:val="24"/>
                <w:lang w:eastAsia="ru-RU"/>
              </w:rPr>
              <w:t xml:space="preserve">Информация о ресурсном обеспечении и прогнозной оценке расходов на реализацию целей</w:t>
            </w:r>
            <w:r/>
          </w:p>
        </w:tc>
      </w:tr>
      <w:tr>
        <w:trPr>
          <w:trHeight w:val="595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956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программы </w:t>
            </w:r>
            <w:r>
              <w:rPr>
                <w:sz w:val="24"/>
                <w:szCs w:val="24"/>
                <w:lang w:eastAsia="ru-RU"/>
              </w:rPr>
              <w:t xml:space="preserve">«</w:t>
            </w:r>
            <w:r>
              <w:rPr>
                <w:sz w:val="24"/>
                <w:szCs w:val="24"/>
                <w:lang w:eastAsia="ru-RU"/>
              </w:rPr>
              <w:t xml:space="preserve">Молодежь города Сосновоборска</w:t>
            </w:r>
            <w:r>
              <w:rPr>
                <w:sz w:val="24"/>
                <w:szCs w:val="24"/>
                <w:lang w:eastAsia="ru-RU"/>
              </w:rPr>
              <w:t xml:space="preserve">»</w:t>
            </w:r>
            <w:r>
              <w:rPr>
                <w:sz w:val="24"/>
                <w:szCs w:val="24"/>
                <w:lang w:eastAsia="ru-RU"/>
              </w:rPr>
              <w:t xml:space="preserve"> с учетом источников финансирования, в том числе средств федерального бюджета</w:t>
            </w:r>
            <w:r>
              <w:rPr>
                <w:sz w:val="24"/>
                <w:szCs w:val="24"/>
                <w:lang w:eastAsia="ru-RU"/>
              </w:rPr>
              <w:t xml:space="preserve">, бюджета красноярского края</w:t>
            </w:r>
            <w:r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 xml:space="preserve">муниципального бюджета</w:t>
            </w:r>
            <w:r/>
          </w:p>
        </w:tc>
      </w:tr>
      <w:tr>
        <w:trPr>
          <w:trHeight w:val="67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Статус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  <w:r>
              <w:rPr>
                <w:sz w:val="20"/>
                <w:szCs w:val="20"/>
                <w:lang w:eastAsia="ru-RU"/>
              </w:rPr>
              <w:t xml:space="preserve">подпрограммы муниципальной </w:t>
            </w:r>
            <w:r>
              <w:rPr>
                <w:sz w:val="20"/>
                <w:szCs w:val="20"/>
                <w:lang w:eastAsia="ru-RU"/>
              </w:rPr>
              <w:t xml:space="preserve">программы</w:t>
            </w:r>
            <w:r>
              <w:rPr>
                <w:sz w:val="20"/>
                <w:szCs w:val="20"/>
                <w:lang w:eastAsia="ru-RU"/>
              </w:rPr>
              <w:t xml:space="preserve">, ответственный исполнитель, соисполнитель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9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Источники финансирования</w:t>
            </w:r>
            <w:r/>
          </w:p>
        </w:tc>
        <w:tc>
          <w:tcPr>
            <w:gridSpan w:val="4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920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Оценка расходов (тыс. руб.), годы</w:t>
            </w:r>
            <w:r/>
          </w:p>
        </w:tc>
      </w:tr>
      <w:tr>
        <w:trPr>
          <w:trHeight w:val="50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9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очередной финансовый год</w:t>
            </w:r>
            <w:r/>
          </w:p>
          <w:p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20</w:t>
            </w:r>
            <w:r>
              <w:rPr>
                <w:sz w:val="16"/>
                <w:szCs w:val="16"/>
                <w:lang w:eastAsia="ru-RU"/>
              </w:rPr>
              <w:t xml:space="preserve">2</w:t>
            </w:r>
            <w:r>
              <w:rPr>
                <w:sz w:val="16"/>
                <w:szCs w:val="16"/>
                <w:lang w:eastAsia="ru-RU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первый год планового периода</w:t>
            </w:r>
            <w:r/>
          </w:p>
          <w:p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202</w:t>
            </w:r>
            <w:r>
              <w:rPr>
                <w:sz w:val="16"/>
                <w:szCs w:val="16"/>
                <w:lang w:eastAsia="ru-RU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второй год планового периода</w:t>
            </w:r>
            <w:r/>
          </w:p>
          <w:p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202</w:t>
            </w:r>
            <w:r>
              <w:rPr>
                <w:sz w:val="16"/>
                <w:szCs w:val="16"/>
                <w:lang w:eastAsia="ru-RU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7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итого на период</w:t>
            </w:r>
            <w:r/>
          </w:p>
        </w:tc>
      </w:tr>
      <w:tr>
        <w:trPr>
          <w:trHeight w:val="23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19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7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  <w:r/>
          </w:p>
        </w:tc>
      </w:tr>
      <w:tr>
        <w:trPr>
          <w:trHeight w:val="3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Муниципальная программа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Молодежь города Сосновоборска </w:t>
            </w:r>
            <w:r/>
          </w:p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Ответственный исполнитель: </w:t>
            </w:r>
            <w:r>
              <w:rPr>
                <w:sz w:val="20"/>
                <w:szCs w:val="20"/>
              </w:rPr>
              <w:t xml:space="preserve">Управление культуры, спорта, туризма и молодежной политики администрации города Сосновоборска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Всего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10456,200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10227,600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10227,600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7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30911,400</w:t>
            </w:r>
            <w:r/>
          </w:p>
        </w:tc>
      </w:tr>
      <w:tr>
        <w:trPr>
          <w:trHeight w:val="3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7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3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7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/>
          </w:p>
        </w:tc>
      </w:tr>
      <w:tr>
        <w:trPr>
          <w:trHeight w:val="30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958,500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958,500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958,500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7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2875,500</w:t>
            </w:r>
            <w:r/>
          </w:p>
        </w:tc>
      </w:tr>
      <w:tr>
        <w:trPr>
          <w:trHeight w:val="27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внебюджетные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>
              <w:rPr>
                <w:color w:val="000000"/>
                <w:sz w:val="20"/>
                <w:szCs w:val="20"/>
              </w:rPr>
              <w:t xml:space="preserve">,00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>
              <w:rPr>
                <w:color w:val="000000"/>
                <w:sz w:val="20"/>
                <w:szCs w:val="20"/>
              </w:rPr>
              <w:t xml:space="preserve">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>
              <w:rPr>
                <w:color w:val="000000"/>
                <w:sz w:val="20"/>
                <w:szCs w:val="20"/>
              </w:rPr>
              <w:t xml:space="preserve">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7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>
              <w:rPr>
                <w:color w:val="000000"/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27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9447,700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9219,100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9219,100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7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27885,900</w:t>
            </w:r>
            <w:r/>
          </w:p>
        </w:tc>
      </w:tr>
      <w:tr>
        <w:trPr>
          <w:trHeight w:val="3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7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Подпрограмма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Merge w:val="restart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Вовлечение молодежи г. Сосновоборска в социальную практику</w:t>
            </w:r>
            <w:r/>
          </w:p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Ответственный исполнитель: </w:t>
            </w:r>
            <w:r/>
          </w:p>
          <w:p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культуры, спорта, туризма и молодежной политики администрации                      г. Сосновоборска, </w:t>
            </w:r>
            <w:r/>
          </w:p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МАУ </w:t>
            </w:r>
            <w:r>
              <w:rPr>
                <w:sz w:val="20"/>
                <w:szCs w:val="20"/>
              </w:rPr>
              <w:t xml:space="preserve">«</w:t>
            </w:r>
            <w:r>
              <w:rPr>
                <w:sz w:val="20"/>
                <w:szCs w:val="20"/>
              </w:rPr>
              <w:t xml:space="preserve">Молодежный центр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Всего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10456,200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10227,600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10227,600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7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30911,400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том числе: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7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7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краевой бюджет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958,500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958,500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958,500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7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2875,500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внебюджетные источники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50,</w:t>
            </w:r>
            <w:r>
              <w:rPr>
                <w:color w:val="000000"/>
                <w:sz w:val="20"/>
                <w:szCs w:val="20"/>
              </w:rPr>
              <w:t xml:space="preserve">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>
              <w:rPr>
                <w:color w:val="000000"/>
                <w:sz w:val="20"/>
                <w:szCs w:val="20"/>
              </w:rPr>
              <w:t xml:space="preserve">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</w:t>
            </w:r>
            <w:r>
              <w:rPr>
                <w:color w:val="000000"/>
                <w:sz w:val="20"/>
                <w:szCs w:val="20"/>
              </w:rPr>
              <w:t xml:space="preserve">,000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7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</w:t>
            </w:r>
            <w:r>
              <w:rPr>
                <w:color w:val="000000"/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3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9447,700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9219,100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9219,100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7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27885,900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22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1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юридические лица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1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17" w:type="dxa"/>
            <w:textDirection w:val="lrTb"/>
            <w:noWrap w:val="false"/>
          </w:tcPr>
          <w:p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/>
          </w:p>
        </w:tc>
      </w:tr>
    </w:tbl>
    <w:p>
      <w:pPr>
        <w:ind w:firstLine="0"/>
        <w:jc w:val="left"/>
      </w:pPr>
      <w:r/>
      <w:r/>
    </w:p>
    <w:p>
      <w:pPr>
        <w:ind w:firstLine="0"/>
        <w:jc w:val="left"/>
      </w:pPr>
      <w:r/>
      <w:r/>
    </w:p>
    <w:p>
      <w:pPr>
        <w:pStyle w:val="670"/>
        <w:ind w:left="9072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  <w:outlineLvl w:val="2"/>
      </w:pPr>
      <w:r>
        <w:rPr>
          <w:rFonts w:ascii="Times New Roman" w:hAnsi="Times New Roman" w:cs="Times New Roman"/>
          <w:sz w:val="26"/>
          <w:szCs w:val="26"/>
          <w:lang w:val="ru-RU"/>
        </w:rPr>
      </w:r>
      <w:r/>
    </w:p>
    <w:p>
      <w:pPr>
        <w:pStyle w:val="670"/>
        <w:ind w:left="9072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  <w:outlineLvl w:val="2"/>
      </w:pPr>
      <w:r>
        <w:rPr>
          <w:rFonts w:ascii="Times New Roman" w:hAnsi="Times New Roman" w:cs="Times New Roman"/>
          <w:sz w:val="26"/>
          <w:szCs w:val="26"/>
          <w:lang w:val="ru-RU"/>
        </w:rPr>
      </w:r>
      <w:r/>
    </w:p>
    <w:p>
      <w:pPr>
        <w:pStyle w:val="670"/>
        <w:ind w:left="9072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  <w:outlineLvl w:val="2"/>
      </w:pPr>
      <w:r>
        <w:rPr>
          <w:rFonts w:ascii="Times New Roman" w:hAnsi="Times New Roman" w:cs="Times New Roman"/>
          <w:sz w:val="26"/>
          <w:szCs w:val="26"/>
          <w:lang w:val="ru-RU"/>
        </w:rPr>
      </w:r>
      <w:r/>
    </w:p>
    <w:p>
      <w:pPr>
        <w:pStyle w:val="670"/>
        <w:ind w:left="9072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  <w:outlineLvl w:val="2"/>
      </w:pPr>
      <w:r>
        <w:rPr>
          <w:rFonts w:ascii="Times New Roman" w:hAnsi="Times New Roman" w:cs="Times New Roman"/>
          <w:sz w:val="26"/>
          <w:szCs w:val="26"/>
          <w:lang w:val="ru-RU"/>
        </w:rPr>
      </w:r>
      <w:r/>
    </w:p>
    <w:p>
      <w:pPr>
        <w:pStyle w:val="670"/>
        <w:ind w:left="9072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  <w:outlineLvl w:val="2"/>
      </w:pPr>
      <w:r>
        <w:rPr>
          <w:rFonts w:ascii="Times New Roman" w:hAnsi="Times New Roman" w:cs="Times New Roman"/>
          <w:sz w:val="26"/>
          <w:szCs w:val="26"/>
          <w:lang w:val="ru-RU"/>
        </w:rPr>
      </w:r>
      <w:r/>
    </w:p>
    <w:p>
      <w:pPr>
        <w:pStyle w:val="670"/>
        <w:ind w:left="9072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  <w:outlineLvl w:val="2"/>
      </w:pPr>
      <w:r>
        <w:rPr>
          <w:rFonts w:ascii="Times New Roman" w:hAnsi="Times New Roman" w:cs="Times New Roman"/>
          <w:sz w:val="26"/>
          <w:szCs w:val="26"/>
          <w:lang w:val="ru-RU"/>
        </w:rPr>
      </w:r>
      <w:r/>
    </w:p>
    <w:p>
      <w:pPr>
        <w:pStyle w:val="670"/>
        <w:ind w:left="9072" w:right="-314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  <w:outlineLvl w:val="2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3</w:t>
      </w:r>
      <w:r/>
    </w:p>
    <w:p>
      <w:pPr>
        <w:pStyle w:val="670"/>
        <w:ind w:left="9072" w:right="-314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  <w:outlineLvl w:val="2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муниципальной программе </w:t>
      </w:r>
      <w:r/>
    </w:p>
    <w:p>
      <w:pPr>
        <w:pStyle w:val="670"/>
        <w:ind w:left="9072" w:right="-314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  <w:outlineLvl w:val="2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Молодежь города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основоборска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</w:t>
      </w:r>
      <w:r/>
    </w:p>
    <w:p>
      <w:pPr>
        <w:pStyle w:val="670"/>
        <w:ind w:left="9072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  <w:outlineLvl w:val="2"/>
      </w:pPr>
      <w:r>
        <w:rPr>
          <w:rFonts w:ascii="Times New Roman" w:hAnsi="Times New Roman" w:cs="Times New Roman"/>
          <w:sz w:val="26"/>
          <w:szCs w:val="26"/>
          <w:lang w:val="ru-RU"/>
        </w:rPr>
      </w:r>
      <w:r/>
    </w:p>
    <w:p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Прогноз сводных показателей муниципальных заданий </w:t>
      </w:r>
      <w:r/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83"/>
        <w:gridCol w:w="947"/>
        <w:gridCol w:w="46"/>
        <w:gridCol w:w="992"/>
        <w:gridCol w:w="1134"/>
        <w:gridCol w:w="142"/>
        <w:gridCol w:w="1275"/>
        <w:gridCol w:w="1238"/>
        <w:gridCol w:w="180"/>
        <w:gridCol w:w="992"/>
        <w:gridCol w:w="992"/>
        <w:gridCol w:w="1134"/>
        <w:gridCol w:w="993"/>
        <w:gridCol w:w="537"/>
        <w:gridCol w:w="510"/>
      </w:tblGrid>
      <w:tr>
        <w:trPr>
          <w:trHeight w:val="5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Merge w:val="restart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  <w:p>
            <w:pPr>
              <w:jc w:val="center"/>
              <w:rPr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  <w:t xml:space="preserve">Наименование услуги, показателя объема услуги (работы)</w:t>
            </w:r>
            <w:r/>
          </w:p>
        </w:tc>
        <w:tc>
          <w:tcPr>
            <w:gridSpan w:val="8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54" w:type="dxa"/>
            <w:textDirection w:val="lrTb"/>
            <w:noWrap/>
          </w:tcPr>
          <w:p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  <w:p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Значение показателя объема услуги (работы)</w:t>
            </w:r>
            <w:r/>
          </w:p>
        </w:tc>
        <w:tc>
          <w:tcPr>
            <w:gridSpan w:val="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158" w:type="dxa"/>
            <w:textDirection w:val="lrTb"/>
            <w:noWrap/>
          </w:tcPr>
          <w:p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  <w:p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Расходы местного бюджета на оказание (выполнение) муниципальной услуги (работы), тыс. руб.</w:t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Merge w:val="continue"/>
            <w:textDirection w:val="lrTb"/>
            <w:noWrap w:val="false"/>
          </w:tcPr>
          <w:p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отчетный </w:t>
            </w:r>
            <w:r>
              <w:rPr>
                <w:spacing w:val="-6"/>
                <w:sz w:val="16"/>
                <w:szCs w:val="20"/>
              </w:rPr>
              <w:t xml:space="preserve">финансо</w:t>
            </w:r>
            <w:r>
              <w:rPr>
                <w:spacing w:val="-6"/>
                <w:sz w:val="16"/>
                <w:szCs w:val="20"/>
              </w:rPr>
              <w:t xml:space="preserve">-вый</w:t>
            </w:r>
            <w:r>
              <w:rPr>
                <w:spacing w:val="-6"/>
                <w:sz w:val="16"/>
                <w:szCs w:val="20"/>
              </w:rPr>
              <w:t xml:space="preserve"> год</w:t>
            </w:r>
            <w:r/>
          </w:p>
          <w:p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20</w:t>
            </w:r>
            <w:r>
              <w:rPr>
                <w:spacing w:val="-6"/>
                <w:sz w:val="16"/>
                <w:szCs w:val="20"/>
              </w:rPr>
              <w:t xml:space="preserve">2</w:t>
            </w:r>
            <w:r>
              <w:rPr>
                <w:spacing w:val="-6"/>
                <w:sz w:val="16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текущий </w:t>
            </w:r>
            <w:r>
              <w:rPr>
                <w:spacing w:val="-6"/>
                <w:sz w:val="16"/>
                <w:szCs w:val="20"/>
              </w:rPr>
              <w:t xml:space="preserve">финансо</w:t>
            </w:r>
            <w:r>
              <w:rPr>
                <w:spacing w:val="-6"/>
                <w:sz w:val="16"/>
                <w:szCs w:val="20"/>
              </w:rPr>
              <w:t xml:space="preserve">-вый</w:t>
            </w:r>
            <w:r>
              <w:rPr>
                <w:spacing w:val="-6"/>
                <w:sz w:val="16"/>
                <w:szCs w:val="20"/>
              </w:rPr>
              <w:t xml:space="preserve"> год</w:t>
            </w:r>
            <w:r/>
          </w:p>
          <w:p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20</w:t>
            </w:r>
            <w:r>
              <w:rPr>
                <w:spacing w:val="-6"/>
                <w:sz w:val="16"/>
                <w:szCs w:val="20"/>
              </w:rPr>
              <w:t xml:space="preserve">2</w:t>
            </w:r>
            <w:r>
              <w:rPr>
                <w:spacing w:val="-6"/>
                <w:sz w:val="16"/>
                <w:szCs w:val="20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очередной финансовый год</w:t>
            </w:r>
            <w:r/>
          </w:p>
          <w:p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20</w:t>
            </w:r>
            <w:r>
              <w:rPr>
                <w:spacing w:val="-6"/>
                <w:sz w:val="16"/>
                <w:szCs w:val="20"/>
              </w:rPr>
              <w:t xml:space="preserve">2</w:t>
            </w:r>
            <w:r>
              <w:rPr>
                <w:spacing w:val="-6"/>
                <w:sz w:val="16"/>
                <w:szCs w:val="20"/>
              </w:rPr>
              <w:t xml:space="preserve">4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/>
          </w:tcPr>
          <w:p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первый год планового периода</w:t>
            </w:r>
            <w:r/>
          </w:p>
          <w:p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</w:r>
            <w:r/>
          </w:p>
          <w:p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202</w:t>
            </w:r>
            <w:r>
              <w:rPr>
                <w:spacing w:val="-6"/>
                <w:sz w:val="16"/>
                <w:szCs w:val="20"/>
              </w:rPr>
              <w:t xml:space="preserve">5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/>
          </w:tcPr>
          <w:p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второй год планового периода</w:t>
            </w:r>
            <w:r/>
          </w:p>
          <w:p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</w:r>
            <w:r/>
          </w:p>
          <w:p>
            <w:pPr>
              <w:ind w:firstLine="0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202</w:t>
            </w:r>
            <w:r>
              <w:rPr>
                <w:spacing w:val="-6"/>
                <w:sz w:val="16"/>
                <w:szCs w:val="20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отчетный </w:t>
            </w:r>
            <w:r>
              <w:rPr>
                <w:spacing w:val="-6"/>
                <w:sz w:val="16"/>
                <w:szCs w:val="20"/>
              </w:rPr>
              <w:t xml:space="preserve">финансо</w:t>
            </w:r>
            <w:r>
              <w:rPr>
                <w:spacing w:val="-6"/>
                <w:sz w:val="16"/>
                <w:szCs w:val="20"/>
              </w:rPr>
              <w:t xml:space="preserve">-вый</w:t>
            </w:r>
            <w:r>
              <w:rPr>
                <w:spacing w:val="-6"/>
                <w:sz w:val="16"/>
                <w:szCs w:val="20"/>
              </w:rPr>
              <w:t xml:space="preserve"> год</w:t>
            </w:r>
            <w:r/>
          </w:p>
          <w:p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20</w:t>
            </w:r>
            <w:r>
              <w:rPr>
                <w:spacing w:val="-6"/>
                <w:sz w:val="16"/>
                <w:szCs w:val="20"/>
              </w:rPr>
              <w:t xml:space="preserve">2</w:t>
            </w:r>
            <w:r>
              <w:rPr>
                <w:spacing w:val="-6"/>
                <w:sz w:val="16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/>
          </w:tcPr>
          <w:p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текущий </w:t>
            </w:r>
            <w:r>
              <w:rPr>
                <w:spacing w:val="-6"/>
                <w:sz w:val="16"/>
                <w:szCs w:val="20"/>
              </w:rPr>
              <w:t xml:space="preserve">финансо</w:t>
            </w:r>
            <w:r>
              <w:rPr>
                <w:spacing w:val="-6"/>
                <w:sz w:val="16"/>
                <w:szCs w:val="20"/>
              </w:rPr>
              <w:t xml:space="preserve">-вый</w:t>
            </w:r>
            <w:r>
              <w:rPr>
                <w:spacing w:val="-6"/>
                <w:sz w:val="16"/>
                <w:szCs w:val="20"/>
              </w:rPr>
              <w:t xml:space="preserve"> год</w:t>
            </w:r>
            <w:r/>
          </w:p>
          <w:p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20</w:t>
            </w:r>
            <w:r>
              <w:rPr>
                <w:spacing w:val="-6"/>
                <w:sz w:val="16"/>
                <w:szCs w:val="20"/>
              </w:rPr>
              <w:t xml:space="preserve">2</w:t>
            </w:r>
            <w:r>
              <w:rPr>
                <w:spacing w:val="-6"/>
                <w:sz w:val="16"/>
                <w:szCs w:val="20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/>
          </w:tcPr>
          <w:p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очередной финансовый год</w:t>
            </w:r>
            <w:r/>
          </w:p>
          <w:p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20</w:t>
            </w:r>
            <w:r>
              <w:rPr>
                <w:spacing w:val="-6"/>
                <w:sz w:val="16"/>
                <w:szCs w:val="20"/>
              </w:rPr>
              <w:t xml:space="preserve">2</w:t>
            </w:r>
            <w:r>
              <w:rPr>
                <w:spacing w:val="-6"/>
                <w:sz w:val="16"/>
                <w:szCs w:val="20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/>
          </w:tcPr>
          <w:p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первый год планового периода</w:t>
            </w:r>
            <w:r/>
          </w:p>
          <w:p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202</w:t>
            </w:r>
            <w:r>
              <w:rPr>
                <w:spacing w:val="-6"/>
                <w:sz w:val="16"/>
                <w:szCs w:val="20"/>
              </w:rPr>
              <w:t xml:space="preserve">5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7" w:type="dxa"/>
            <w:textDirection w:val="lrTb"/>
            <w:noWrap/>
          </w:tcPr>
          <w:p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второй год планового периода</w:t>
            </w:r>
            <w:r/>
          </w:p>
          <w:p>
            <w:pPr>
              <w:ind w:firstLine="12"/>
              <w:rPr>
                <w:spacing w:val="-6"/>
                <w:sz w:val="16"/>
                <w:szCs w:val="20"/>
              </w:rPr>
            </w:pPr>
            <w:r>
              <w:rPr>
                <w:spacing w:val="-6"/>
                <w:sz w:val="16"/>
                <w:szCs w:val="20"/>
              </w:rPr>
              <w:t xml:space="preserve">202</w:t>
            </w:r>
            <w:r>
              <w:rPr>
                <w:spacing w:val="-6"/>
                <w:sz w:val="16"/>
                <w:szCs w:val="20"/>
              </w:rPr>
              <w:t xml:space="preserve">6</w:t>
            </w:r>
            <w:r/>
          </w:p>
        </w:tc>
      </w:tr>
      <w:tr>
        <w:trPr>
          <w:trHeight w:val="323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Подпрограмма 1. Вовлечение молодежи г. Сосновоборска в </w:t>
            </w:r>
            <w:r>
              <w:rPr>
                <w:sz w:val="16"/>
                <w:szCs w:val="20"/>
              </w:rPr>
              <w:t xml:space="preserve">общественную деятельность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5401,40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6743,25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restart"/>
            <w:textDirection w:val="lrTb"/>
            <w:noWrap/>
          </w:tcPr>
          <w:p>
            <w:pPr>
              <w:ind w:firstLine="34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6530,100</w:t>
            </w:r>
            <w:r/>
          </w:p>
        </w:tc>
        <w:tc>
          <w:tcPr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ind w:firstLine="34"/>
              <w:jc w:val="lef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18"/>
                <w:szCs w:val="20"/>
              </w:rPr>
              <w:t xml:space="preserve">6530,100</w:t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restart"/>
            <w:textDirection w:val="lrTb"/>
            <w:noWrap/>
          </w:tcPr>
          <w:p>
            <w:pPr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6530,100</w:t>
            </w:r>
            <w:r/>
          </w:p>
        </w:tc>
      </w:tr>
      <w:tr>
        <w:trPr>
          <w:trHeight w:val="323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rPr>
                <w:spacing w:val="-4"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>
              <w:rPr>
                <w:sz w:val="16"/>
                <w:szCs w:val="20"/>
              </w:rPr>
              <w:t xml:space="preserve">Организация мероприятий, направленных на профилактику </w:t>
            </w:r>
            <w:r>
              <w:rPr>
                <w:sz w:val="16"/>
                <w:szCs w:val="20"/>
              </w:rPr>
              <w:t xml:space="preserve">ассоциального</w:t>
            </w:r>
            <w:r>
              <w:rPr>
                <w:sz w:val="16"/>
                <w:szCs w:val="20"/>
              </w:rPr>
              <w:t xml:space="preserve"> и </w:t>
            </w:r>
            <w:r>
              <w:rPr>
                <w:sz w:val="16"/>
                <w:szCs w:val="20"/>
              </w:rPr>
              <w:t xml:space="preserve">деструктивного  поведения</w:t>
            </w:r>
            <w:r>
              <w:rPr>
                <w:sz w:val="16"/>
                <w:szCs w:val="20"/>
              </w:rPr>
              <w:t xml:space="preserve"> подростков и молодежи, поддержка детей и молодежи, находящейся в социально-опасном положении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>
              <w:rPr>
                <w:sz w:val="16"/>
                <w:szCs w:val="20"/>
              </w:rPr>
              <w:t xml:space="preserve">количество мероприятий,</w:t>
            </w:r>
            <w:r>
              <w:rPr>
                <w:sz w:val="16"/>
                <w:szCs w:val="20"/>
              </w:rPr>
              <w:t xml:space="preserve"> направленных на профилактику а</w:t>
            </w:r>
            <w:r>
              <w:rPr>
                <w:sz w:val="16"/>
                <w:szCs w:val="20"/>
              </w:rPr>
              <w:t xml:space="preserve">социального и </w:t>
            </w:r>
            <w:r>
              <w:rPr>
                <w:sz w:val="16"/>
                <w:szCs w:val="20"/>
              </w:rPr>
              <w:t xml:space="preserve">деструктивного  поведения</w:t>
            </w:r>
            <w:r>
              <w:rPr>
                <w:sz w:val="16"/>
                <w:szCs w:val="20"/>
              </w:rPr>
              <w:t xml:space="preserve"> подростков и молодежи, поддержка детей и молодежи, находящейся в социально-опасном положении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3</w:t>
            </w:r>
            <w:r>
              <w:rPr>
                <w:sz w:val="16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3</w:t>
            </w:r>
            <w:r>
              <w:rPr>
                <w:sz w:val="16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3</w:t>
            </w:r>
            <w:r>
              <w:rPr>
                <w:sz w:val="16"/>
                <w:szCs w:val="20"/>
              </w:rPr>
              <w:t xml:space="preserve">6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37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38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</w:tr>
      <w:tr>
        <w:trPr>
          <w:trHeight w:val="474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rPr>
                <w:spacing w:val="-4"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>
              <w:rPr>
                <w:sz w:val="16"/>
                <w:szCs w:val="20"/>
              </w:rPr>
              <w:t xml:space="preserve">Организация меропри</w:t>
            </w:r>
            <w:r>
              <w:rPr>
                <w:sz w:val="16"/>
                <w:szCs w:val="20"/>
              </w:rPr>
              <w:t xml:space="preserve">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pStyle w:val="668"/>
              <w:ind w:firstLine="176"/>
              <w:jc w:val="center"/>
              <w:rPr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>
              <w:rPr>
                <w:sz w:val="16"/>
                <w:szCs w:val="20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</w:tr>
      <w:tr>
        <w:trPr>
          <w:trHeight w:val="323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rPr>
                <w:spacing w:val="-4"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>
              <w:rPr>
                <w:bCs/>
                <w:sz w:val="16"/>
                <w:szCs w:val="20"/>
              </w:rPr>
              <w:t xml:space="preserve">Организация</w:t>
            </w:r>
            <w:r>
              <w:rPr>
                <w:sz w:val="16"/>
                <w:szCs w:val="20"/>
              </w:rPr>
              <w:t xml:space="preserve">мероприятий</w:t>
            </w:r>
            <w:r>
              <w:rPr>
                <w:sz w:val="16"/>
                <w:szCs w:val="20"/>
              </w:rPr>
              <w:t xml:space="preserve">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>
              <w:rPr>
                <w:sz w:val="16"/>
                <w:szCs w:val="20"/>
              </w:rPr>
      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13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</w:tr>
      <w:tr>
        <w:trPr>
          <w:trHeight w:val="323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>
              <w:rPr>
                <w:sz w:val="16"/>
                <w:szCs w:val="20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>
              <w:rPr>
                <w:bCs/>
                <w:sz w:val="16"/>
                <w:szCs w:val="20"/>
              </w:rPr>
              <w:t xml:space="preserve">Количество</w:t>
            </w:r>
            <w:r>
              <w:rPr>
                <w:sz w:val="16"/>
                <w:szCs w:val="20"/>
              </w:rPr>
              <w:t xml:space="preserve">мероприятий</w:t>
            </w:r>
            <w:r>
              <w:rPr>
                <w:sz w:val="16"/>
                <w:szCs w:val="20"/>
              </w:rPr>
              <w:t xml:space="preserve">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</w:t>
            </w:r>
            <w:r>
              <w:rPr>
                <w:sz w:val="16"/>
                <w:szCs w:val="20"/>
              </w:rPr>
              <w:t xml:space="preserve">культурных  и</w:t>
            </w:r>
            <w:r>
              <w:rPr>
                <w:sz w:val="16"/>
                <w:szCs w:val="20"/>
              </w:rPr>
              <w:t xml:space="preserve"> нравственных ценностей среди молодежи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lang w:val="ru-RU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7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13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</w:tr>
      <w:tr>
        <w:trPr>
          <w:trHeight w:val="323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37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>
              <w:rPr>
                <w:spacing w:val="-4"/>
                <w:sz w:val="16"/>
                <w:szCs w:val="20"/>
              </w:rPr>
              <w:t xml:space="preserve">Организация досуга детей, подростков и молодежи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none" w:color="000000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83" w:type="dxa"/>
            <w:vAlign w:val="center"/>
            <w:textDirection w:val="lrTb"/>
            <w:noWrap w:val="false"/>
          </w:tcPr>
          <w:p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>
              <w:rPr>
                <w:bCs/>
                <w:sz w:val="16"/>
                <w:szCs w:val="20"/>
              </w:rPr>
              <w:t xml:space="preserve">К</w:t>
            </w:r>
            <w:r>
              <w:rPr>
                <w:sz w:val="16"/>
                <w:szCs w:val="20"/>
              </w:rPr>
              <w:t xml:space="preserve">оличество </w:t>
            </w:r>
            <w:r>
              <w:rPr>
                <w:sz w:val="16"/>
                <w:szCs w:val="20"/>
              </w:rPr>
              <w:t xml:space="preserve">общественных  объединений</w:t>
            </w:r>
            <w:r>
              <w:rPr>
                <w:sz w:val="16"/>
                <w:szCs w:val="20"/>
              </w:rPr>
              <w:t xml:space="preserve"> при МАУ </w:t>
            </w:r>
            <w:r>
              <w:rPr>
                <w:sz w:val="16"/>
                <w:szCs w:val="20"/>
              </w:rPr>
              <w:t xml:space="preserve">«</w:t>
            </w:r>
            <w:r>
              <w:rPr>
                <w:sz w:val="16"/>
                <w:szCs w:val="20"/>
              </w:rPr>
              <w:t xml:space="preserve">Молодежный центр</w:t>
            </w:r>
            <w:r>
              <w:rPr>
                <w:sz w:val="16"/>
                <w:szCs w:val="20"/>
              </w:rPr>
              <w:t xml:space="preserve">»</w:t>
            </w:r>
            <w:r>
              <w:rPr>
                <w:sz w:val="16"/>
                <w:szCs w:val="20"/>
              </w:rPr>
              <w:t xml:space="preserve">, стабильно работающих в течение года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8" w:type="dxa"/>
            <w:vAlign w:val="center"/>
            <w:textDirection w:val="lrTb"/>
            <w:noWrap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</w:t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pacing w:val="-4"/>
                <w:sz w:val="16"/>
                <w:szCs w:val="20"/>
              </w:rPr>
            </w:pPr>
            <w:r>
              <w:rPr>
                <w:spacing w:val="-4"/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shd w:val="clear" w:color="auto" w:fill="ffffff" w:themeFill="background1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93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4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</w:r>
            <w:r/>
          </w:p>
        </w:tc>
      </w:tr>
      <w:tr>
        <w:trPr>
          <w:gridAfter w:val="1"/>
          <w:trHeight w:val="77"/>
        </w:trPr>
        <w:tc>
          <w:tcPr>
            <w:gridSpan w:val="2"/>
            <w:tcW w:w="5130" w:type="dxa"/>
            <w:textDirection w:val="lrTb"/>
            <w:noWrap w:val="false"/>
          </w:tcPr>
          <w:p>
            <w:pPr>
              <w:pStyle w:val="670"/>
              <w:ind w:firstLine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</w:r>
            <w:r/>
          </w:p>
        </w:tc>
        <w:tc>
          <w:tcPr>
            <w:gridSpan w:val="6"/>
            <w:tcW w:w="4827" w:type="dxa"/>
            <w:textDirection w:val="lrTb"/>
            <w:noWrap w:val="false"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</w:r>
            <w:r/>
          </w:p>
        </w:tc>
        <w:tc>
          <w:tcPr>
            <w:gridSpan w:val="6"/>
            <w:tcW w:w="4828" w:type="dxa"/>
            <w:textDirection w:val="lrTb"/>
            <w:noWrap w:val="false"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val="ru-RU"/>
              </w:rPr>
            </w:r>
            <w:r/>
          </w:p>
        </w:tc>
      </w:tr>
    </w:tbl>
    <w:p>
      <w:pPr>
        <w:widowControl w:val="off"/>
        <w:sectPr>
          <w:footnotePr/>
          <w:endnotePr/>
          <w:type w:val="nextPage"/>
          <w:pgSz w:w="16838" w:h="11906" w:orient="landscape"/>
          <w:pgMar w:top="851" w:right="1103" w:bottom="568" w:left="1134" w:header="709" w:footer="709" w:gutter="0"/>
          <w:cols w:num="1" w:sep="0" w:space="708" w:equalWidth="1"/>
          <w:docGrid w:linePitch="360"/>
        </w:sectPr>
      </w:pPr>
      <w:r/>
      <w:r/>
    </w:p>
    <w:tbl>
      <w:tblPr>
        <w:tblpPr w:horzAnchor="margin" w:tblpXSpec="right" w:vertAnchor="margin" w:tblpY="-268" w:leftFromText="180" w:topFromText="0" w:rightFromText="180" w:bottomFromText="0"/>
        <w:tblW w:w="0" w:type="auto"/>
        <w:tblLook w:val="00A0" w:firstRow="1" w:lastRow="0" w:firstColumn="1" w:lastColumn="0" w:noHBand="0" w:noVBand="0"/>
      </w:tblPr>
      <w:tblGrid>
        <w:gridCol w:w="4006"/>
      </w:tblGrid>
      <w:tr>
        <w:trPr>
          <w:trHeight w:val="1373"/>
        </w:trPr>
        <w:tc>
          <w:tcPr>
            <w:tcW w:w="4006" w:type="dxa"/>
            <w:textDirection w:val="lrTb"/>
            <w:noWrap w:val="false"/>
          </w:tcPr>
          <w:p>
            <w:pPr>
              <w:pStyle w:val="671"/>
              <w:jc w:val="right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</w:t>
            </w:r>
            <w:r/>
          </w:p>
          <w:p>
            <w:pPr>
              <w:pStyle w:val="671"/>
              <w:jc w:val="right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муниципальной программе</w:t>
            </w:r>
            <w:r/>
          </w:p>
          <w:p>
            <w:pPr>
              <w:pStyle w:val="671"/>
              <w:jc w:val="right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Молодежь города Сосновоборска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/>
          </w:p>
        </w:tc>
      </w:tr>
    </w:tbl>
    <w:p>
      <w:pPr>
        <w:pStyle w:val="671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1"/>
        <w:jc w:val="center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71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1"/>
        <w:widowControl/>
        <w:tabs>
          <w:tab w:val="left" w:pos="5040" w:leader="none"/>
          <w:tab w:val="left" w:pos="522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1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1</w:t>
      </w:r>
      <w:r/>
    </w:p>
    <w:p>
      <w:pPr>
        <w:pStyle w:val="671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Вовлечение молодежи г. Сосновоборска в социальную практику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</w:t>
      </w:r>
      <w:r/>
    </w:p>
    <w:p>
      <w:pPr>
        <w:pStyle w:val="671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рамках муниципальной программы</w:t>
      </w:r>
      <w:r/>
    </w:p>
    <w:p>
      <w:pPr>
        <w:pStyle w:val="671"/>
        <w:ind w:right="140"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Молодежь города Сосновоборска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/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87"/>
      </w:tblGrid>
      <w:tr>
        <w:trPr>
          <w:trHeight w:val="601"/>
        </w:trPr>
        <w:tc>
          <w:tcPr>
            <w:tcW w:w="3652" w:type="dxa"/>
            <w:textDirection w:val="lrTb"/>
            <w:noWrap w:val="false"/>
          </w:tcPr>
          <w:p>
            <w:pPr>
              <w:pStyle w:val="6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подпрограммы</w:t>
            </w:r>
            <w:r/>
          </w:p>
        </w:tc>
        <w:tc>
          <w:tcPr>
            <w:tcW w:w="5987" w:type="dxa"/>
            <w:textDirection w:val="lrTb"/>
            <w:noWrap w:val="false"/>
          </w:tcPr>
          <w:p>
            <w:pPr>
              <w:pStyle w:val="6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Вовлечение молодежи </w:t>
            </w: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  <w:t xml:space="preserve">Сосновоборска</w:t>
            </w:r>
            <w:r>
              <w:rPr>
                <w:sz w:val="24"/>
                <w:szCs w:val="24"/>
              </w:rPr>
              <w:t xml:space="preserve"> в социальную практику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652"/>
        </w:trPr>
        <w:tc>
          <w:tcPr>
            <w:tcW w:w="3652" w:type="dxa"/>
            <w:textDirection w:val="lrTb"/>
            <w:noWrap w:val="false"/>
          </w:tcPr>
          <w:p>
            <w:pPr>
              <w:pStyle w:val="6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</w:t>
            </w:r>
            <w:r/>
          </w:p>
        </w:tc>
        <w:tc>
          <w:tcPr>
            <w:tcW w:w="5987" w:type="dxa"/>
            <w:textDirection w:val="lrTb"/>
            <w:noWrap w:val="false"/>
          </w:tcPr>
          <w:p>
            <w:pPr>
              <w:pStyle w:val="67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Молодежь города Сосновоборска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800"/>
        </w:trPr>
        <w:tc>
          <w:tcPr>
            <w:tcW w:w="3652" w:type="dxa"/>
            <w:textDirection w:val="lrTb"/>
            <w:noWrap w:val="false"/>
          </w:tcPr>
          <w:p>
            <w:pPr>
              <w:pStyle w:val="6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мероприятий подпрограммы, </w:t>
            </w:r>
            <w:r/>
          </w:p>
          <w:p>
            <w:pPr>
              <w:pStyle w:val="668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распорядители бюджетных средств</w:t>
            </w:r>
            <w:r/>
          </w:p>
        </w:tc>
        <w:tc>
          <w:tcPr>
            <w:tcW w:w="5987" w:type="dxa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спорта, туризма и молодежной политики администрации г. Сосновоборска</w:t>
            </w:r>
            <w:r>
              <w:rPr>
                <w:sz w:val="24"/>
                <w:szCs w:val="24"/>
              </w:rPr>
              <w:t xml:space="preserve">, </w:t>
            </w:r>
            <w:r/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Молодежный центр</w:t>
            </w:r>
            <w:r>
              <w:rPr>
                <w:sz w:val="24"/>
                <w:szCs w:val="24"/>
              </w:rPr>
              <w:t xml:space="preserve">»</w:t>
            </w:r>
            <w:r/>
          </w:p>
        </w:tc>
      </w:tr>
      <w:tr>
        <w:trPr>
          <w:trHeight w:val="928"/>
        </w:trPr>
        <w:tc>
          <w:tcPr>
            <w:tcW w:w="3652" w:type="dxa"/>
            <w:textDirection w:val="lrTb"/>
            <w:noWrap w:val="false"/>
          </w:tcPr>
          <w:p>
            <w:pPr>
              <w:pStyle w:val="6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</w:t>
            </w:r>
            <w:r/>
          </w:p>
        </w:tc>
        <w:tc>
          <w:tcPr>
            <w:tcW w:w="5987" w:type="dxa"/>
            <w:textDirection w:val="lrTb"/>
            <w:noWrap w:val="false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молодежи в </w:t>
            </w:r>
            <w:r>
              <w:rPr>
                <w:sz w:val="24"/>
                <w:szCs w:val="24"/>
              </w:rPr>
              <w:t xml:space="preserve">общественную деятельность</w:t>
            </w:r>
            <w:r/>
          </w:p>
        </w:tc>
      </w:tr>
      <w:tr>
        <w:trPr>
          <w:trHeight w:val="800"/>
        </w:trPr>
        <w:tc>
          <w:tcPr>
            <w:tcW w:w="3652" w:type="dxa"/>
            <w:textDirection w:val="lrTb"/>
            <w:noWrap w:val="false"/>
          </w:tcPr>
          <w:p>
            <w:pPr>
              <w:pStyle w:val="6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подпрограммы</w:t>
            </w:r>
            <w:r/>
          </w:p>
        </w:tc>
        <w:tc>
          <w:tcPr>
            <w:tcW w:w="5987" w:type="dxa"/>
            <w:textDirection w:val="lrTb"/>
            <w:noWrap w:val="false"/>
          </w:tcPr>
          <w:p>
            <w:pPr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Поддержка</w:t>
            </w:r>
            <w:r>
              <w:rPr>
                <w:sz w:val="24"/>
                <w:szCs w:val="24"/>
              </w:rPr>
              <w:t xml:space="preserve"> одаренной и талантливой молодежи</w:t>
            </w:r>
            <w:r/>
          </w:p>
          <w:p>
            <w:pPr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Содействие профессиональной ориентации и трудовой занятости молодежи</w:t>
            </w:r>
            <w:r/>
          </w:p>
          <w:p>
            <w:pPr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</w:t>
            </w:r>
            <w:r>
              <w:rPr>
                <w:sz w:val="24"/>
                <w:szCs w:val="24"/>
              </w:rPr>
              <w:t xml:space="preserve">Развитие системы гражданско-патриотического и духовно-нравственного воспитания </w:t>
            </w:r>
            <w:r/>
          </w:p>
          <w:p>
            <w:pPr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Содействие социальной и</w:t>
            </w:r>
            <w:r>
              <w:rPr>
                <w:sz w:val="24"/>
                <w:szCs w:val="24"/>
              </w:rPr>
              <w:t xml:space="preserve"> гражданской активности молодежи и формировани</w:t>
            </w:r>
            <w:r>
              <w:rPr>
                <w:sz w:val="24"/>
                <w:szCs w:val="24"/>
              </w:rPr>
              <w:t xml:space="preserve">ю</w:t>
            </w:r>
            <w:r>
              <w:rPr>
                <w:sz w:val="24"/>
                <w:szCs w:val="24"/>
              </w:rPr>
              <w:t xml:space="preserve"> здорового образа жизни</w:t>
            </w:r>
            <w:r/>
          </w:p>
          <w:p>
            <w:pPr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Развитие доб</w:t>
            </w:r>
            <w:r>
              <w:rPr>
                <w:sz w:val="24"/>
                <w:szCs w:val="24"/>
              </w:rPr>
              <w:t xml:space="preserve">ровольчества в молодежной среде</w:t>
            </w:r>
            <w:r/>
          </w:p>
          <w:p>
            <w:pPr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Организация досуга молодежи</w:t>
            </w:r>
            <w:r/>
          </w:p>
        </w:tc>
      </w:tr>
      <w:tr>
        <w:trPr>
          <w:trHeight w:val="699"/>
        </w:trPr>
        <w:tc>
          <w:tcPr>
            <w:tcW w:w="3652" w:type="dxa"/>
            <w:textDirection w:val="lrTb"/>
            <w:noWrap w:val="false"/>
          </w:tcPr>
          <w:p>
            <w:pPr>
              <w:pStyle w:val="6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показателей результативности</w:t>
            </w:r>
            <w:r/>
          </w:p>
        </w:tc>
        <w:tc>
          <w:tcPr>
            <w:tcW w:w="5987" w:type="dxa"/>
            <w:textDirection w:val="lrTb"/>
            <w:noWrap w:val="false"/>
          </w:tcPr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меропр</w:t>
            </w:r>
            <w:r>
              <w:rPr>
                <w:sz w:val="24"/>
                <w:szCs w:val="24"/>
              </w:rPr>
              <w:t xml:space="preserve">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развития творческого, профессионального, интеллектуального потенциалов молодежи</w:t>
            </w:r>
            <w:r>
              <w:rPr>
                <w:sz w:val="24"/>
                <w:szCs w:val="24"/>
              </w:rPr>
              <w:t xml:space="preserve"> увеличится с 9 в 2023 году до 10 в 2026 году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человек, ставших участниками мероприятий, направленных на формирование системы развития талантливой и инициативной молодежи</w:t>
            </w:r>
            <w:r>
              <w:rPr>
                <w:sz w:val="24"/>
                <w:szCs w:val="24"/>
              </w:rPr>
              <w:t xml:space="preserve"> увеличится с 670 в 2023 году до 760 в 2026 </w:t>
            </w:r>
            <w:r>
              <w:rPr>
                <w:sz w:val="24"/>
                <w:szCs w:val="24"/>
              </w:rPr>
              <w:t xml:space="preserve">году;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молодежи, вовлеченной </w:t>
            </w:r>
            <w:r>
              <w:rPr>
                <w:sz w:val="24"/>
                <w:szCs w:val="24"/>
              </w:rPr>
              <w:t xml:space="preserve">во временную трудовую занятость</w:t>
            </w:r>
            <w:r>
              <w:rPr>
                <w:sz w:val="24"/>
                <w:szCs w:val="24"/>
              </w:rPr>
              <w:t xml:space="preserve"> сохранится в объеме 250 человек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sz w:val="24"/>
                <w:szCs w:val="24"/>
              </w:rPr>
              <w:t xml:space="preserve"> увеличится с 12 в 2023 году до 14 в 2026 году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участников мероприятий патриотической направленности</w:t>
            </w:r>
            <w:r>
              <w:rPr>
                <w:sz w:val="24"/>
                <w:szCs w:val="24"/>
              </w:rPr>
              <w:t xml:space="preserve"> увеличится с 695 в 2023 году до 771 в 2026 году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мероприятий, направленных на вовлечение молодежи в инновационную, предпринимательскую деятельность, а также на развитие гражданской активности молодежи и формирование здорового образа жизни</w:t>
            </w:r>
            <w:r>
              <w:rPr>
                <w:sz w:val="24"/>
                <w:szCs w:val="24"/>
              </w:rPr>
              <w:t xml:space="preserve"> увеличится с 12 в 2023 году до 14 в 2026 году;</w:t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участников мероприятий, направленных на социальную активность и </w:t>
            </w:r>
            <w:r>
              <w:rPr>
                <w:sz w:val="24"/>
                <w:szCs w:val="24"/>
              </w:rPr>
              <w:t xml:space="preserve">формирование здорового образа жизни</w:t>
            </w:r>
            <w:r>
              <w:rPr>
                <w:sz w:val="24"/>
                <w:szCs w:val="24"/>
              </w:rPr>
              <w:t xml:space="preserve"> увеличится с 847 в 2023 году до 940 в 2026 году;</w:t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социально-экономических проектов, реализуемых </w:t>
            </w:r>
            <w:r>
              <w:rPr>
                <w:sz w:val="24"/>
                <w:szCs w:val="24"/>
              </w:rPr>
              <w:t xml:space="preserve">молодежью</w:t>
            </w:r>
            <w:r>
              <w:rPr>
                <w:sz w:val="24"/>
                <w:szCs w:val="24"/>
              </w:rPr>
              <w:t xml:space="preserve"> увеличится с 20 в 2023 году до 23 в 2026 году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участников проектных команд молодежных социально-экономических проектов</w:t>
            </w:r>
            <w:r>
              <w:rPr>
                <w:sz w:val="24"/>
                <w:szCs w:val="24"/>
              </w:rPr>
              <w:t xml:space="preserve"> увеличится с 65 в 2023 году до 69 в 2026 году;</w:t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мероприятий, направленных на развитие добровольческой (волонтерской) </w:t>
            </w:r>
            <w:r>
              <w:rPr>
                <w:sz w:val="24"/>
                <w:szCs w:val="24"/>
              </w:rPr>
              <w:t xml:space="preserve">не ниже уровня 2023 года (12)</w:t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количество участников мероприятий</w:t>
            </w:r>
            <w:r>
              <w:rPr>
                <w:sz w:val="24"/>
                <w:szCs w:val="24"/>
              </w:rPr>
              <w:t xml:space="preserve"> направленных на развитие добровольческой (волонтерской) деятельности</w:t>
            </w:r>
            <w:r>
              <w:rPr>
                <w:sz w:val="24"/>
                <w:szCs w:val="24"/>
              </w:rPr>
              <w:t xml:space="preserve"> увеличится с 600 в 2023 году до 630 в 2026 году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мероприятий, направленных на профилактику асоциального и деструктивного поведения подростков и молодежи, находящейся </w:t>
            </w:r>
            <w:r>
              <w:rPr>
                <w:sz w:val="24"/>
                <w:szCs w:val="24"/>
              </w:rPr>
              <w:t xml:space="preserve">в социально-опасном положении</w:t>
            </w:r>
            <w:r>
              <w:rPr>
                <w:sz w:val="24"/>
                <w:szCs w:val="24"/>
              </w:rPr>
              <w:t xml:space="preserve"> увеличится с 37 в 2023 году до 39 в 2026 году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мероприятий, флагманской программы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Мы достигаем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, связанной с экстремальными видами спорта</w:t>
            </w:r>
            <w:r>
              <w:rPr>
                <w:sz w:val="24"/>
                <w:szCs w:val="24"/>
              </w:rPr>
              <w:t xml:space="preserve"> в случае получения субсидии будет выполнено в полном объеме, согласно требованию в соглашении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участников мероприятий, флагманской программы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Мы достигаем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, связанной с экстремальными видами спорта</w:t>
            </w:r>
            <w:r>
              <w:rPr>
                <w:sz w:val="24"/>
                <w:szCs w:val="24"/>
              </w:rPr>
              <w:t xml:space="preserve"> в случае получения субсидии будет выполнено в полном объеме, согласно требованию в соглашении</w:t>
            </w:r>
            <w:r>
              <w:rPr>
                <w:sz w:val="24"/>
                <w:szCs w:val="24"/>
              </w:rPr>
              <w:t xml:space="preserve">;</w:t>
            </w:r>
            <w:r/>
          </w:p>
          <w:p>
            <w:pPr>
              <w:widowControl w:val="off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количество общественных объединений на базе МАУ </w:t>
            </w:r>
            <w:r>
              <w:rPr>
                <w:rFonts w:eastAsiaTheme="minorHAnsi"/>
                <w:sz w:val="24"/>
                <w:szCs w:val="24"/>
              </w:rPr>
              <w:t xml:space="preserve">«</w:t>
            </w:r>
            <w:r>
              <w:rPr>
                <w:rFonts w:eastAsiaTheme="minorHAnsi"/>
                <w:sz w:val="24"/>
                <w:szCs w:val="24"/>
              </w:rPr>
              <w:t xml:space="preserve">Молодежный центр</w:t>
            </w:r>
            <w:r>
              <w:rPr>
                <w:rFonts w:eastAsiaTheme="minorHAnsi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 увеличится с 9 в 2023 году до 10 в 2026 году</w:t>
            </w:r>
            <w:r>
              <w:rPr>
                <w:rFonts w:eastAsiaTheme="minorHAnsi"/>
                <w:sz w:val="24"/>
                <w:szCs w:val="24"/>
              </w:rPr>
              <w:t xml:space="preserve">;</w:t>
            </w:r>
            <w:r/>
          </w:p>
          <w:p>
            <w:pPr>
              <w:widowControl w:val="off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количество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участников общественных объединений на базе МАУ </w:t>
            </w:r>
            <w:r>
              <w:rPr>
                <w:rFonts w:eastAsiaTheme="minorHAnsi"/>
                <w:sz w:val="24"/>
                <w:szCs w:val="24"/>
              </w:rPr>
              <w:t xml:space="preserve">«</w:t>
            </w:r>
            <w:r>
              <w:rPr>
                <w:rFonts w:eastAsiaTheme="minorHAnsi"/>
                <w:sz w:val="24"/>
                <w:szCs w:val="24"/>
              </w:rPr>
              <w:t xml:space="preserve">Молодежный </w:t>
            </w:r>
            <w:r>
              <w:rPr>
                <w:rFonts w:eastAsiaTheme="minorHAnsi"/>
                <w:sz w:val="24"/>
                <w:szCs w:val="24"/>
              </w:rPr>
              <w:t xml:space="preserve">центр</w:t>
            </w:r>
            <w:r>
              <w:rPr>
                <w:rFonts w:eastAsiaTheme="minorHAnsi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увеличится</w:t>
            </w:r>
            <w:r>
              <w:rPr>
                <w:sz w:val="24"/>
                <w:szCs w:val="24"/>
              </w:rPr>
              <w:t xml:space="preserve"> с 63 в 2023 году до 70 в 2026 году</w:t>
            </w:r>
            <w:r>
              <w:rPr>
                <w:rFonts w:eastAsiaTheme="minorHAnsi"/>
                <w:sz w:val="24"/>
                <w:szCs w:val="24"/>
              </w:rPr>
              <w:t xml:space="preserve">;</w:t>
            </w:r>
            <w:r/>
          </w:p>
        </w:tc>
      </w:tr>
      <w:tr>
        <w:trPr>
          <w:trHeight w:val="633"/>
        </w:trPr>
        <w:tc>
          <w:tcPr>
            <w:tcW w:w="3652" w:type="dxa"/>
            <w:textDirection w:val="lrTb"/>
            <w:noWrap w:val="false"/>
          </w:tcPr>
          <w:p>
            <w:pPr>
              <w:pStyle w:val="6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</w:t>
            </w:r>
            <w:r/>
          </w:p>
        </w:tc>
        <w:tc>
          <w:tcPr>
            <w:tcW w:w="5987" w:type="dxa"/>
            <w:textDirection w:val="lrTb"/>
            <w:noWrap w:val="false"/>
          </w:tcPr>
          <w:p>
            <w:pPr>
              <w:pStyle w:val="6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 годы</w:t>
            </w:r>
            <w:r/>
          </w:p>
        </w:tc>
      </w:tr>
      <w:tr>
        <w:trPr>
          <w:trHeight w:val="800"/>
        </w:trPr>
        <w:tc>
          <w:tcPr>
            <w:tcW w:w="3652" w:type="dxa"/>
            <w:textDirection w:val="lrTb"/>
            <w:noWrap w:val="false"/>
          </w:tcPr>
          <w:p>
            <w:pPr>
              <w:pStyle w:val="6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подпрограммы</w:t>
            </w:r>
            <w:r/>
          </w:p>
        </w:tc>
        <w:tc>
          <w:tcPr>
            <w:tcW w:w="5987" w:type="dxa"/>
            <w:textDirection w:val="lrTb"/>
            <w:noWrap w:val="false"/>
          </w:tcPr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Подпрограммы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30911,400 </w:t>
            </w:r>
            <w:r>
              <w:rPr>
                <w:sz w:val="24"/>
                <w:szCs w:val="24"/>
              </w:rPr>
              <w:t xml:space="preserve">тыс. рублей.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в 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 году составит </w:t>
            </w:r>
            <w:r>
              <w:rPr>
                <w:sz w:val="24"/>
                <w:szCs w:val="24"/>
              </w:rPr>
              <w:t xml:space="preserve">10456,200</w:t>
            </w:r>
            <w:r>
              <w:rPr>
                <w:sz w:val="24"/>
                <w:szCs w:val="24"/>
              </w:rPr>
              <w:t xml:space="preserve"> тыс. рублей, 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–</w:t>
            </w:r>
            <w:r>
              <w:rPr>
                <w:sz w:val="24"/>
                <w:szCs w:val="24"/>
              </w:rPr>
              <w:t xml:space="preserve">9447,700</w:t>
            </w:r>
            <w:r>
              <w:rPr>
                <w:sz w:val="24"/>
                <w:szCs w:val="24"/>
              </w:rPr>
              <w:t xml:space="preserve"> тыс. рублей,  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краевого бюджета – </w:t>
            </w:r>
            <w:r>
              <w:rPr>
                <w:sz w:val="24"/>
                <w:szCs w:val="24"/>
              </w:rPr>
              <w:t xml:space="preserve">958,500</w:t>
            </w:r>
            <w:r>
              <w:rPr>
                <w:sz w:val="24"/>
                <w:szCs w:val="24"/>
              </w:rPr>
              <w:t xml:space="preserve">  тыс.</w:t>
            </w:r>
            <w:r>
              <w:rPr>
                <w:sz w:val="24"/>
                <w:szCs w:val="24"/>
              </w:rPr>
              <w:t xml:space="preserve"> рублей,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 - </w:t>
            </w:r>
            <w:r>
              <w:rPr>
                <w:sz w:val="24"/>
                <w:szCs w:val="24"/>
              </w:rPr>
              <w:t xml:space="preserve">50</w:t>
            </w:r>
            <w:r>
              <w:rPr>
                <w:sz w:val="24"/>
                <w:szCs w:val="24"/>
              </w:rPr>
              <w:t xml:space="preserve">,000</w:t>
            </w:r>
            <w:r>
              <w:rPr>
                <w:sz w:val="24"/>
                <w:szCs w:val="24"/>
              </w:rPr>
              <w:t xml:space="preserve"> тыс. руб.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 году составит </w:t>
            </w:r>
            <w:r>
              <w:rPr>
                <w:sz w:val="24"/>
                <w:szCs w:val="24"/>
              </w:rPr>
              <w:t xml:space="preserve">10227,600</w:t>
            </w:r>
            <w:r>
              <w:rPr>
                <w:sz w:val="24"/>
                <w:szCs w:val="24"/>
              </w:rPr>
              <w:t xml:space="preserve"> тыс. рублей, в том числе: 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–</w:t>
            </w:r>
            <w:r>
              <w:rPr>
                <w:sz w:val="24"/>
                <w:szCs w:val="24"/>
              </w:rPr>
              <w:t xml:space="preserve">9219,</w:t>
            </w: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  <w:t xml:space="preserve">  тыс.</w:t>
            </w:r>
            <w:r>
              <w:rPr>
                <w:sz w:val="24"/>
                <w:szCs w:val="24"/>
              </w:rPr>
              <w:t xml:space="preserve"> рублей,  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краевого бюджета – </w:t>
            </w:r>
            <w:r>
              <w:rPr>
                <w:sz w:val="24"/>
                <w:szCs w:val="24"/>
              </w:rPr>
              <w:t xml:space="preserve">958,500</w:t>
            </w:r>
            <w:r>
              <w:rPr>
                <w:sz w:val="24"/>
                <w:szCs w:val="24"/>
              </w:rPr>
              <w:t xml:space="preserve"> тыс. рублей,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 - </w:t>
            </w:r>
            <w:r>
              <w:rPr>
                <w:sz w:val="24"/>
                <w:szCs w:val="24"/>
              </w:rPr>
              <w:t xml:space="preserve">50</w:t>
            </w:r>
            <w:r>
              <w:rPr>
                <w:sz w:val="24"/>
                <w:szCs w:val="24"/>
              </w:rPr>
              <w:t xml:space="preserve">,000 тыс. руб.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 году составит </w:t>
            </w:r>
            <w:r>
              <w:rPr>
                <w:sz w:val="24"/>
                <w:szCs w:val="24"/>
              </w:rPr>
              <w:t xml:space="preserve">10227,600 </w:t>
            </w:r>
            <w:r>
              <w:rPr>
                <w:sz w:val="24"/>
                <w:szCs w:val="24"/>
              </w:rPr>
              <w:t xml:space="preserve">тыс. рублей, в том числе: 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–</w:t>
            </w:r>
            <w:r>
              <w:rPr>
                <w:sz w:val="24"/>
                <w:szCs w:val="24"/>
              </w:rPr>
              <w:t xml:space="preserve"> 9219,</w:t>
            </w:r>
            <w:r>
              <w:rPr>
                <w:sz w:val="24"/>
                <w:szCs w:val="24"/>
              </w:rPr>
              <w:t xml:space="preserve">100</w:t>
            </w:r>
            <w:r>
              <w:rPr>
                <w:sz w:val="24"/>
                <w:szCs w:val="24"/>
              </w:rPr>
              <w:t xml:space="preserve">  тыс.</w:t>
            </w:r>
            <w:r>
              <w:rPr>
                <w:sz w:val="24"/>
                <w:szCs w:val="24"/>
              </w:rPr>
              <w:t xml:space="preserve"> рублей,  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краевого бюджета – </w:t>
            </w:r>
            <w:r>
              <w:rPr>
                <w:sz w:val="24"/>
                <w:szCs w:val="24"/>
              </w:rPr>
              <w:t xml:space="preserve">958,500</w:t>
            </w:r>
            <w:r>
              <w:rPr>
                <w:sz w:val="24"/>
                <w:szCs w:val="24"/>
              </w:rPr>
              <w:t xml:space="preserve"> тыс. рублей</w:t>
            </w:r>
            <w:r/>
          </w:p>
          <w:p>
            <w:pPr>
              <w:ind w:hanging="2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 - </w:t>
            </w:r>
            <w:r>
              <w:rPr>
                <w:sz w:val="24"/>
                <w:szCs w:val="24"/>
              </w:rPr>
              <w:t xml:space="preserve">50</w:t>
            </w:r>
            <w:r>
              <w:rPr>
                <w:sz w:val="24"/>
                <w:szCs w:val="24"/>
              </w:rPr>
              <w:t xml:space="preserve">,000 тыс. руб.</w:t>
            </w:r>
            <w:r/>
          </w:p>
        </w:tc>
      </w:tr>
      <w:tr>
        <w:trPr>
          <w:trHeight w:val="800"/>
        </w:trPr>
        <w:tc>
          <w:tcPr>
            <w:tcW w:w="3652" w:type="dxa"/>
            <w:textDirection w:val="lrTb"/>
            <w:noWrap w:val="false"/>
          </w:tcPr>
          <w:p>
            <w:pPr>
              <w:pStyle w:val="6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организации контроля за исполнением подпрограммы</w:t>
            </w:r>
            <w:r/>
          </w:p>
        </w:tc>
        <w:tc>
          <w:tcPr>
            <w:tcW w:w="5987" w:type="dxa"/>
            <w:textDirection w:val="lrTb"/>
            <w:noWrap w:val="false"/>
          </w:tcPr>
          <w:p>
            <w:pPr>
              <w:ind w:firstLine="0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онтроль за ходом реализации программы            </w:t>
            </w:r>
            <w:r>
              <w:rPr>
                <w:sz w:val="24"/>
                <w:szCs w:val="24"/>
              </w:rPr>
              <w:br/>
              <w:t xml:space="preserve">осуществляет Управление </w:t>
            </w:r>
            <w:r>
              <w:rPr>
                <w:sz w:val="24"/>
                <w:szCs w:val="24"/>
              </w:rPr>
              <w:t xml:space="preserve">культуры, </w:t>
            </w:r>
            <w:r>
              <w:rPr>
                <w:sz w:val="24"/>
                <w:szCs w:val="24"/>
              </w:rPr>
              <w:t xml:space="preserve">спорта, туризма и молодежной политики администрации г. Сосновоборска</w:t>
            </w:r>
            <w:r>
              <w:rPr>
                <w:sz w:val="24"/>
                <w:szCs w:val="24"/>
              </w:rPr>
              <w:t xml:space="preserve">, Управление планирования и экономического развития администрации </w:t>
            </w:r>
            <w:r>
              <w:rPr>
                <w:sz w:val="24"/>
                <w:szCs w:val="24"/>
              </w:rPr>
              <w:t xml:space="preserve">г.Сосновоборска</w:t>
            </w:r>
            <w:r>
              <w:rPr>
                <w:sz w:val="24"/>
                <w:szCs w:val="24"/>
              </w:rPr>
              <w:t xml:space="preserve">, финансовое 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правление администрации </w:t>
            </w:r>
            <w:r>
              <w:rPr>
                <w:sz w:val="24"/>
                <w:szCs w:val="24"/>
              </w:rPr>
              <w:t xml:space="preserve">г.Сосновоборска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</w:tr>
    </w:tbl>
    <w:p>
      <w:pPr>
        <w:ind w:firstLine="0"/>
        <w:jc w:val="center"/>
        <w:widowControl w:val="off"/>
      </w:pPr>
      <w:r/>
      <w:r/>
    </w:p>
    <w:p>
      <w:pPr>
        <w:ind w:firstLine="0"/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Основные разделы подпрограммы.</w:t>
      </w:r>
      <w:r/>
    </w:p>
    <w:p>
      <w:pPr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.1.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Постановка общегородской проблемы</w:t>
      </w:r>
      <w:r>
        <w:rPr>
          <w:b/>
          <w:sz w:val="24"/>
          <w:szCs w:val="24"/>
        </w:rPr>
        <w:t xml:space="preserve"> подпрограммы</w:t>
      </w:r>
      <w:r>
        <w:rPr>
          <w:b/>
          <w:sz w:val="24"/>
          <w:szCs w:val="24"/>
        </w:rPr>
        <w:t xml:space="preserve">.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Целью подпрограммы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Вовлечение молодежи г. Сосновоборска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общественную деятельность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рамках муниципальной программы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Молодежь города Сосновоборска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является создание условий для успешной социализации и эффективной самореализации молодежи города Сосновоборска.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2014 года действует муниципальная программа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Молодежь города Сосновоборска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целью которой является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оздание условий для развития потенциала молодежи и его реализации в интересах развития города Сосновоборска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За период действия данной муниципальной программы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были достигнуты некоторые результаты: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увеличение количества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молодежных проектов,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получивших ресурсную поддержку;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увеличение количества молодежных объединений на базе МАУ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Молодежный центр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увеличение количества мероприятий по патриотическому воспитанию и включению молодежи в волонтерскую деятельность.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Сегодня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городе Сосновоборске создана основа для достижения долгосрочных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целей по воспитанию у молодых горожан потребности в активном и здоровом образе жизни, развития гражданской позиции, трудовой и социальной активности, имеются необходимые социальные и экономические предпосылки для закрепления этих положительных тенденций. 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дальнейшее развитие молодежной политики в г. Сосновоборске направлена подпрограмма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Вовлечение молодежи г. Сосновоборска в социальную практику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рамках муниципальной программы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Молодежь горо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 Сосновоборска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цель которой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создание условий для успешной социализации и эффективной самореализации молодежи г. Сосновоборска.</w:t>
      </w:r>
      <w:r/>
    </w:p>
    <w:p>
      <w:pPr>
        <w:pStyle w:val="671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уществует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проблем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 решение котор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направлена реализация задач подпрограммы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это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недостаточная включенность преобразующего потенциала молодежи в социально-экономическую систему;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В целях решения указанн</w:t>
      </w:r>
      <w:r>
        <w:rPr>
          <w:sz w:val="24"/>
          <w:szCs w:val="24"/>
        </w:rPr>
        <w:t xml:space="preserve">ой</w:t>
      </w:r>
      <w:r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 xml:space="preserve">ы</w:t>
      </w:r>
      <w:r>
        <w:rPr>
          <w:sz w:val="24"/>
          <w:szCs w:val="24"/>
        </w:rPr>
        <w:t xml:space="preserve"> разработана настоящая подпрограмма, реализация которой является важной составной частью социально-экономической политики города.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Конечными и промежуточными социально-экономическими результатами решения указанных проблем являются: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количество меропри</w:t>
      </w:r>
      <w:r>
        <w:rPr>
          <w:sz w:val="24"/>
          <w:szCs w:val="24"/>
        </w:rPr>
        <w:t xml:space="preserve">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развития творческого, профессионального, интеллектуального потенциалов молодежи;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количество человек, ставших участниками мероприятий, направленных на формирование системы развития талантливой и инициативной молодежи.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количество молодежи, вовлеченной во временную трудовую занятость;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количество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количество участников мероприятий патриотической направленности;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количество мероприятий, направленных на вовлечение молодежи в инновационную, предпринимательскую деятельность, а также на развитие гражданской активности молодежи и формирование здорового образа жизни;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количество участников мероприятий, направленных на социальную активность и формирование здорового образа жизни. 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количество социально-экономических проектов, реализуемых молодежью;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количество участников проектных команд молодежных социально-экономических проектов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количество мероприятий, направленных на развитие добровольческой (волонтерской) деятельности;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количество участников мероприятий</w:t>
      </w:r>
      <w:r>
        <w:rPr>
          <w:sz w:val="24"/>
          <w:szCs w:val="24"/>
        </w:rPr>
        <w:t xml:space="preserve"> направленных на развитие добровольческой (волонтерской) деятельности;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количество мероприятий, направленных на профилактику асоциального и деструктивного поведения подростков и молодежи, находящейся в социально-опасном положении;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количество мероприятий, флагманской программы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Мы достигаем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 связанной с экстремальными видами спорта;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- количество участников мероприятий, флагманской программы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Мы достигаем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 связанной с экстремальными видами спорта;</w:t>
      </w:r>
      <w:r/>
    </w:p>
    <w:p>
      <w:pPr>
        <w:widowControl w:val="off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количество общественных объединений на базе МАУ </w:t>
      </w:r>
      <w:r>
        <w:rPr>
          <w:rFonts w:eastAsiaTheme="minorHAnsi"/>
          <w:sz w:val="24"/>
          <w:szCs w:val="24"/>
        </w:rPr>
        <w:t xml:space="preserve">«</w:t>
      </w:r>
      <w:r>
        <w:rPr>
          <w:rFonts w:eastAsiaTheme="minorHAnsi"/>
          <w:sz w:val="24"/>
          <w:szCs w:val="24"/>
        </w:rPr>
        <w:t xml:space="preserve">Молодежный центр</w:t>
      </w:r>
      <w:r>
        <w:rPr>
          <w:rFonts w:eastAsiaTheme="minorHAnsi"/>
          <w:sz w:val="24"/>
          <w:szCs w:val="24"/>
        </w:rPr>
        <w:t xml:space="preserve">»</w:t>
      </w:r>
      <w:r>
        <w:rPr>
          <w:rFonts w:eastAsiaTheme="minorHAnsi"/>
          <w:sz w:val="24"/>
          <w:szCs w:val="24"/>
        </w:rPr>
        <w:t xml:space="preserve">;</w:t>
      </w:r>
      <w:r/>
    </w:p>
    <w:p>
      <w:pPr>
        <w:widowControl w:val="off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количество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участников общественных объединений на базе МАУ </w:t>
      </w:r>
      <w:r>
        <w:rPr>
          <w:rFonts w:eastAsiaTheme="minorHAnsi"/>
          <w:sz w:val="24"/>
          <w:szCs w:val="24"/>
        </w:rPr>
        <w:t xml:space="preserve">«</w:t>
      </w:r>
      <w:r>
        <w:rPr>
          <w:rFonts w:eastAsiaTheme="minorHAnsi"/>
          <w:sz w:val="24"/>
          <w:szCs w:val="24"/>
        </w:rPr>
        <w:t xml:space="preserve">Молодежный центр</w:t>
      </w:r>
      <w:r>
        <w:rPr>
          <w:rFonts w:eastAsiaTheme="minorHAnsi"/>
          <w:sz w:val="24"/>
          <w:szCs w:val="24"/>
        </w:rPr>
        <w:t xml:space="preserve">»</w:t>
      </w:r>
      <w:r>
        <w:rPr>
          <w:rFonts w:eastAsiaTheme="minorHAnsi"/>
          <w:sz w:val="24"/>
          <w:szCs w:val="24"/>
        </w:rPr>
        <w:t xml:space="preserve">.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71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2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.2. Основная цель, задачи, этапы и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сроки выполнения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и показатели результативности подпрограммы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Целью подпрограммы является создание условий успешной социализации и эффективной самореализации молодежи.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Задачи подпрограммы:</w:t>
      </w:r>
      <w:r/>
    </w:p>
    <w:p>
      <w:pPr>
        <w:ind w:firstLine="0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1. Поддержка одаренной и талантливой молодежи</w:t>
      </w:r>
      <w:r/>
    </w:p>
    <w:p>
      <w:pPr>
        <w:ind w:firstLine="0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2. Содействие профессиональной ориентации и трудовой занятости молодежи</w:t>
      </w:r>
      <w:r/>
    </w:p>
    <w:p>
      <w:pPr>
        <w:ind w:firstLine="0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3.Развитие системы гражданско-патриотического и духовно-нравственного воспитания </w:t>
      </w:r>
      <w:r/>
    </w:p>
    <w:p>
      <w:pPr>
        <w:ind w:firstLine="0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4. Содействие социальной и гражданской активности молодежи и формированию здорового образа жизни</w:t>
      </w:r>
      <w:r/>
    </w:p>
    <w:p>
      <w:pPr>
        <w:ind w:firstLine="0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5. Развитие добровольчества в молодежной среде. </w:t>
      </w:r>
      <w:r/>
    </w:p>
    <w:p>
      <w:pPr>
        <w:ind w:firstLine="0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6. Организация досуга молодежи</w:t>
      </w:r>
      <w:r/>
    </w:p>
    <w:p>
      <w:pPr>
        <w:ind w:firstLine="0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Сроки выполнения подпрограммы: 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-20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 годы.</w:t>
      </w:r>
      <w:r/>
    </w:p>
    <w:p>
      <w:pPr>
        <w:ind w:firstLine="0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Этапы выполнения подпрограммы: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I этап - 20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 год;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II этап - 20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 год;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III этап - 20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 год.</w:t>
      </w:r>
      <w:r/>
    </w:p>
    <w:p>
      <w:pPr>
        <w:ind w:firstLine="0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Показатели результативности подпрограммы представлены в приложении №1 к паспорту </w:t>
      </w:r>
      <w:r>
        <w:rPr>
          <w:sz w:val="24"/>
          <w:szCs w:val="24"/>
        </w:rPr>
        <w:t xml:space="preserve">подпрограммы. 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 Мероприятия подпрограммы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Перечень мероприятий подпрограммы отражен в приложении </w:t>
      </w:r>
      <w:r>
        <w:rPr>
          <w:sz w:val="24"/>
          <w:szCs w:val="24"/>
        </w:rPr>
        <w:t xml:space="preserve">№2 к Подпрограмме муниципальной программы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</w:t>
      </w:r>
      <w:r>
        <w:rPr>
          <w:b/>
          <w:sz w:val="24"/>
          <w:szCs w:val="24"/>
        </w:rPr>
        <w:t xml:space="preserve">4</w:t>
      </w:r>
      <w:r>
        <w:rPr>
          <w:b/>
          <w:sz w:val="24"/>
          <w:szCs w:val="24"/>
        </w:rPr>
        <w:t xml:space="preserve">. Механизм реализации подпрограммы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Реализацию подпрограммы осуществляют: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Управление культуры, спорта, туризма и молодежной политики администрации г. Сосновоборска;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Муниципальное автономное учреждение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Молодежный центр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г. Сосновоборска;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Непосредственным исполнителем мероприятий подпрограммы является МАУ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Молодежный центр</w:t>
      </w:r>
      <w:r>
        <w:rPr>
          <w:sz w:val="24"/>
          <w:szCs w:val="24"/>
        </w:rPr>
        <w:t xml:space="preserve">»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мероприятий подпрограммы осуществляется за счет средств местного </w:t>
      </w:r>
      <w:r>
        <w:rPr>
          <w:sz w:val="24"/>
          <w:szCs w:val="24"/>
        </w:rPr>
        <w:t xml:space="preserve">и краевого </w:t>
      </w:r>
      <w:r>
        <w:rPr>
          <w:sz w:val="24"/>
          <w:szCs w:val="24"/>
        </w:rPr>
        <w:t xml:space="preserve">бюджета в соответствии с </w:t>
      </w:r>
      <w:hyperlink w:tooltip="#Par377" w:anchor="Par377" w:history="1">
        <w:r>
          <w:rPr>
            <w:sz w:val="24"/>
            <w:szCs w:val="24"/>
          </w:rPr>
          <w:t xml:space="preserve">мероприятиями</w:t>
        </w:r>
      </w:hyperlink>
      <w:r>
        <w:rPr>
          <w:sz w:val="24"/>
          <w:szCs w:val="24"/>
        </w:rPr>
        <w:t xml:space="preserve"> подпрограммы согласно приложению № 2 к </w:t>
      </w:r>
      <w:r>
        <w:rPr>
          <w:sz w:val="24"/>
          <w:szCs w:val="24"/>
        </w:rPr>
        <w:t xml:space="preserve">Паспорту подпрограммы</w:t>
      </w:r>
      <w:r>
        <w:rPr>
          <w:sz w:val="24"/>
          <w:szCs w:val="24"/>
        </w:rPr>
        <w:t xml:space="preserve"> (далее - мероприятия подпрограммы).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Главными распорядителями средств местного бюджета является Управление культуры, спорта, туризма и молодежной политики администрации г. Сосновоборска.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Мероприятия подпрограммы по каждой задаче, финансирование которых предусмотрено в соответствующем финансовом году, о</w:t>
      </w:r>
      <w:r>
        <w:rPr>
          <w:sz w:val="24"/>
          <w:szCs w:val="24"/>
        </w:rPr>
        <w:t xml:space="preserve">существляются в комплексе путем </w:t>
      </w:r>
      <w:r>
        <w:rPr>
          <w:sz w:val="24"/>
          <w:szCs w:val="24"/>
        </w:rPr>
        <w:t xml:space="preserve">предоставления му</w:t>
      </w:r>
      <w:r>
        <w:rPr>
          <w:sz w:val="24"/>
          <w:szCs w:val="24"/>
        </w:rPr>
        <w:t xml:space="preserve">ниципальному учреждению, являющему</w:t>
      </w:r>
      <w:r>
        <w:rPr>
          <w:sz w:val="24"/>
          <w:szCs w:val="24"/>
        </w:rPr>
        <w:t xml:space="preserve">ся исполнителем соответствующих мероприятий подпрограммы, средств из местного бюджета на возмещение нормативных з</w:t>
      </w:r>
      <w:r>
        <w:rPr>
          <w:sz w:val="24"/>
          <w:szCs w:val="24"/>
        </w:rPr>
        <w:t xml:space="preserve">атрат, связанных с оказанием им</w:t>
      </w:r>
      <w:r>
        <w:rPr>
          <w:sz w:val="24"/>
          <w:szCs w:val="24"/>
        </w:rPr>
        <w:t xml:space="preserve"> в соответствии с муниципальным заданием муниципа</w:t>
      </w:r>
      <w:r>
        <w:rPr>
          <w:sz w:val="24"/>
          <w:szCs w:val="24"/>
        </w:rPr>
        <w:t xml:space="preserve">льных услуг (выполнением работ) и субсидии на иные цели</w:t>
      </w:r>
      <w:r>
        <w:rPr>
          <w:sz w:val="24"/>
          <w:szCs w:val="24"/>
        </w:rPr>
        <w:t xml:space="preserve">.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Положение о реализации мероприятия по обеспечению </w:t>
      </w:r>
      <w:r>
        <w:rPr>
          <w:sz w:val="24"/>
          <w:szCs w:val="24"/>
        </w:rPr>
        <w:t xml:space="preserve">привлечения</w:t>
      </w:r>
      <w:r>
        <w:rPr>
          <w:sz w:val="24"/>
          <w:szCs w:val="24"/>
        </w:rPr>
        <w:t xml:space="preserve"> участников мероприятий, предусмотренных приложением № 2 к </w:t>
      </w:r>
      <w:r>
        <w:rPr>
          <w:sz w:val="24"/>
          <w:szCs w:val="24"/>
        </w:rPr>
        <w:t xml:space="preserve">Паспорту подпрограммы</w:t>
      </w:r>
      <w:r>
        <w:rPr>
          <w:sz w:val="24"/>
          <w:szCs w:val="24"/>
        </w:rPr>
        <w:t xml:space="preserve">, ежегодно утверждается муниципальным автономным учреждением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Молодежный центр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г. Сосновоборска.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.5. У</w:t>
      </w:r>
      <w:r>
        <w:rPr>
          <w:b/>
          <w:sz w:val="24"/>
          <w:szCs w:val="24"/>
        </w:rPr>
        <w:t xml:space="preserve">правлени</w:t>
      </w:r>
      <w:r>
        <w:rPr>
          <w:b/>
          <w:sz w:val="24"/>
          <w:szCs w:val="24"/>
        </w:rPr>
        <w:t xml:space="preserve">е</w:t>
      </w:r>
      <w:r>
        <w:rPr>
          <w:b/>
          <w:sz w:val="24"/>
          <w:szCs w:val="24"/>
        </w:rPr>
        <w:t xml:space="preserve"> подпрограммой</w:t>
      </w:r>
      <w:r/>
    </w:p>
    <w:p>
      <w:pPr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контроль за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исполнением подпрограммы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 Управление реализацией подпрограммы осуществляет Управление культуры, спорта, туризма и молодежной политики администрации г. Сосновоборска</w:t>
      </w:r>
      <w:r>
        <w:rPr>
          <w:sz w:val="24"/>
          <w:szCs w:val="24"/>
        </w:rPr>
        <w:t xml:space="preserve"> (УКСТМ)</w:t>
      </w:r>
      <w:r>
        <w:rPr>
          <w:sz w:val="24"/>
          <w:szCs w:val="24"/>
        </w:rPr>
        <w:t xml:space="preserve">.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Муниципальное автономное учреждение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Молодежный центр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г. Сосновоборска по запросу Управления культуры, спорта, туризма и молодежной политики администрации г. Сосновоборска представляет информацию о реализации подпрограммы и отдельных мероприятий программы, реализуемых муниципальным автономным учреждением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Молодежный центр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г. Сосновоборска, в сроки и по форме, установленные Управлением культуры, спорта, туризма и молодежной политики администрации г. Сосновоборска.</w:t>
      </w:r>
      <w:r>
        <w:rPr>
          <w:sz w:val="24"/>
          <w:szCs w:val="24"/>
        </w:rPr>
        <w:t xml:space="preserve"> </w:t>
      </w:r>
      <w:r/>
    </w:p>
    <w:p>
      <w:pPr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Годовой отчет о ходе реализации подпрограммы формируется Управлением культуры, спорта, туризма и молодежной политики администрации г. Сосновоборска с учетом информации, полученной от Муниципального автономного учреждения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Мол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дежный центр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г. Сосновоборска.</w:t>
      </w:r>
      <w:r/>
    </w:p>
    <w:p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УКСТМ не позднее 10 августа отчётного года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отчет о реализации подпрограммы за первое полугодие</w:t>
      </w:r>
      <w:r>
        <w:rPr>
          <w:color w:val="ff0000"/>
          <w:sz w:val="24"/>
          <w:szCs w:val="24"/>
        </w:rPr>
        <w:t xml:space="preserve">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УКСТМ ежегодно формирует годовой отчет о ходе реализации подпрограммы, включая меры по пов</w:t>
      </w:r>
      <w:r>
        <w:rPr>
          <w:sz w:val="24"/>
          <w:szCs w:val="24"/>
        </w:rPr>
        <w:t xml:space="preserve">ышению результативности их реализации, и направляет в Управление планирования и экономического развития администрации города Сосновоборска и Финансовое управление администрации города Сосновоборска ежегодно, не позднее 1 марта года, следующего за отчетным.</w:t>
      </w:r>
      <w:r/>
    </w:p>
    <w:p>
      <w:pPr>
        <w:ind w:firstLine="540"/>
        <w:jc w:val="left"/>
        <w:sectPr>
          <w:footnotePr/>
          <w:endnotePr/>
          <w:type w:val="nextPage"/>
          <w:pgSz w:w="11906" w:h="16838" w:orient="portrait"/>
          <w:pgMar w:top="1134" w:right="850" w:bottom="1134" w:left="1418" w:header="708" w:footer="708" w:gutter="0"/>
          <w:cols w:num="1" w:sep="0" w:space="708" w:equalWidth="1"/>
          <w:docGrid w:linePitch="360"/>
        </w:sectPr>
      </w:pPr>
      <w:r/>
      <w:r/>
    </w:p>
    <w:p>
      <w:pPr>
        <w:ind w:left="10632" w:right="-426"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  <w:r/>
    </w:p>
    <w:p>
      <w:pPr>
        <w:ind w:left="10632" w:right="-426"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подпрограмм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1 </w:t>
      </w:r>
      <w:r/>
    </w:p>
    <w:p>
      <w:pPr>
        <w:ind w:left="10632" w:right="-426"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Вовлечение молодежи г. Сосновоборска в социальную практику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 реализуемой в рамках муниципальной программы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Молодежь города Сосновоборска</w:t>
      </w:r>
      <w:r>
        <w:rPr>
          <w:sz w:val="24"/>
          <w:szCs w:val="24"/>
        </w:rPr>
        <w:t xml:space="preserve">»</w:t>
      </w:r>
      <w:r/>
    </w:p>
    <w:p>
      <w:pPr>
        <w:ind w:firstLine="540"/>
        <w:jc w:val="center"/>
        <w:outlineLvl w:val="0"/>
      </w:pPr>
      <w:r/>
      <w:r/>
    </w:p>
    <w:p>
      <w:pPr>
        <w:pStyle w:val="6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ПЕРЕЧЕНЬ И ЗНАЧЕНИЯ ПОКАЗАТЕЛЕЙ РЕЗУЛЬТАТИВНОСТИ ПОДПРОГРАММЫ</w:t>
      </w:r>
      <w:r/>
    </w:p>
    <w:tbl>
      <w:tblPr>
        <w:tblW w:w="15315" w:type="dxa"/>
        <w:tblInd w:w="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29"/>
        <w:gridCol w:w="2939"/>
        <w:gridCol w:w="1418"/>
        <w:gridCol w:w="7"/>
        <w:gridCol w:w="2593"/>
        <w:gridCol w:w="15"/>
        <w:gridCol w:w="2129"/>
        <w:gridCol w:w="2204"/>
        <w:gridCol w:w="1770"/>
        <w:gridCol w:w="1611"/>
      </w:tblGrid>
      <w:tr>
        <w:trPr/>
        <w:tc>
          <w:tcPr>
            <w:tcW w:w="629" w:type="dxa"/>
            <w:vMerge w:val="restart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№п/п</w:t>
            </w:r>
            <w:r/>
          </w:p>
        </w:tc>
        <w:tc>
          <w:tcPr>
            <w:tcW w:w="2939" w:type="dxa"/>
            <w:vMerge w:val="restart"/>
            <w:textDirection w:val="lrTb"/>
            <w:noWrap w:val="false"/>
          </w:tcPr>
          <w:p>
            <w:pPr>
              <w:ind w:firstLine="11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Цель, показатели результативности</w:t>
            </w:r>
            <w:r/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Единица измерения</w:t>
            </w:r>
            <w:r/>
          </w:p>
        </w:tc>
        <w:tc>
          <w:tcPr>
            <w:gridSpan w:val="3"/>
            <w:tcW w:w="2615" w:type="dxa"/>
            <w:vMerge w:val="restart"/>
            <w:textDirection w:val="lrTb"/>
            <w:noWrap w:val="false"/>
          </w:tcPr>
          <w:p>
            <w:pPr>
              <w:ind w:firstLine="1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Источник информации</w:t>
            </w:r>
            <w:r/>
          </w:p>
        </w:tc>
        <w:tc>
          <w:tcPr>
            <w:gridSpan w:val="4"/>
            <w:tcW w:w="771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Годы реализации подпрограммы</w:t>
            </w:r>
            <w:r/>
          </w:p>
        </w:tc>
      </w:tr>
      <w:tr>
        <w:trPr/>
        <w:tc>
          <w:tcPr>
            <w:tcW w:w="629" w:type="dxa"/>
            <w:vMerge w:val="continue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2939" w:type="dxa"/>
            <w:vMerge w:val="continue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1418" w:type="dxa"/>
            <w:vMerge w:val="continue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3"/>
            <w:tcW w:w="2615" w:type="dxa"/>
            <w:vMerge w:val="continue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текущий финансовый год </w:t>
            </w:r>
            <w:r>
              <w:rPr>
                <w:rFonts w:eastAsiaTheme="minorHAnsi"/>
                <w:sz w:val="20"/>
                <w:szCs w:val="20"/>
              </w:rPr>
              <w:t xml:space="preserve">2023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очередной финансовый год</w:t>
            </w:r>
            <w:r>
              <w:rPr>
                <w:rFonts w:eastAsiaTheme="minorHAnsi"/>
                <w:sz w:val="20"/>
                <w:szCs w:val="20"/>
              </w:rPr>
              <w:t xml:space="preserve"> 2024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1-й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год планового периода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2025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2-й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год планового периода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2026</w:t>
            </w:r>
            <w:r/>
          </w:p>
        </w:tc>
      </w:tr>
      <w:tr>
        <w:trPr>
          <w:trHeight w:val="147"/>
        </w:trPr>
        <w:tc>
          <w:tcPr>
            <w:tcW w:w="6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</w:t>
            </w:r>
            <w:r>
              <w:rPr>
                <w:rFonts w:eastAsiaTheme="minorHAnsi"/>
                <w:sz w:val="20"/>
                <w:szCs w:val="20"/>
              </w:rPr>
              <w:t xml:space="preserve">1</w:t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4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5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6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7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8</w:t>
            </w:r>
            <w:r/>
          </w:p>
        </w:tc>
      </w:tr>
      <w:tr>
        <w:trPr>
          <w:trHeight w:val="221"/>
        </w:trPr>
        <w:tc>
          <w:tcPr>
            <w:tcW w:w="6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2</w:t>
            </w:r>
            <w:r>
              <w:rPr>
                <w:rFonts w:eastAsiaTheme="minorHAnsi"/>
                <w:sz w:val="20"/>
                <w:szCs w:val="20"/>
              </w:rPr>
              <w:t xml:space="preserve">1.</w:t>
            </w:r>
            <w:r/>
          </w:p>
        </w:tc>
        <w:tc>
          <w:tcPr>
            <w:gridSpan w:val="9"/>
            <w:tcW w:w="14686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Цель подпрограммы: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Вовлечение молодежи в общественную деятельность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left="-820" w:right="-204" w:firstLine="851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1.1.</w:t>
            </w:r>
            <w:r/>
          </w:p>
        </w:tc>
        <w:tc>
          <w:tcPr>
            <w:gridSpan w:val="9"/>
            <w:tcW w:w="14686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Задача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 1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 подпрограммы: Поддержка одаренной и талантливой молодежи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left="-142" w:firstLine="851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Показатели результативности: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</w:tr>
      <w:tr>
        <w:trPr>
          <w:trHeight w:val="2677"/>
        </w:trPr>
        <w:tc>
          <w:tcPr>
            <w:tcW w:w="629" w:type="dxa"/>
            <w:textDirection w:val="lrTb"/>
            <w:noWrap w:val="false"/>
          </w:tcPr>
          <w:p>
            <w:pPr>
              <w:ind w:right="-346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1.1.1</w:t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hanging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меропри</w:t>
            </w:r>
            <w:r>
              <w:rPr>
                <w:sz w:val="20"/>
                <w:szCs w:val="20"/>
              </w:rPr>
              <w:t xml:space="preserve">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развития творческого, профессионального, интеллектуального потенциалов молодежи 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ind w:firstLine="12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Расчётный показатель на основе ведомственной отчётности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9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10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10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10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left="-173" w:firstLine="17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1.1.2</w:t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firstLine="11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человек, ставших участниками мероприятий</w:t>
            </w:r>
            <w:r>
              <w:rPr>
                <w:rFonts w:eastAsiaTheme="minorHAnsi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направленных на формирование системы развития талантливой и инициативной молодежи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ind w:firstLine="12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Расчётный показатель на основе ведомственной отчётности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670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705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740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7</w:t>
            </w:r>
            <w:r>
              <w:rPr>
                <w:rFonts w:eastAsiaTheme="minorHAnsi"/>
                <w:sz w:val="20"/>
                <w:szCs w:val="20"/>
              </w:rPr>
              <w:t xml:space="preserve">60</w:t>
            </w:r>
            <w:r/>
          </w:p>
        </w:tc>
      </w:tr>
      <w:tr>
        <w:trPr>
          <w:trHeight w:val="238"/>
        </w:trPr>
        <w:tc>
          <w:tcPr>
            <w:tcW w:w="629" w:type="dxa"/>
            <w:textDirection w:val="lrTb"/>
            <w:noWrap w:val="false"/>
          </w:tcPr>
          <w:p>
            <w:pPr>
              <w:ind w:left="-173" w:firstLine="14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1.2</w:t>
            </w:r>
            <w:r/>
          </w:p>
        </w:tc>
        <w:tc>
          <w:tcPr>
            <w:gridSpan w:val="9"/>
            <w:tcW w:w="14686" w:type="dxa"/>
            <w:textDirection w:val="lrTb"/>
            <w:noWrap w:val="false"/>
          </w:tcPr>
          <w:p>
            <w:pPr>
              <w:ind w:hanging="25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Задача 2 подпрограммы: Содействие профессиональной ориентации и трудовой занятости молодежи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hanging="25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Показател</w:t>
            </w:r>
            <w:r>
              <w:rPr>
                <w:rFonts w:eastAsiaTheme="minorHAnsi"/>
                <w:sz w:val="20"/>
                <w:szCs w:val="20"/>
              </w:rPr>
              <w:t xml:space="preserve">и результативности</w:t>
            </w:r>
            <w:r>
              <w:rPr>
                <w:rFonts w:eastAsiaTheme="minorHAnsi"/>
                <w:sz w:val="20"/>
                <w:szCs w:val="20"/>
              </w:rPr>
              <w:t xml:space="preserve">: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left="-173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1.2.1</w:t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hanging="25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молодежи, вовлеченной во временную трудовую занятость 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ind w:firstLine="12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Расчётный показатель на основе ведомственной отчётности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250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250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250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250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left="-67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1.3</w:t>
            </w:r>
            <w:r/>
          </w:p>
        </w:tc>
        <w:tc>
          <w:tcPr>
            <w:gridSpan w:val="9"/>
            <w:tcW w:w="14686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Задача 3 подпрограммы: Развитие системы гражданско-патриотического и духовно-нравственного воспитания 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hanging="25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Показатели результативности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left="-72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1.3.1</w:t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</w:t>
            </w:r>
            <w:r>
              <w:rPr>
                <w:rFonts w:eastAsiaTheme="minorHAnsi"/>
                <w:sz w:val="20"/>
                <w:szCs w:val="20"/>
              </w:rPr>
              <w:t xml:space="preserve">нравственных  ценностей</w:t>
            </w:r>
            <w:r>
              <w:rPr>
                <w:rFonts w:eastAsiaTheme="minorHAnsi"/>
                <w:sz w:val="20"/>
                <w:szCs w:val="20"/>
              </w:rPr>
              <w:t xml:space="preserve"> среди молодежи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ind w:firstLine="12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Расчётный показатель на основе ведомственной отчётности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12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13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13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14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left="-173" w:firstLine="17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1.3.2</w:t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участников мероприятий патриотической направленности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ind w:firstLine="12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Расчётный показатель на основе ведомственной отчётности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695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725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748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771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left="142" w:hanging="142"/>
              <w:tabs>
                <w:tab w:val="left" w:pos="-1418" w:leader="none"/>
              </w:tabs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1.4</w:t>
            </w:r>
            <w:r/>
          </w:p>
        </w:tc>
        <w:tc>
          <w:tcPr>
            <w:gridSpan w:val="9"/>
            <w:tcW w:w="14686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Задача 4 подпрограммы: Содействие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 социальной и гражданской активности молодежи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,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 и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формированию здорового образа жизни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Показатели результативности</w:t>
            </w:r>
            <w:r/>
          </w:p>
        </w:tc>
        <w:tc>
          <w:tcPr>
            <w:gridSpan w:val="2"/>
            <w:tcW w:w="1425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  <w:highlight w:val="yellow"/>
              </w:rPr>
            </w:r>
            <w:r/>
          </w:p>
        </w:tc>
        <w:tc>
          <w:tcPr>
            <w:tcW w:w="2593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  <w:highlight w:val="yellow"/>
              </w:rPr>
            </w:r>
            <w:r/>
          </w:p>
        </w:tc>
        <w:tc>
          <w:tcPr>
            <w:gridSpan w:val="2"/>
            <w:tcW w:w="214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  <w:highlight w:val="yellow"/>
              </w:rPr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  <w:highlight w:val="yellow"/>
              </w:rPr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  <w:highlight w:val="yellow"/>
              </w:rPr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  <w:highlight w:val="yellow"/>
              </w:rPr>
            </w:r>
            <w:r/>
          </w:p>
        </w:tc>
      </w:tr>
      <w:tr>
        <w:trPr>
          <w:trHeight w:val="962"/>
        </w:trPr>
        <w:tc>
          <w:tcPr>
            <w:tcW w:w="629" w:type="dxa"/>
            <w:vAlign w:val="center"/>
            <w:textDirection w:val="lrTb"/>
            <w:noWrap w:val="false"/>
          </w:tcPr>
          <w:p>
            <w:pPr>
              <w:ind w:left="-315" w:right="-567" w:firstLine="315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1.4.1</w:t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мероприятий, направленных на </w:t>
            </w:r>
            <w:r>
              <w:rPr>
                <w:rFonts w:eastAsiaTheme="minorHAnsi"/>
                <w:sz w:val="20"/>
                <w:szCs w:val="20"/>
              </w:rPr>
              <w:t xml:space="preserve">вовлечение молодежи в инновационную, предпринимательскую деятельность, а также на развитие гражданской активности молодежи и формирование здорового образа жизни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  <w:highlight w:val="yellow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ind w:firstLine="12"/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Расчётный показатель на основе ведомственной отчётности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12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13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13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14</w:t>
            </w:r>
            <w:r/>
          </w:p>
        </w:tc>
      </w:tr>
      <w:tr>
        <w:trPr>
          <w:trHeight w:val="537"/>
        </w:trPr>
        <w:tc>
          <w:tcPr>
            <w:tcW w:w="629" w:type="dxa"/>
            <w:textDirection w:val="lrTb"/>
            <w:noWrap w:val="false"/>
          </w:tcPr>
          <w:p>
            <w:pPr>
              <w:ind w:left="-75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1.4.2</w:t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участников мероприятий, направленных на</w:t>
            </w:r>
            <w:r>
              <w:rPr>
                <w:rFonts w:eastAsiaTheme="minorHAnsi"/>
                <w:sz w:val="20"/>
                <w:szCs w:val="20"/>
              </w:rPr>
              <w:t xml:space="preserve"> вовлечение молодежи в инновационную, предпринимательскую </w:t>
            </w:r>
            <w:r>
              <w:rPr>
                <w:rFonts w:eastAsiaTheme="minorHAnsi"/>
                <w:sz w:val="20"/>
                <w:szCs w:val="20"/>
              </w:rPr>
              <w:t xml:space="preserve">деятельность и социальную активность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  <w:highlight w:val="yellow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ind w:firstLine="12"/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Расчётный показатель на основе ведомственной отчётности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84</w:t>
            </w:r>
            <w:r>
              <w:rPr>
                <w:rFonts w:eastAsiaTheme="minorHAnsi"/>
                <w:sz w:val="20"/>
                <w:szCs w:val="20"/>
              </w:rPr>
              <w:t xml:space="preserve">7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870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900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940</w:t>
            </w:r>
            <w:r/>
          </w:p>
        </w:tc>
      </w:tr>
      <w:tr>
        <w:trPr>
          <w:trHeight w:val="537"/>
        </w:trPr>
        <w:tc>
          <w:tcPr>
            <w:tcW w:w="629" w:type="dxa"/>
            <w:textDirection w:val="lrTb"/>
            <w:noWrap w:val="false"/>
          </w:tcPr>
          <w:p>
            <w:pPr>
              <w:ind w:left="-142" w:right="-204" w:firstLine="17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1.4.3</w:t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социально-экономических проектов, реализуемых молодежью</w:t>
            </w:r>
            <w:r/>
          </w:p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  <w:highlight w:val="yellow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ind w:firstLine="12"/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Расчётный показатель на основе ведомственной отчётности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20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21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22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23</w:t>
            </w:r>
            <w:r/>
          </w:p>
        </w:tc>
      </w:tr>
      <w:tr>
        <w:trPr>
          <w:trHeight w:val="537"/>
        </w:trPr>
        <w:tc>
          <w:tcPr>
            <w:tcW w:w="629" w:type="dxa"/>
            <w:textDirection w:val="lrTb"/>
            <w:noWrap w:val="false"/>
          </w:tcPr>
          <w:p>
            <w:pPr>
              <w:ind w:right="-346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1.4.4</w:t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участников проектных команд молодежных социально-экономических проектов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  <w:highlight w:val="yellow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ind w:firstLine="12"/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Расчётный показатель на основе ведомственной отчётности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65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67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67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6</w:t>
            </w:r>
            <w:r>
              <w:rPr>
                <w:rFonts w:eastAsiaTheme="minorHAnsi"/>
                <w:sz w:val="20"/>
                <w:szCs w:val="20"/>
              </w:rPr>
              <w:t xml:space="preserve">9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left="-6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1.5</w:t>
            </w:r>
            <w:r/>
          </w:p>
        </w:tc>
        <w:tc>
          <w:tcPr>
            <w:gridSpan w:val="9"/>
            <w:tcW w:w="14686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Задача 5 подпрограммы: Развитие добровольчества в молодежной среде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9"/>
            <w:tcW w:w="14686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Показатели результативности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left="-75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1.5.1</w:t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мероприятий, направленных на развитие добровольческой (волонтерской) деятельности 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ind w:firstLine="12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Расчётный показатель на основе ведомственной отчётности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12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12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12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12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left="-73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1.5.2</w:t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участников мероприятий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 xml:space="preserve">направленных на развитие добровольческой (волонтерской) деятельности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ind w:firstLine="12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Расчётный показатель на основе ведомственной отчётности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600</w:t>
            </w:r>
            <w:r/>
          </w:p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6</w:t>
            </w:r>
            <w:r>
              <w:rPr>
                <w:rFonts w:eastAsiaTheme="minorHAnsi"/>
                <w:sz w:val="20"/>
                <w:szCs w:val="20"/>
              </w:rPr>
              <w:t xml:space="preserve">10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6</w:t>
            </w:r>
            <w:r>
              <w:rPr>
                <w:rFonts w:eastAsiaTheme="minorHAnsi"/>
                <w:sz w:val="20"/>
                <w:szCs w:val="20"/>
              </w:rPr>
              <w:t xml:space="preserve">20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6</w:t>
            </w:r>
            <w:r>
              <w:rPr>
                <w:rFonts w:eastAsiaTheme="minorHAnsi"/>
                <w:sz w:val="20"/>
                <w:szCs w:val="20"/>
              </w:rPr>
              <w:t xml:space="preserve">30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left="-75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1.6</w:t>
            </w:r>
            <w:r/>
          </w:p>
        </w:tc>
        <w:tc>
          <w:tcPr>
            <w:gridSpan w:val="9"/>
            <w:tcW w:w="14686" w:type="dxa"/>
            <w:textDirection w:val="lrTb"/>
            <w:noWrap w:val="false"/>
          </w:tcPr>
          <w:p>
            <w:pPr>
              <w:ind w:hanging="25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Задача 6 подпрограммы: Организация досуга молодежи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9"/>
            <w:tcW w:w="14686" w:type="dxa"/>
            <w:textDirection w:val="lrTb"/>
            <w:noWrap w:val="false"/>
          </w:tcPr>
          <w:p>
            <w:pPr>
              <w:ind w:hanging="25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Показатели результативности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left="-75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1.6.1</w:t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hanging="25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мероприятий, направленных на профилактику асоциального и деструктивного поведения подростков и молодежи, находящейся в социально-опасном положении 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ind w:firstLine="12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Расчётный показатель на основе ведомственной отчётности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37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38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38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39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1.6.2</w:t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мероприятий флагманской программы </w:t>
            </w:r>
            <w:r>
              <w:rPr>
                <w:rFonts w:eastAsiaTheme="minorHAnsi"/>
                <w:sz w:val="20"/>
                <w:szCs w:val="20"/>
              </w:rPr>
              <w:t xml:space="preserve">«</w:t>
            </w:r>
            <w:r>
              <w:rPr>
                <w:rFonts w:eastAsiaTheme="minorHAnsi"/>
                <w:sz w:val="20"/>
                <w:szCs w:val="20"/>
              </w:rPr>
              <w:t xml:space="preserve">Мы достигаем</w:t>
            </w:r>
            <w:r>
              <w:rPr>
                <w:rFonts w:eastAsiaTheme="minorHAnsi"/>
                <w:sz w:val="20"/>
                <w:szCs w:val="20"/>
              </w:rPr>
              <w:t xml:space="preserve">»</w:t>
            </w:r>
            <w:r>
              <w:rPr>
                <w:rFonts w:eastAsiaTheme="minorHAnsi"/>
                <w:sz w:val="20"/>
                <w:szCs w:val="20"/>
              </w:rPr>
              <w:t xml:space="preserve">, связанных с экстремальными видами спорта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ind w:firstLine="12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Расчётный показатель на основе ведомственной отчётности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  <w:p>
            <w:pPr>
              <w:ind w:left="-73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1.6.3</w:t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участников мероприятий флагманской программы </w:t>
            </w:r>
            <w:r>
              <w:rPr>
                <w:rFonts w:eastAsiaTheme="minorHAnsi"/>
                <w:sz w:val="20"/>
                <w:szCs w:val="20"/>
              </w:rPr>
              <w:t xml:space="preserve">«</w:t>
            </w:r>
            <w:r>
              <w:rPr>
                <w:rFonts w:eastAsiaTheme="minorHAnsi"/>
                <w:sz w:val="20"/>
                <w:szCs w:val="20"/>
              </w:rPr>
              <w:t xml:space="preserve">Мы достигаем</w:t>
            </w:r>
            <w:r>
              <w:rPr>
                <w:rFonts w:eastAsiaTheme="minorHAnsi"/>
                <w:sz w:val="20"/>
                <w:szCs w:val="20"/>
              </w:rPr>
              <w:t xml:space="preserve">»</w:t>
            </w:r>
            <w:r>
              <w:rPr>
                <w:rFonts w:eastAsiaTheme="minorHAnsi"/>
                <w:sz w:val="20"/>
                <w:szCs w:val="20"/>
              </w:rPr>
              <w:t xml:space="preserve">, связанных с экстремальными видами спорта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ind w:firstLine="12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Расчётный показатель на основе ведомственной отчётности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10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10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10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10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  <w:p>
            <w:pPr>
              <w:ind w:left="-73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1.6.4</w:t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общественных объединений</w:t>
            </w:r>
            <w:r>
              <w:rPr>
                <w:rFonts w:eastAsiaTheme="minorHAnsi"/>
                <w:sz w:val="20"/>
                <w:szCs w:val="20"/>
              </w:rPr>
              <w:t xml:space="preserve"> на базе МАУ </w:t>
            </w:r>
            <w:r>
              <w:rPr>
                <w:rFonts w:eastAsiaTheme="minorHAnsi"/>
                <w:sz w:val="20"/>
                <w:szCs w:val="20"/>
              </w:rPr>
              <w:t xml:space="preserve">«</w:t>
            </w:r>
            <w:r>
              <w:rPr>
                <w:rFonts w:eastAsiaTheme="minorHAnsi"/>
                <w:sz w:val="20"/>
                <w:szCs w:val="20"/>
              </w:rPr>
              <w:t xml:space="preserve">Молодежный центр</w:t>
            </w:r>
            <w:r>
              <w:rPr>
                <w:rFonts w:eastAsiaTheme="minorHAnsi"/>
                <w:sz w:val="20"/>
                <w:szCs w:val="20"/>
              </w:rPr>
              <w:t xml:space="preserve">»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Расчётный показатель на основе ведомственной отчётности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9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9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9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10</w:t>
            </w:r>
            <w:r/>
          </w:p>
        </w:tc>
      </w:tr>
      <w:tr>
        <w:trPr/>
        <w:tc>
          <w:tcPr>
            <w:tcW w:w="6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  <w:p>
            <w:pPr>
              <w:ind w:left="-315" w:firstLine="345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1.6.5</w:t>
            </w:r>
            <w:r/>
          </w:p>
        </w:tc>
        <w:tc>
          <w:tcPr>
            <w:tcW w:w="2939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участников общественных объединений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</w:r>
            <w:r/>
          </w:p>
        </w:tc>
        <w:tc>
          <w:tcPr>
            <w:gridSpan w:val="3"/>
            <w:tcW w:w="2615" w:type="dxa"/>
            <w:textDirection w:val="lrTb"/>
            <w:noWrap w:val="false"/>
          </w:tcPr>
          <w:p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Расчётный показатель на основе ведомственной отчётности</w:t>
            </w:r>
            <w:r/>
          </w:p>
        </w:tc>
        <w:tc>
          <w:tcPr>
            <w:tcW w:w="2129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63</w:t>
            </w:r>
            <w:r/>
          </w:p>
        </w:tc>
        <w:tc>
          <w:tcPr>
            <w:tcW w:w="2204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63</w:t>
            </w:r>
            <w:r/>
          </w:p>
        </w:tc>
        <w:tc>
          <w:tcPr>
            <w:tcW w:w="1770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6</w:t>
            </w:r>
            <w:r>
              <w:rPr>
                <w:rFonts w:eastAsiaTheme="minorHAnsi"/>
                <w:sz w:val="20"/>
                <w:szCs w:val="20"/>
              </w:rPr>
              <w:t xml:space="preserve">5</w:t>
            </w:r>
            <w:r/>
          </w:p>
        </w:tc>
        <w:tc>
          <w:tcPr>
            <w:tcW w:w="1611" w:type="dxa"/>
            <w:textDirection w:val="lrTb"/>
            <w:noWrap w:val="false"/>
          </w:tcPr>
          <w:p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70</w:t>
            </w:r>
            <w:r/>
          </w:p>
        </w:tc>
      </w:tr>
    </w:tbl>
    <w:p>
      <w:pPr>
        <w:ind w:firstLine="540"/>
        <w:jc w:val="center"/>
        <w:rPr>
          <w:b/>
          <w:bCs/>
        </w:rPr>
        <w:outlineLvl w:val="0"/>
      </w:pPr>
      <w:r>
        <w:rPr>
          <w:b/>
          <w:bCs/>
        </w:rPr>
      </w:r>
      <w:r/>
    </w:p>
    <w:p>
      <w:pPr>
        <w:ind w:firstLine="540"/>
        <w:jc w:val="center"/>
        <w:rPr>
          <w:b/>
          <w:bCs/>
        </w:rPr>
        <w:outlineLvl w:val="0"/>
      </w:pPr>
      <w:r>
        <w:rPr>
          <w:b/>
          <w:bCs/>
        </w:rPr>
      </w:r>
      <w:r/>
    </w:p>
    <w:p>
      <w:pPr>
        <w:ind w:firstLine="0"/>
      </w:pPr>
      <w:r/>
      <w:r/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846"/>
        <w:gridCol w:w="4934"/>
        <w:gridCol w:w="5246"/>
      </w:tblGrid>
      <w:tr>
        <w:trPr/>
        <w:tc>
          <w:tcPr>
            <w:tcW w:w="4846" w:type="dxa"/>
            <w:textDirection w:val="lrTb"/>
            <w:noWrap w:val="false"/>
          </w:tcPr>
          <w:p>
            <w:pPr>
              <w:pStyle w:val="67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934" w:type="dxa"/>
            <w:textDirection w:val="lrTb"/>
            <w:noWrap w:val="false"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W w:w="5246" w:type="dxa"/>
            <w:textDirection w:val="lrTb"/>
            <w:noWrap w:val="false"/>
          </w:tcPr>
          <w:p>
            <w:pPr>
              <w:pStyle w:val="67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</w:r>
            <w:r/>
          </w:p>
        </w:tc>
      </w:tr>
    </w:tbl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/>
      <w:bookmarkStart w:id="2" w:name="RANGE_A1_N22"/>
      <w:r/>
      <w:bookmarkEnd w:id="2"/>
      <w:r/>
      <w:r/>
    </w:p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67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ind w:left="9781" w:right="-679" w:firstLine="0"/>
        <w:jc w:val="right"/>
        <w:rPr>
          <w:sz w:val="24"/>
        </w:rPr>
      </w:pPr>
      <w:r>
        <w:rPr>
          <w:sz w:val="24"/>
        </w:rPr>
        <w:t xml:space="preserve">Приложение № 2 </w:t>
      </w:r>
      <w:r/>
    </w:p>
    <w:p>
      <w:pPr>
        <w:ind w:left="9781" w:right="-679" w:firstLine="0"/>
        <w:jc w:val="right"/>
        <w:rPr>
          <w:sz w:val="24"/>
        </w:rPr>
      </w:pPr>
      <w:r>
        <w:rPr>
          <w:sz w:val="24"/>
        </w:rPr>
        <w:t xml:space="preserve">к подпрограмм</w:t>
      </w:r>
      <w:r>
        <w:rPr>
          <w:sz w:val="24"/>
        </w:rPr>
        <w:t xml:space="preserve">е</w:t>
      </w:r>
      <w:r>
        <w:rPr>
          <w:sz w:val="24"/>
        </w:rPr>
        <w:t xml:space="preserve"> 1</w:t>
      </w:r>
      <w:r/>
    </w:p>
    <w:p>
      <w:pPr>
        <w:ind w:left="9781" w:right="-679" w:firstLine="0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«</w:t>
      </w:r>
      <w:r>
        <w:rPr>
          <w:sz w:val="24"/>
        </w:rPr>
        <w:t xml:space="preserve">Вовлечение молодежи г.</w:t>
      </w:r>
      <w:r>
        <w:rPr>
          <w:sz w:val="24"/>
        </w:rPr>
        <w:t xml:space="preserve"> </w:t>
      </w:r>
      <w:r>
        <w:rPr>
          <w:sz w:val="24"/>
        </w:rPr>
        <w:t xml:space="preserve">Сосновоборска в социальную практику</w:t>
      </w:r>
      <w:r>
        <w:rPr>
          <w:sz w:val="24"/>
        </w:rPr>
        <w:t xml:space="preserve">»</w:t>
      </w:r>
      <w:r>
        <w:rPr>
          <w:sz w:val="24"/>
        </w:rPr>
        <w:t xml:space="preserve">, реализуемой в рамках муниципальной программы </w:t>
      </w:r>
      <w:r>
        <w:rPr>
          <w:sz w:val="24"/>
        </w:rPr>
        <w:t xml:space="preserve">«</w:t>
      </w:r>
      <w:r>
        <w:rPr>
          <w:sz w:val="24"/>
        </w:rPr>
        <w:t xml:space="preserve">Молодежь города Сосновоборска</w:t>
      </w:r>
      <w:r>
        <w:rPr>
          <w:sz w:val="24"/>
        </w:rPr>
        <w:t xml:space="preserve">»</w:t>
      </w:r>
      <w:r/>
    </w:p>
    <w:p>
      <w:pPr>
        <w:pStyle w:val="670"/>
        <w:ind w:firstLine="0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</w:r>
      <w:r/>
    </w:p>
    <w:p>
      <w:pPr>
        <w:pStyle w:val="670"/>
        <w:ind w:firstLine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Перечень мероприятий подпрограммы</w:t>
      </w:r>
      <w:r/>
    </w:p>
    <w:p>
      <w:pPr>
        <w:pStyle w:val="670"/>
        <w:ind w:firstLine="0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 с указанием объема средств на их реализацию и ожидаемых результатов</w:t>
      </w:r>
      <w:r/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3241"/>
        <w:gridCol w:w="958"/>
        <w:gridCol w:w="692"/>
        <w:gridCol w:w="651"/>
        <w:gridCol w:w="744"/>
        <w:gridCol w:w="750"/>
        <w:gridCol w:w="835"/>
        <w:gridCol w:w="940"/>
        <w:gridCol w:w="1175"/>
        <w:gridCol w:w="1207"/>
        <w:gridCol w:w="1188"/>
        <w:gridCol w:w="1169"/>
        <w:gridCol w:w="1675"/>
      </w:tblGrid>
      <w:tr>
        <w:trPr>
          <w:trHeight w:val="52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4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Наименование  программы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подпрограммы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8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ГРБС </w:t>
            </w:r>
            <w:r/>
          </w:p>
        </w:tc>
        <w:tc>
          <w:tcPr>
            <w:gridSpan w:val="6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61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</w:t>
            </w:r>
            <w:r/>
          </w:p>
        </w:tc>
        <w:tc>
          <w:tcPr>
            <w:gridSpan w:val="4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73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(тыс. руб.), годы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75" w:type="dxa"/>
            <w:vMerge w:val="restart"/>
            <w:textDirection w:val="lrTb"/>
            <w:noWrap w:val="false"/>
          </w:tcPr>
          <w:p>
            <w:pPr>
              <w:ind w:right="34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 xml:space="preserve">Ожидаемый результат от реализации подпрограммного мероприятия (в натуральном выражении)</w:t>
            </w:r>
            <w:r/>
          </w:p>
        </w:tc>
      </w:tr>
      <w:tr>
        <w:trPr>
          <w:trHeight w:val="51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241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5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ГРБС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РзПр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32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ЦСР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ВР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очередной финансовый год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первый год планового периода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второй год планового периода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итого на период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16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2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Цель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подпрограммы:  Вовлечение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молодежи в общественную деятельность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2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1. поддержка одаренной и талантливой молодежи</w:t>
            </w:r>
            <w:r/>
          </w:p>
        </w:tc>
      </w:tr>
      <w:tr>
        <w:trPr>
          <w:trHeight w:val="10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Расходы на мероприятия, отвечающие направлениям флагманских программ молодежной политики Красноярского края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5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87100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387,54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387,54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387,54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1 162,62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1.1.1.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 том числе мероприятия, направленные на развитие одаренной и талантливой молодежи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5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87100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953735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1.1.2.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 том числе Премия главы города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5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87100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600,00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953735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1.1.3.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24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 том числе организация и проведение Дня молодежи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5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87100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137,54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137,54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137,54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412,63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953735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76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1.2.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1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Реализация отдельных мероприятий муниципальных программ, подпрограмм молодежной политики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S4570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18,00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18,00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1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Итого  по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задаче 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405,54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387,54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387,54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1 180,62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2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225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Задача 2 Содействие профессиональной ориентации и трудовой занятости молодежи</w:t>
            </w:r>
            <w:r/>
          </w:p>
        </w:tc>
      </w:tr>
      <w:tr>
        <w:trPr>
          <w:trHeight w:val="10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Расходы на мероприятия, отвечающие направлениям флагманских программ молодежной политики Красноярского края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87100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2 301,46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2 301,46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2 301,46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6 904,38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2.1.1.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трудовой занятости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несовершеннолетних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87100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2 301,46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2 301,46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2 301,46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6 904,38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953735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1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Итого  по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задаче 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2 301,46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2 301,46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2 301,46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6 904,38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5225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Задача 3 Развитие системы гражданско-патриотического и духовно-нравственного воспитания</w:t>
            </w:r>
            <w:r/>
          </w:p>
        </w:tc>
      </w:tr>
      <w:tr>
        <w:trPr>
          <w:trHeight w:val="9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1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Развитие системы патриотического воспитания в рамках деятельности муниципальных молодежных центров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S4540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1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Итого  по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задаче 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6,00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5225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Задача 4 Содействие социальной и гражданской активности молодежи и формирование здорового образа жизни</w:t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241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Поддержка деятельности муниципальных молодежных центров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58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S4560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1 141,100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958,500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958,500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3 058,100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color w:val="272727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72727"/>
                <w:sz w:val="16"/>
                <w:szCs w:val="16"/>
                <w:lang w:eastAsia="ru-RU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1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Итого  по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задаче 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1 141,10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958,50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958,50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3 058,10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5225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 Развитие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добровольчества в молодежной среде</w:t>
            </w:r>
            <w:r/>
          </w:p>
        </w:tc>
      </w:tr>
      <w:tr>
        <w:trPr>
          <w:trHeight w:val="100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3241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Поддержка деятельности муниципальных ресурсных центров поддержки добровольчества (</w:t>
            </w: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волонтерства</w:t>
            </w: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58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1E8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76620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10,000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272727"/>
                <w:sz w:val="20"/>
                <w:szCs w:val="20"/>
                <w:lang w:eastAsia="ru-RU"/>
              </w:rPr>
              <w:t xml:space="preserve">10,000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2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1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Итого  по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задаче 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10,00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10,00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gridSpan w:val="1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5225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6 Организация досуга молодежи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6.1.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1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621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6 530,10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6 530,10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6 530,10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19 590,30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6.2.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1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150,00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 </w:t>
            </w:r>
            <w:r/>
          </w:p>
        </w:tc>
      </w:tr>
      <w:tr>
        <w:trPr>
          <w:trHeight w:val="5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6.3.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1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муниципальных учреждений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80610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 </w:t>
            </w:r>
            <w:r/>
          </w:p>
        </w:tc>
      </w:tr>
      <w:tr>
        <w:trPr>
          <w:trHeight w:val="42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6.4.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41" w:type="dxa"/>
            <w:textDirection w:val="lrTb"/>
            <w:noWrap w:val="false"/>
          </w:tcPr>
          <w:p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Развитие экстремальных видов спорта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5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УКСТМ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9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0707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4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3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S6630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4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622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12,00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8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1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Итого  по</w:t>
            </w: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 задаче 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6 592,10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6 580,10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6 580,10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20"/>
                <w:szCs w:val="20"/>
                <w:lang w:eastAsia="ru-RU"/>
              </w:rPr>
              <w:t xml:space="preserve">19 752,30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/>
                <w:bCs/>
                <w:color w:val="272727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272727"/>
                <w:sz w:val="16"/>
                <w:szCs w:val="16"/>
                <w:lang w:eastAsia="ru-RU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2"/>
                <w:szCs w:val="22"/>
                <w:lang w:eastAsia="ru-RU"/>
              </w:rPr>
              <w:t xml:space="preserve"> </w:t>
            </w:r>
            <w:r/>
          </w:p>
        </w:tc>
        <w:tc>
          <w:tcPr>
            <w:gridSpan w:val="8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11" w:type="dxa"/>
            <w:textDirection w:val="lrTb"/>
            <w:noWrap w:val="false"/>
          </w:tcPr>
          <w:p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 по программе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 xml:space="preserve">10 456,200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0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 xml:space="preserve">10 227,600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8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 xml:space="preserve">10 227,600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6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 xml:space="preserve">30 911,400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75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 </w:t>
            </w:r>
            <w:r/>
          </w:p>
        </w:tc>
      </w:tr>
    </w:tbl>
    <w:p>
      <w:pPr>
        <w:pStyle w:val="670"/>
        <w:ind w:right="597" w:firstLine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</w:r>
      <w:r/>
    </w:p>
    <w:p>
      <w:pPr>
        <w:pStyle w:val="670"/>
        <w:ind w:right="597" w:firstLine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</w:r>
      <w:r/>
    </w:p>
    <w:sectPr>
      <w:footnotePr/>
      <w:endnotePr/>
      <w:type w:val="nextPage"/>
      <w:pgSz w:w="16838" w:h="11906" w:orient="landscape"/>
      <w:pgMar w:top="850" w:right="1387" w:bottom="709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separator/>
      </w:r>
      <w:r/>
    </w:p>
  </w:endnote>
  <w:endnote w:type="continuationSeparator" w:id="0">
    <w:p>
      <w:pPr>
        <w:pStyle w:val="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separator/>
      </w:r>
      <w:r/>
    </w:p>
  </w:footnote>
  <w:footnote w:type="continuationSeparator" w:id="0">
    <w:p>
      <w:pPr>
        <w:pStyle w:val="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47"/>
      <w:isLgl w:val="false"/>
      <w:suff w:val="nothing"/>
      <w:lvlText w:val=""/>
      <w:lvlJc w:val="left"/>
      <w:pPr>
        <w:tabs>
          <w:tab w:val="num" w:pos="0" w:leader="none"/>
        </w:tabs>
      </w:pPr>
    </w:lvl>
    <w:lvl w:ilvl="1">
      <w:start w:val="1"/>
      <w:numFmt w:val="none"/>
      <w:pStyle w:val="648"/>
      <w:isLgl w:val="false"/>
      <w:suff w:val="nothing"/>
      <w:lvlText w:val=""/>
      <w:lvlJc w:val="left"/>
      <w:pPr>
        <w:tabs>
          <w:tab w:val="num" w:pos="0" w:leader="none"/>
        </w:tabs>
      </w:pPr>
    </w:lvl>
    <w:lvl w:ilvl="2">
      <w:start w:val="1"/>
      <w:numFmt w:val="none"/>
      <w:pStyle w:val="649"/>
      <w:isLgl w:val="false"/>
      <w:suff w:val="nothing"/>
      <w:lvlText w:val=""/>
      <w:lvlJc w:val="left"/>
      <w:pPr>
        <w:tabs>
          <w:tab w:val="num" w:pos="0" w:leader="none"/>
        </w:tabs>
      </w:pPr>
    </w:lvl>
    <w:lvl w:ilvl="3">
      <w:start w:val="1"/>
      <w:numFmt w:val="none"/>
      <w:pStyle w:val="650"/>
      <w:isLgl w:val="false"/>
      <w:suff w:val="nothing"/>
      <w:lvlText w:val=""/>
      <w:lvlJc w:val="left"/>
      <w:pPr>
        <w:tabs>
          <w:tab w:val="num" w:pos="0" w:leader="none"/>
        </w:tabs>
      </w:pPr>
    </w:lvl>
    <w:lvl w:ilvl="4">
      <w:start w:val="1"/>
      <w:numFmt w:val="none"/>
      <w:pStyle w:val="651"/>
      <w:isLgl w:val="false"/>
      <w:suff w:val="nothing"/>
      <w:lvlText w:val=""/>
      <w:lvlJc w:val="left"/>
      <w:pPr>
        <w:tabs>
          <w:tab w:val="num" w:pos="0" w:leader="none"/>
        </w:tabs>
      </w:pPr>
    </w:lvl>
    <w:lvl w:ilvl="5">
      <w:start w:val="1"/>
      <w:numFmt w:val="none"/>
      <w:pStyle w:val="652"/>
      <w:isLgl w:val="false"/>
      <w:suff w:val="nothing"/>
      <w:lvlText w:val=""/>
      <w:lvlJc w:val="left"/>
      <w:pPr>
        <w:tabs>
          <w:tab w:val="num" w:pos="0" w:leader="none"/>
        </w:tabs>
      </w:pPr>
    </w:lvl>
    <w:lvl w:ilvl="6">
      <w:start w:val="1"/>
      <w:numFmt w:val="none"/>
      <w:pStyle w:val="653"/>
      <w:isLgl w:val="false"/>
      <w:suff w:val="nothing"/>
      <w:lvlText w:val=""/>
      <w:lvlJc w:val="left"/>
      <w:pPr>
        <w:tabs>
          <w:tab w:val="num" w:pos="0" w:leader="none"/>
        </w:tabs>
      </w:pPr>
    </w:lvl>
    <w:lvl w:ilvl="7">
      <w:start w:val="1"/>
      <w:numFmt w:val="none"/>
      <w:pStyle w:val="654"/>
      <w:isLgl w:val="false"/>
      <w:suff w:val="nothing"/>
      <w:lvlText w:val=""/>
      <w:lvlJc w:val="left"/>
      <w:pPr>
        <w:tabs>
          <w:tab w:val="num" w:pos="0" w:leader="none"/>
        </w:tabs>
      </w:pPr>
    </w:lvl>
    <w:lvl w:ilvl="8">
      <w:start w:val="1"/>
      <w:numFmt w:val="none"/>
      <w:pStyle w:val="655"/>
      <w:isLgl w:val="false"/>
      <w:suff w:val="nothing"/>
      <w:lvlText w:val=""/>
      <w:lvlJc w:val="left"/>
      <w:pPr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02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746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92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466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00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186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26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2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39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6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4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1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8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5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2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00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56"/>
    <w:link w:val="64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6"/>
    <w:link w:val="64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6"/>
    <w:link w:val="64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56"/>
    <w:link w:val="65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56"/>
    <w:link w:val="65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56"/>
    <w:link w:val="65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56"/>
    <w:link w:val="65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56"/>
    <w:link w:val="65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56"/>
    <w:link w:val="65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56"/>
    <w:link w:val="691"/>
    <w:uiPriority w:val="10"/>
    <w:rPr>
      <w:sz w:val="48"/>
      <w:szCs w:val="48"/>
    </w:rPr>
  </w:style>
  <w:style w:type="paragraph" w:styleId="35">
    <w:name w:val="Subtitle"/>
    <w:basedOn w:val="646"/>
    <w:next w:val="64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6"/>
    <w:link w:val="35"/>
    <w:uiPriority w:val="11"/>
    <w:rPr>
      <w:sz w:val="24"/>
      <w:szCs w:val="24"/>
    </w:rPr>
  </w:style>
  <w:style w:type="paragraph" w:styleId="37">
    <w:name w:val="Quote"/>
    <w:basedOn w:val="646"/>
    <w:next w:val="64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6"/>
    <w:next w:val="64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6"/>
    <w:link w:val="682"/>
    <w:uiPriority w:val="99"/>
  </w:style>
  <w:style w:type="character" w:styleId="44">
    <w:name w:val="Footer Char"/>
    <w:basedOn w:val="656"/>
    <w:link w:val="684"/>
    <w:uiPriority w:val="99"/>
  </w:style>
  <w:style w:type="paragraph" w:styleId="45">
    <w:name w:val="Caption"/>
    <w:basedOn w:val="646"/>
    <w:next w:val="6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4"/>
    <w:uiPriority w:val="99"/>
  </w:style>
  <w:style w:type="table" w:styleId="48">
    <w:name w:val="Table Grid Light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4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6"/>
    <w:uiPriority w:val="99"/>
    <w:unhideWhenUsed/>
    <w:rPr>
      <w:vertAlign w:val="superscript"/>
    </w:rPr>
  </w:style>
  <w:style w:type="paragraph" w:styleId="177">
    <w:name w:val="endnote text"/>
    <w:basedOn w:val="64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6"/>
    <w:uiPriority w:val="99"/>
    <w:semiHidden/>
    <w:unhideWhenUsed/>
    <w:rPr>
      <w:vertAlign w:val="superscript"/>
    </w:rPr>
  </w:style>
  <w:style w:type="paragraph" w:styleId="180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647">
    <w:name w:val="Heading 1"/>
    <w:basedOn w:val="646"/>
    <w:next w:val="646"/>
    <w:link w:val="659"/>
    <w:uiPriority w:val="99"/>
    <w:qFormat/>
    <w:pPr>
      <w:numPr>
        <w:numId w:val="2"/>
      </w:numPr>
      <w:ind w:firstLine="0"/>
      <w:keepNext/>
      <w:outlineLvl w:val="0"/>
    </w:pPr>
    <w:rPr>
      <w:sz w:val="20"/>
      <w:szCs w:val="20"/>
      <w:lang w:eastAsia="ar-SA"/>
    </w:rPr>
  </w:style>
  <w:style w:type="paragraph" w:styleId="648">
    <w:name w:val="Heading 2"/>
    <w:basedOn w:val="646"/>
    <w:next w:val="646"/>
    <w:link w:val="660"/>
    <w:uiPriority w:val="99"/>
    <w:qFormat/>
    <w:pPr>
      <w:numPr>
        <w:ilvl w:val="1"/>
        <w:numId w:val="2"/>
      </w:numPr>
      <w:ind w:firstLine="0"/>
      <w:keepNext/>
      <w:spacing w:before="240" w:after="60"/>
      <w:outlineLvl w:val="1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styleId="649">
    <w:name w:val="Heading 3"/>
    <w:basedOn w:val="646"/>
    <w:next w:val="646"/>
    <w:link w:val="661"/>
    <w:uiPriority w:val="99"/>
    <w:qFormat/>
    <w:pPr>
      <w:numPr>
        <w:ilvl w:val="2"/>
        <w:numId w:val="2"/>
      </w:numPr>
      <w:ind w:firstLine="0"/>
      <w:keepNext/>
      <w:outlineLvl w:val="2"/>
    </w:pPr>
    <w:rPr>
      <w:b/>
      <w:bCs/>
      <w:sz w:val="20"/>
      <w:szCs w:val="20"/>
      <w:lang w:eastAsia="ar-SA"/>
    </w:rPr>
  </w:style>
  <w:style w:type="paragraph" w:styleId="650">
    <w:name w:val="Heading 4"/>
    <w:basedOn w:val="646"/>
    <w:next w:val="646"/>
    <w:link w:val="662"/>
    <w:uiPriority w:val="99"/>
    <w:qFormat/>
    <w:pPr>
      <w:numPr>
        <w:ilvl w:val="3"/>
        <w:numId w:val="2"/>
      </w:numPr>
      <w:ind w:firstLine="0"/>
      <w:jc w:val="center"/>
      <w:keepNext/>
      <w:outlineLvl w:val="3"/>
    </w:pPr>
    <w:rPr>
      <w:b/>
      <w:bCs/>
      <w:sz w:val="20"/>
      <w:szCs w:val="20"/>
      <w:lang w:eastAsia="ar-SA"/>
    </w:rPr>
  </w:style>
  <w:style w:type="paragraph" w:styleId="651">
    <w:name w:val="Heading 5"/>
    <w:basedOn w:val="646"/>
    <w:next w:val="646"/>
    <w:link w:val="663"/>
    <w:uiPriority w:val="99"/>
    <w:qFormat/>
    <w:pPr>
      <w:numPr>
        <w:ilvl w:val="4"/>
        <w:numId w:val="2"/>
      </w:numPr>
      <w:ind w:right="-1047" w:firstLine="0"/>
      <w:keepNext/>
      <w:tabs>
        <w:tab w:val="left" w:pos="3402" w:leader="none"/>
        <w:tab w:val="left" w:pos="4253" w:leader="none"/>
        <w:tab w:val="left" w:pos="6521" w:leader="none"/>
      </w:tabs>
      <w:outlineLvl w:val="4"/>
    </w:pPr>
    <w:rPr>
      <w:b/>
      <w:bCs/>
      <w:sz w:val="20"/>
      <w:szCs w:val="20"/>
      <w:lang w:eastAsia="ar-SA"/>
    </w:rPr>
  </w:style>
  <w:style w:type="paragraph" w:styleId="652">
    <w:name w:val="Heading 6"/>
    <w:basedOn w:val="646"/>
    <w:next w:val="646"/>
    <w:link w:val="664"/>
    <w:uiPriority w:val="99"/>
    <w:qFormat/>
    <w:pPr>
      <w:numPr>
        <w:ilvl w:val="5"/>
        <w:numId w:val="2"/>
      </w:numPr>
      <w:ind w:right="-1047" w:firstLine="0"/>
      <w:keepNext/>
      <w:tabs>
        <w:tab w:val="left" w:pos="3402" w:leader="none"/>
        <w:tab w:val="left" w:pos="4253" w:leader="none"/>
        <w:tab w:val="left" w:pos="6521" w:leader="none"/>
      </w:tabs>
      <w:outlineLvl w:val="5"/>
    </w:pPr>
    <w:rPr>
      <w:b/>
      <w:bCs/>
      <w:sz w:val="20"/>
      <w:szCs w:val="20"/>
      <w:lang w:eastAsia="ar-SA"/>
    </w:rPr>
  </w:style>
  <w:style w:type="paragraph" w:styleId="653">
    <w:name w:val="Heading 7"/>
    <w:basedOn w:val="646"/>
    <w:next w:val="646"/>
    <w:link w:val="665"/>
    <w:uiPriority w:val="99"/>
    <w:qFormat/>
    <w:pPr>
      <w:numPr>
        <w:ilvl w:val="6"/>
        <w:numId w:val="2"/>
      </w:numPr>
      <w:ind w:right="-1047" w:firstLine="0"/>
      <w:keepNext/>
      <w:tabs>
        <w:tab w:val="left" w:pos="3402" w:leader="none"/>
        <w:tab w:val="left" w:pos="4253" w:leader="none"/>
        <w:tab w:val="left" w:pos="6521" w:leader="none"/>
      </w:tabs>
      <w:outlineLvl w:val="6"/>
    </w:pPr>
    <w:rPr>
      <w:sz w:val="20"/>
      <w:szCs w:val="20"/>
      <w:lang w:eastAsia="ar-SA"/>
    </w:rPr>
  </w:style>
  <w:style w:type="paragraph" w:styleId="654">
    <w:name w:val="Heading 8"/>
    <w:basedOn w:val="646"/>
    <w:next w:val="646"/>
    <w:link w:val="666"/>
    <w:uiPriority w:val="99"/>
    <w:qFormat/>
    <w:pPr>
      <w:numPr>
        <w:ilvl w:val="7"/>
        <w:numId w:val="2"/>
      </w:numPr>
      <w:ind w:firstLine="0"/>
      <w:keepNext/>
      <w:outlineLvl w:val="7"/>
    </w:pPr>
    <w:rPr>
      <w:sz w:val="20"/>
      <w:szCs w:val="20"/>
      <w:lang w:eastAsia="ar-SA"/>
    </w:rPr>
  </w:style>
  <w:style w:type="paragraph" w:styleId="655">
    <w:name w:val="Heading 9"/>
    <w:basedOn w:val="646"/>
    <w:next w:val="646"/>
    <w:link w:val="667"/>
    <w:uiPriority w:val="9"/>
    <w:qFormat/>
    <w:pPr>
      <w:numPr>
        <w:ilvl w:val="8"/>
        <w:numId w:val="2"/>
      </w:numPr>
      <w:ind w:firstLine="0"/>
      <w:keepNext/>
      <w:outlineLvl w:val="8"/>
    </w:pPr>
    <w:rPr>
      <w:b/>
      <w:bCs/>
      <w:sz w:val="20"/>
      <w:szCs w:val="20"/>
      <w:lang w:eastAsia="ar-SA"/>
    </w:r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character" w:styleId="659" w:customStyle="1">
    <w:name w:val="Заголовок 1 Знак"/>
    <w:link w:val="647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styleId="660" w:customStyle="1">
    <w:name w:val="Заголовок 2 Знак"/>
    <w:link w:val="648"/>
    <w:uiPriority w:val="99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character" w:styleId="661" w:customStyle="1">
    <w:name w:val="Заголовок 3 Знак"/>
    <w:link w:val="649"/>
    <w:uiPriority w:val="9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662" w:customStyle="1">
    <w:name w:val="Заголовок 4 Знак"/>
    <w:link w:val="650"/>
    <w:uiPriority w:val="9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663" w:customStyle="1">
    <w:name w:val="Заголовок 5 Знак"/>
    <w:link w:val="651"/>
    <w:uiPriority w:val="9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664" w:customStyle="1">
    <w:name w:val="Заголовок 6 Знак"/>
    <w:link w:val="652"/>
    <w:uiPriority w:val="9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665" w:customStyle="1">
    <w:name w:val="Заголовок 7 Знак"/>
    <w:link w:val="653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styleId="666" w:customStyle="1">
    <w:name w:val="Заголовок 8 Знак"/>
    <w:link w:val="654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styleId="667" w:customStyle="1">
    <w:name w:val="Заголовок 9 Знак"/>
    <w:link w:val="655"/>
    <w:uiPriority w:val="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668" w:customStyle="1">
    <w:name w:val="ConsPlusCell"/>
    <w:uiPriority w:val="99"/>
    <w:pPr>
      <w:widowControl w:val="off"/>
    </w:pPr>
    <w:rPr>
      <w:rFonts w:ascii="Times New Roman" w:hAnsi="Times New Roman" w:eastAsia="Times New Roman"/>
      <w:sz w:val="28"/>
      <w:szCs w:val="28"/>
    </w:rPr>
  </w:style>
  <w:style w:type="table" w:styleId="669">
    <w:name w:val="Table Grid"/>
    <w:basedOn w:val="657"/>
    <w:uiPriority w:val="99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70" w:customStyle="1">
    <w:name w:val="ConsPlusNormal"/>
    <w:pPr>
      <w:ind w:firstLine="720"/>
    </w:pPr>
    <w:rPr>
      <w:rFonts w:ascii="Arial" w:hAnsi="Arial" w:eastAsia="Times New Roman" w:cs="Arial"/>
      <w:lang w:val="en-US" w:eastAsia="en-US"/>
    </w:rPr>
  </w:style>
  <w:style w:type="paragraph" w:styleId="671" w:customStyle="1">
    <w:name w:val="ConsPlusTitle"/>
    <w:pPr>
      <w:widowControl w:val="off"/>
    </w:pPr>
    <w:rPr>
      <w:rFonts w:eastAsia="Times New Roman" w:cs="Calibri"/>
      <w:b/>
      <w:bCs/>
      <w:sz w:val="22"/>
      <w:szCs w:val="22"/>
    </w:rPr>
  </w:style>
  <w:style w:type="paragraph" w:styleId="672">
    <w:name w:val="Body Text"/>
    <w:basedOn w:val="646"/>
    <w:link w:val="673"/>
    <w:uiPriority w:val="99"/>
    <w:pPr>
      <w:ind w:firstLine="0"/>
      <w:jc w:val="left"/>
      <w:spacing w:after="120" w:line="276" w:lineRule="auto"/>
    </w:pPr>
    <w:rPr>
      <w:rFonts w:ascii="Calibri" w:hAnsi="Calibri"/>
      <w:sz w:val="20"/>
      <w:szCs w:val="20"/>
      <w:lang w:eastAsia="ru-RU"/>
    </w:rPr>
  </w:style>
  <w:style w:type="character" w:styleId="673" w:customStyle="1">
    <w:name w:val="Основной текст Знак"/>
    <w:link w:val="672"/>
    <w:uiPriority w:val="99"/>
    <w:rPr>
      <w:rFonts w:ascii="Calibri" w:hAnsi="Calibri" w:cs="Calibri"/>
      <w:lang w:eastAsia="ru-RU"/>
    </w:rPr>
  </w:style>
  <w:style w:type="paragraph" w:styleId="674">
    <w:name w:val="List Paragraph"/>
    <w:basedOn w:val="646"/>
    <w:uiPriority w:val="34"/>
    <w:qFormat/>
    <w:pPr>
      <w:ind w:left="720"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styleId="675" w:customStyle="1">
    <w:name w:val="A1"/>
    <w:uiPriority w:val="99"/>
    <w:rPr>
      <w:color w:val="000000"/>
      <w:sz w:val="22"/>
      <w:szCs w:val="22"/>
    </w:rPr>
  </w:style>
  <w:style w:type="paragraph" w:styleId="676" w:customStyle="1">
    <w:name w:val="Default"/>
    <w:uiPriority w:val="99"/>
    <w:rPr>
      <w:rFonts w:ascii="Times New Roman" w:hAnsi="Times New Roman" w:eastAsia="Times New Roman"/>
      <w:color w:val="000000"/>
      <w:sz w:val="24"/>
      <w:szCs w:val="24"/>
    </w:rPr>
  </w:style>
  <w:style w:type="character" w:styleId="677" w:customStyle="1">
    <w:name w:val="apple-converted-space"/>
    <w:basedOn w:val="656"/>
    <w:uiPriority w:val="99"/>
  </w:style>
  <w:style w:type="paragraph" w:styleId="678" w:customStyle="1">
    <w:name w:val="Абзац списка1"/>
    <w:basedOn w:val="646"/>
    <w:uiPriority w:val="99"/>
    <w:pPr>
      <w:ind w:left="720" w:firstLine="0"/>
      <w:jc w:val="left"/>
    </w:pPr>
    <w:rPr>
      <w:rFonts w:eastAsia="Times New Roman"/>
      <w:sz w:val="24"/>
      <w:szCs w:val="24"/>
      <w:lang w:eastAsia="ar-SA"/>
    </w:rPr>
  </w:style>
  <w:style w:type="paragraph" w:styleId="679">
    <w:name w:val="Balloon Text"/>
    <w:basedOn w:val="646"/>
    <w:link w:val="680"/>
    <w:uiPriority w:val="99"/>
    <w:semiHidden/>
    <w:rPr>
      <w:rFonts w:ascii="Tahoma" w:hAnsi="Tahoma"/>
      <w:sz w:val="16"/>
      <w:szCs w:val="16"/>
    </w:rPr>
  </w:style>
  <w:style w:type="character" w:styleId="680" w:customStyle="1">
    <w:name w:val="Текст выноски Знак"/>
    <w:link w:val="679"/>
    <w:uiPriority w:val="99"/>
    <w:semiHidden/>
    <w:rPr>
      <w:rFonts w:ascii="Tahoma" w:hAnsi="Tahoma" w:cs="Tahoma"/>
      <w:sz w:val="16"/>
      <w:szCs w:val="16"/>
    </w:rPr>
  </w:style>
  <w:style w:type="character" w:styleId="681">
    <w:name w:val="Emphasis"/>
    <w:uiPriority w:val="20"/>
    <w:qFormat/>
    <w:rPr>
      <w:i/>
      <w:iCs/>
    </w:rPr>
  </w:style>
  <w:style w:type="paragraph" w:styleId="682">
    <w:name w:val="Header"/>
    <w:basedOn w:val="646"/>
    <w:link w:val="683"/>
    <w:uiPriority w:val="99"/>
    <w:semiHidden/>
    <w:pPr>
      <w:tabs>
        <w:tab w:val="center" w:pos="4677" w:leader="none"/>
        <w:tab w:val="right" w:pos="9355" w:leader="none"/>
      </w:tabs>
    </w:pPr>
  </w:style>
  <w:style w:type="character" w:styleId="683" w:customStyle="1">
    <w:name w:val="Верхний колонтитул Знак"/>
    <w:link w:val="682"/>
    <w:uiPriority w:val="99"/>
    <w:semiHidden/>
    <w:rPr>
      <w:rFonts w:ascii="Times New Roman" w:hAnsi="Times New Roman" w:cs="Times New Roman"/>
      <w:sz w:val="28"/>
      <w:szCs w:val="28"/>
    </w:rPr>
  </w:style>
  <w:style w:type="paragraph" w:styleId="684">
    <w:name w:val="Footer"/>
    <w:basedOn w:val="646"/>
    <w:link w:val="685"/>
    <w:uiPriority w:val="99"/>
    <w:semiHidden/>
    <w:pPr>
      <w:tabs>
        <w:tab w:val="center" w:pos="4677" w:leader="none"/>
        <w:tab w:val="right" w:pos="9355" w:leader="none"/>
      </w:tabs>
    </w:pPr>
  </w:style>
  <w:style w:type="character" w:styleId="685" w:customStyle="1">
    <w:name w:val="Нижний колонтитул Знак"/>
    <w:link w:val="684"/>
    <w:uiPriority w:val="99"/>
    <w:semiHidden/>
    <w:rPr>
      <w:rFonts w:ascii="Times New Roman" w:hAnsi="Times New Roman" w:cs="Times New Roman"/>
      <w:sz w:val="28"/>
      <w:szCs w:val="28"/>
    </w:rPr>
  </w:style>
  <w:style w:type="paragraph" w:styleId="686">
    <w:name w:val="No Spacing"/>
    <w:uiPriority w:val="99"/>
    <w:qFormat/>
    <w:rPr>
      <w:rFonts w:cs="Calibri"/>
      <w:sz w:val="22"/>
      <w:szCs w:val="22"/>
      <w:lang w:eastAsia="en-US"/>
    </w:rPr>
  </w:style>
  <w:style w:type="character" w:styleId="687">
    <w:name w:val="Strong"/>
    <w:uiPriority w:val="99"/>
    <w:qFormat/>
    <w:rPr>
      <w:b/>
      <w:bCs/>
    </w:rPr>
  </w:style>
  <w:style w:type="character" w:styleId="688" w:customStyle="1">
    <w:name w:val="Основной текст (2)_"/>
    <w:basedOn w:val="656"/>
    <w:link w:val="689"/>
    <w:uiPriority w:val="99"/>
    <w:rPr>
      <w:rFonts w:ascii="Times New Roman" w:hAnsi="Times New Roman"/>
      <w:shd w:val="clear" w:color="auto" w:fill="ffffff"/>
    </w:rPr>
  </w:style>
  <w:style w:type="paragraph" w:styleId="689" w:customStyle="1">
    <w:name w:val="Основной текст (2)1"/>
    <w:basedOn w:val="646"/>
    <w:link w:val="688"/>
    <w:uiPriority w:val="99"/>
    <w:pPr>
      <w:ind w:firstLine="0"/>
      <w:spacing w:before="900" w:after="300" w:line="240" w:lineRule="atLeast"/>
      <w:shd w:val="clear" w:color="auto" w:fill="ffffff"/>
      <w:widowControl w:val="off"/>
    </w:pPr>
    <w:rPr>
      <w:sz w:val="20"/>
      <w:szCs w:val="20"/>
      <w:lang w:eastAsia="ru-RU"/>
    </w:rPr>
  </w:style>
  <w:style w:type="character" w:styleId="690" w:customStyle="1">
    <w:name w:val="Заголовок Знак"/>
    <w:basedOn w:val="656"/>
    <w:link w:val="691"/>
    <w:uiPriority w:val="10"/>
    <w:rPr>
      <w:rFonts w:ascii="Times New Roman" w:hAnsi="Times New Roman" w:eastAsia="Times New Roman"/>
      <w:sz w:val="28"/>
      <w:szCs w:val="24"/>
    </w:rPr>
  </w:style>
  <w:style w:type="paragraph" w:styleId="691">
    <w:name w:val="Title"/>
    <w:basedOn w:val="646"/>
    <w:link w:val="690"/>
    <w:uiPriority w:val="10"/>
    <w:qFormat/>
    <w:pPr>
      <w:ind w:firstLine="0"/>
      <w:jc w:val="center"/>
    </w:pPr>
    <w:rPr>
      <w:rFonts w:eastAsia="Times New Roman"/>
      <w:szCs w:val="24"/>
      <w:lang w:eastAsia="ru-RU"/>
    </w:rPr>
  </w:style>
  <w:style w:type="character" w:styleId="692">
    <w:name w:val="Hyperlink"/>
    <w:basedOn w:val="656"/>
    <w:uiPriority w:val="99"/>
    <w:unhideWhenUsed/>
    <w:rPr>
      <w:color w:val="0000ff" w:themeColor="hyperlink"/>
      <w:u w:val="single"/>
    </w:rPr>
  </w:style>
  <w:style w:type="paragraph" w:styleId="693" w:customStyle="1">
    <w:name w:val="ConsPlusNonformat"/>
    <w:pPr>
      <w:widowControl w:val="off"/>
    </w:pPr>
    <w:rPr>
      <w:rFonts w:ascii="Courier New" w:hAnsi="Courier New" w:cs="Courier New" w:eastAsiaTheme="minorEastAsia"/>
    </w:rPr>
  </w:style>
  <w:style w:type="character" w:styleId="694" w:customStyle="1">
    <w:name w:val="Основной текст (2) + 9 pt"/>
    <w:basedOn w:val="688"/>
    <w:uiPriority w:val="9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styleId="695" w:customStyle="1">
    <w:name w:val="Основной текст (2) + 9 pt2"/>
    <w:basedOn w:val="688"/>
    <w:uiPriority w:val="99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styleId="696" w:customStyle="1">
    <w:name w:val="s_10"/>
    <w:basedOn w:val="65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AF14783F1BF824A644AEE4945CFB26FA1F899025C02623F91BF90E948FA290B0854E2FABD05974F6Y7R4C" TargetMode="External"/><Relationship Id="rId12" Type="http://schemas.openxmlformats.org/officeDocument/2006/relationships/hyperlink" Target="consultantplus://offline/ref=F7ECBBCAF1E86067F89C65E67F2AC12AD533F9BE575728546694D1164AE76C7CECBB9B36B271D5C5697841887A3D44403DFE08A1FB3AB0DF6C9DCA26r4HAH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99BFA-7494-458F-AF91-05BCD18C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ГФУ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revision>7</cp:revision>
  <dcterms:created xsi:type="dcterms:W3CDTF">2023-11-09T02:01:00Z</dcterms:created>
  <dcterms:modified xsi:type="dcterms:W3CDTF">2023-11-15T02:02:06Z</dcterms:modified>
</cp:coreProperties>
</file>