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keepNext/>
              <w:spacing w:after="0" w:line="240" w:lineRule="auto"/>
              <w:rPr>
                <w:rFonts w:ascii="Times New Roman" w:hAnsi="Times New Roman" w:eastAsia="Times New Roman"/>
                <w:b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/>
                <w:b/>
                <w:szCs w:val="20"/>
                <w:lang w:eastAsia="ru-RU"/>
              </w:rPr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7"/>
              <w:jc w:val="center"/>
              <w:spacing w:before="240" w:after="60" w:line="240" w:lineRule="auto"/>
              <w:rPr>
                <w:rFonts w:ascii="Times New Roman" w:hAnsi="Times New Roman" w:eastAsia="Times New Roman"/>
                <w:b/>
                <w:bCs/>
                <w:sz w:val="36"/>
                <w:szCs w:val="3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b/>
                <w:bCs/>
                <w:sz w:val="36"/>
                <w:szCs w:val="36"/>
                <w:lang w:eastAsia="ru-RU"/>
              </w:rPr>
              <w:t xml:space="preserve">АДМИНИСТРАЦИЯ ГОРОДА СОСНОВОБОРСКА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44"/>
                <w:szCs w:val="44"/>
                <w:lang w:eastAsia="ru-RU"/>
              </w:rPr>
              <w:t xml:space="preserve">ПОСТАНОВЛЕНИЕ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17"/>
              <w:ind w:left="-113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 ноября 2023                                                                                                                          №1515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17"/>
        <w:ind w:right="4817"/>
        <w:jc w:val="both"/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«Управление муниципальными финансами» </w:t>
      </w:r>
      <w:r/>
    </w:p>
    <w:p>
      <w:pPr>
        <w:pStyle w:val="617"/>
        <w:ind w:right="4817"/>
        <w:jc w:val="both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617"/>
        <w:ind w:right="481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17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качества управления муниципальными финансами и муниципальным долгом города Сосновоборска, в соответствии со статьей 179 Бюджетного кодекса Российской Федерации, статьей 16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HYPERLINK consultantplus://offline/ref=5F1DB1535EA7B2F04571847879318D6903898693D9356010C264483DF7703A9CB835F18C2F53A4BB226CD4B617x8v1G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закон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 постановлением  админи</w:t>
      </w:r>
      <w:r>
        <w:rPr>
          <w:rFonts w:ascii="Times New Roman" w:hAnsi="Times New Roman"/>
          <w:sz w:val="28"/>
          <w:szCs w:val="28"/>
        </w:rPr>
        <w:t xml:space="preserve">страции  города  от 18.09.2013 года 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статьями 24, 26, 38 Устава города Сосновоборска Красноярского края,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17"/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ПОСТАНОВЛЯЮ</w:t>
      </w:r>
      <w:r/>
    </w:p>
    <w:p>
      <w:pPr>
        <w:pStyle w:val="617"/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7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clear" w:pos="1398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 Утвердить муниципальную программу «Управление муниципальными финансами» согласно приложению.</w:t>
      </w:r>
      <w:r/>
    </w:p>
    <w:p>
      <w:pPr>
        <w:pStyle w:val="617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clear" w:pos="1398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 Постановление вступает в силу с 1 января 2024 года, но не ранее дня, следующего за днем его официального опубликования.</w:t>
      </w:r>
      <w:r/>
    </w:p>
    <w:p>
      <w:pPr>
        <w:pStyle w:val="617"/>
        <w:numPr>
          <w:ilvl w:val="0"/>
          <w:numId w:val="3"/>
        </w:numPr>
        <w:ind w:left="0" w:firstLine="709"/>
        <w:jc w:val="both"/>
        <w:spacing w:after="0" w:line="240" w:lineRule="auto"/>
        <w:tabs>
          <w:tab w:val="num" w:pos="-284" w:leader="none"/>
          <w:tab w:val="num" w:pos="851" w:leader="none"/>
          <w:tab w:val="left" w:pos="1276" w:leader="none"/>
          <w:tab w:val="clear" w:pos="139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Опубликовать постановление в газете «Рабочий» и разместить на официальном сайте администрации города Сосновоборска. </w:t>
      </w:r>
      <w:r/>
    </w:p>
    <w:p>
      <w:pPr>
        <w:pStyle w:val="617"/>
        <w:ind w:firstLine="709"/>
        <w:jc w:val="both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7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1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1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Приложение</w:t>
      </w:r>
      <w:r/>
    </w:p>
    <w:p>
      <w:pPr>
        <w:pStyle w:val="617"/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 по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становлению администрации г.Сосновоборска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617"/>
        <w:ind w:right="169"/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 14.1.2023 №1515</w:t>
      </w:r>
      <w:r/>
    </w:p>
    <w:p>
      <w:pPr>
        <w:pStyle w:val="617"/>
        <w:ind w:left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Муниципальная программа </w:t>
      </w:r>
      <w:r>
        <w:rPr>
          <w:rFonts w:ascii="Times New Roman" w:hAnsi="Times New Roman"/>
          <w:sz w:val="26"/>
          <w:szCs w:val="26"/>
        </w:rPr>
        <w:t xml:space="preserve">города</w:t>
      </w:r>
      <w:r>
        <w:rPr>
          <w:rFonts w:ascii="Times New Roman" w:hAnsi="Times New Roman"/>
          <w:bCs/>
          <w:sz w:val="26"/>
          <w:szCs w:val="26"/>
        </w:rPr>
        <w:t xml:space="preserve"> Сосновоборска 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</w:t>
      </w:r>
      <w:r>
        <w:rPr>
          <w:rFonts w:ascii="Times New Roman" w:hAnsi="Times New Roman"/>
          <w:bCs/>
          <w:sz w:val="26"/>
          <w:szCs w:val="26"/>
        </w:rPr>
        <w:t xml:space="preserve">»   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Паспорт муниципальной программы города Сосновоборска «Управление муниципальными финансами»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9781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0A0" w:firstRow="1" w:lastRow="0" w:firstColumn="1" w:lastColumn="0" w:noHBand="0" w:noVBand="0"/>
      </w:tblPr>
      <w:tblGrid>
        <w:gridCol w:w="3119"/>
        <w:gridCol w:w="6662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«Управление муниципальными финансами» (далее – муниципальная  программа)</w:t>
            </w:r>
            <w:r/>
          </w:p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Сосновоборска от 18.09.2013 № 1564 «Об утверждении Порядка принятия решения о разработке муниципальных программ г. Сосновоборска, их формировании и реализации»;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Сосновоборска от 06.11.2013 № 1847 «Об утверждении Перечня муниципальных программ города Сосновоборска»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и отдельных мероприятий государственной 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Управление муниципальным долгом города Сосновоборска;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Организация и осуществление муниципального финансового контроля в городе Сосновоборске;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Обеспечение реализации муниципальной программы и прочие мероприятия;  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1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долгосрочной сбалансированности и устойчивости бюджетной системы города Сосновоборска, повышение качества и прозрачности управления муниципальными финансами</w:t>
            </w:r>
            <w:r/>
          </w:p>
          <w:p>
            <w:pPr>
              <w:pStyle w:val="617"/>
              <w:ind w:firstLine="540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11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Эффективное управление муниципальным долгом города Сосновоборска;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Своевременное осуществление муниципального финансового контроля за соблюдением законодательства в финансово-бюджетной сфере;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  </w:t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2024-2026 годы, в том числе:</w:t>
            </w:r>
            <w:r/>
          </w:p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этап – 2024 год;</w:t>
            </w:r>
            <w:r/>
          </w:p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 этап – 2025 год;</w:t>
            </w:r>
            <w:r/>
          </w:p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 этап – 2026 год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в приложении 1 к паспорту муниципальной программе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программы,  в том числе в разбивке по источникам финансирования по годам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28 089,0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 за счет средств городского бюджета.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годам реализации муниципальной программы за счет средств городского бюджета: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363,0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363,0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/>
          </w:p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– 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363,0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капитального строительства муниципальной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</w:t>
            </w:r>
            <w:r/>
          </w:p>
        </w:tc>
      </w:tr>
    </w:tbl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Характеристика текущего состояния в сфере управления муниципальными финансами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Эффективное, ответственное и про</w:t>
      </w:r>
      <w:r>
        <w:rPr>
          <w:rFonts w:ascii="Times New Roman" w:hAnsi="Times New Roman"/>
          <w:sz w:val="26"/>
          <w:szCs w:val="26"/>
        </w:rPr>
        <w:t xml:space="preserve">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целей социально-экономического развития г. Сосновоборска.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имеет существенные отличия от большинства других муниципальных программ города Сосновоборска. Она </w:t>
      </w:r>
      <w:r>
        <w:rPr>
          <w:rFonts w:ascii="Times New Roman" w:hAnsi="Times New Roman" w:cs="Times New Roman"/>
          <w:sz w:val="26"/>
          <w:szCs w:val="26"/>
        </w:rPr>
        <w:t xml:space="preserve">является "обеспечивающей", то есть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муниципальные программы, условий и механизмов их реализации.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муниципальной программе отражены следующие основные задачи на новый бюджетный цикл: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обеспечение долгосрочной</w:t>
      </w:r>
      <w:r>
        <w:rPr>
          <w:rFonts w:ascii="Times New Roman" w:hAnsi="Times New Roman"/>
          <w:sz w:val="26"/>
          <w:szCs w:val="26"/>
        </w:rPr>
        <w:t xml:space="preserve">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 г.;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развитие программно-целевых методов управления;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повышение прозрачности бюджета города Сосновоборска и бюджетного процесса.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учетом вышеизложенного возрастает роль эффективного бюджетного планирования, ориентированного на результат. Планирование </w:t>
      </w:r>
      <w:r>
        <w:rPr>
          <w:rFonts w:ascii="Times New Roman" w:hAnsi="Times New Roman"/>
          <w:sz w:val="26"/>
          <w:szCs w:val="26"/>
        </w:rPr>
        <w:t xml:space="preserve">расходов бюджета программно-целевым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качественных муниципальных услуг населению за прежний объем финансирования.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Важную роль в организации бюджетного процесса на современном этапе развития занимает система муниц</w:t>
      </w:r>
      <w:r>
        <w:rPr>
          <w:rFonts w:ascii="Times New Roman" w:hAnsi="Times New Roman"/>
          <w:sz w:val="26"/>
          <w:szCs w:val="26"/>
        </w:rPr>
        <w:t xml:space="preserve">ипального финансового контроля,</w:t>
      </w:r>
      <w:r>
        <w:rPr>
          <w:rFonts w:ascii="Times New Roman" w:hAnsi="Times New Roman"/>
          <w:sz w:val="26"/>
          <w:szCs w:val="26"/>
        </w:rPr>
        <w:t xml:space="preserve"> способная своевременно выявлять и, самое главное, предотвращать бюджетные правонарушения.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3. Цели социально-экономического развития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Поставленные цели и задачи программы соответствуют социально-экономическим приоритетам города Сосновоборска. 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муниципальной программы является обеспечение долгосрочной сбалансированности и устойчивости бюджетной системы города Сосновоборска, повышение качества и прозрачности управления муниципальными финансами.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программы направлена на достижение следующих задач: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Эффективное управление муниципальным долгом г. Сосновоборска;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Обеспечение контроля за соблюдением законодательства в финансово-бюджетной сфере;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 Механизм реализации отдельных мероприятий программы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Механизм реализации отдельных мероприятий муниципальной программы подробно представлен в соответствующих подпрограммах.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Прогноз конечных результатов муниципальной программы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Ожидаемыми результатами реализации муниципаль</w:t>
      </w:r>
      <w:r>
        <w:rPr>
          <w:rFonts w:ascii="Times New Roman" w:hAnsi="Times New Roman"/>
          <w:sz w:val="26"/>
          <w:szCs w:val="26"/>
        </w:rPr>
        <w:t xml:space="preserve">ной программы являются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в городском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в городском бюджете просроченной кредиторской задолженности по бюджетным кредитам;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сохранение объема муниципального долга города Сосновоборска на уровне, не превышающем 100%  объема  доходов городского бюджета без учета объема безвозмездных поступлений;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выплат из городского бюджета сумм, связанных с несвоевременным исполнением долговых обязательств;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  <w:lang w:eastAsia="ru-RU"/>
        </w:rPr>
        <w:t xml:space="preserve">ткрытие и ведение лицевых счетов получателей средств городского бюджета, а также для осуществления расходов   муниципальных учреждений, и</w:t>
      </w:r>
      <w:r>
        <w:rPr>
          <w:rFonts w:ascii="Times New Roman" w:hAnsi="Times New Roman"/>
          <w:sz w:val="26"/>
          <w:szCs w:val="26"/>
        </w:rPr>
        <w:t xml:space="preserve">сточником финансового обеспечения которых являются  субсидии на иные цели и бюджетные инвестиции (100%  лицевых счетов);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доли расходов городского бюджета, формируемых в рамках муниципальных программ города Сосновоборска;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своевременное составление проекта городского бюджета и отчета об исполнении городского бюджета;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превышение размера дефицита бюджета к общему годовому объему доходов выше уровня, установленного Бюджетным кодексов Российской Федерации;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улучшение рейтинга города по качеству управления муниципальными  финансами;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исполнения расходных обязательств города; </w:t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качественное планирование доходов городского бюджета; </w:t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качества финансового менеджмента главных распорядителей бюджетных средств; </w:t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квалификации муниципальных служащих, работающих в Финансовом Управлении; </w:t>
      </w:r>
      <w:r/>
    </w:p>
    <w:p>
      <w:pPr>
        <w:pStyle w:val="62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уровня работы органов местного самоуправления в информационных системах  исполнения городского бюджета;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на заседаниях городского Совета депутатов проектов нормативных правовых актов, касающихся принятия решения о городском бюджете, внесения в него изменений, а также отчета об исполнении городского бюджета; 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положител</w:t>
      </w:r>
      <w:r>
        <w:rPr>
          <w:rFonts w:ascii="Times New Roman" w:hAnsi="Times New Roman"/>
          <w:sz w:val="26"/>
          <w:szCs w:val="26"/>
        </w:rPr>
        <w:t xml:space="preserve">ьных заключений Контрольно-счетного органа города Сосновоборска, осуществляющего проведение внешней проверки отчета об исполнении бюджета города,  экспертизы проектов решений  о бюджете города и о внесении изменений и дополнений в решение о бюджете города.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муниципальными учреждениями в полном объеме требуемой информации на официальном сайте в сети Интернет www.bus.gov.ru в текущем году;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администрации брошюры  «Бюджет для граждан».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Перечень подпрограмм с указанием сроков их реализации и ожидаемых результатов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Подпрограммы с указанием сроков их реализации и ожидаемых результатов утверждены в приложениях 1-3 к муниципальной программе.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Распределение расходов по отдельным мероприятиям программы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распределении планируемых расходов по отдельным мероприятиям муниципальной программы, подпрограммы представлена в приложении 4 к муниципальной программе.</w:t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Ресурсное обеспечение программы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 к муниципальной программе.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4"/>
        <w:ind w:firstLine="0"/>
        <w:jc w:val="right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624"/>
        <w:ind w:firstLine="0"/>
        <w:jc w:val="right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/>
    </w:p>
    <w:p>
      <w:pPr>
        <w:pStyle w:val="624"/>
        <w:ind w:left="11057" w:firstLine="0"/>
        <w:jc w:val="both"/>
        <w:widowControl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города Сосновоборска «Управление муниципальными  финансами»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города от 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______№___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/>
    </w:p>
    <w:tbl>
      <w:tblPr>
        <w:tblW w:w="15624" w:type="dxa"/>
        <w:tblInd w:w="212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982"/>
        <w:gridCol w:w="1262"/>
        <w:gridCol w:w="1173"/>
        <w:gridCol w:w="554"/>
        <w:gridCol w:w="567"/>
        <w:gridCol w:w="1437"/>
        <w:gridCol w:w="1418"/>
        <w:gridCol w:w="1417"/>
        <w:gridCol w:w="1276"/>
        <w:gridCol w:w="851"/>
        <w:gridCol w:w="836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hanging="75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982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целевые   </w:t>
              <w:br w:type="textWrapping" w:clear="all"/>
              <w:t xml:space="preserve">показатели 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62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  <w:br w:type="textWrapping" w:clear="all"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W w:w="1173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муниципальной программы 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356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муниципальной программы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3982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2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4" w:space="0"/>
            </w:tcBorders>
            <w:tcW w:w="1173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37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8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до конца реализации муниципальной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пятилетнем интервале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82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173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437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6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8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3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6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11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773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 обеспечение долгосрочной сбалансированности и устойчивости бюджетной системы города Сосновоборска, повышение качества и прозрачности управления государственными финансами  </w:t>
            </w:r>
            <w:r/>
          </w:p>
        </w:tc>
      </w:tr>
      <w:tr>
        <w:trPr>
          <w:cantSplit/>
          <w:trHeight w:val="32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8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муниципального</w:t>
              <w:br w:type="textWrapping" w:clear="all"/>
              <w:t xml:space="preserve">долга города Сосновоборска в объеме расходов</w:t>
              <w:br w:type="textWrapping" w:clear="all"/>
              <w:t xml:space="preserve">городского бюджета, за исключением объема </w:t>
              <w:br w:type="textWrapping" w:clear="all"/>
              <w:t xml:space="preserve">расходов, которые осуществляются за счет </w:t>
              <w:br w:type="textWrapping" w:clear="all"/>
              <w:t xml:space="preserve">субвенций, предоставляемых из бюджетов бюджетной </w:t>
              <w:br w:type="textWrapping" w:clear="all"/>
              <w:t xml:space="preserve">системы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5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8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оплаченных денежных обязательств к зарегистрированным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8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расходов городского бюджета, формируемых в рамках муниципальных программ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7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4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/>
          </w:p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95</w:t>
            </w:r>
            <w:r/>
          </w:p>
          <w:p>
            <w:pPr>
              <w:pStyle w:val="624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24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4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5" w:orient="landscape"/>
          <w:pgMar w:top="1134" w:right="624" w:bottom="567" w:left="51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ind w:left="567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617"/>
        <w:ind w:left="453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города Сосновоборска «Управление муниципальными  финансами», утвержденной пост</w:t>
      </w:r>
      <w:r>
        <w:rPr>
          <w:rFonts w:ascii="Times New Roman" w:hAnsi="Times New Roman"/>
          <w:sz w:val="24"/>
          <w:szCs w:val="24"/>
        </w:rPr>
        <w:t xml:space="preserve">ановлением администрации города</w:t>
      </w:r>
      <w:r/>
    </w:p>
    <w:p>
      <w:pPr>
        <w:pStyle w:val="617"/>
        <w:ind w:left="5245" w:firstLine="170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_________№_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   </w:t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</w:t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«Управление муниципальным долгом города Сосновоборска» </w:t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Паспорт подпрограммы</w:t>
      </w:r>
      <w:r/>
    </w:p>
    <w:p>
      <w:pPr>
        <w:pStyle w:val="6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10206" w:type="dxa"/>
        <w:tblCellSpacing w:w="5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6946"/>
        <w:gridCol w:w="141"/>
      </w:tblGrid>
      <w:tr>
        <w:trPr>
          <w:gridAfter w:val="1"/>
          <w:tblCellSpacing w:w="5" w:type="dxa"/>
          <w:trHeight w:val="521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/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 долгом города Сосновоборска   (далее – подпрограмма)</w:t>
            </w:r>
            <w:r/>
          </w:p>
        </w:tc>
      </w:tr>
      <w:tr>
        <w:trPr>
          <w:gridAfter w:val="1"/>
          <w:tblCellSpacing w:w="5" w:type="dxa"/>
          <w:trHeight w:val="600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в рамках которой реализуется подпрограмма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муниципальными финансами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gridAfter w:val="1"/>
          <w:tblCellSpacing w:w="5" w:type="dxa"/>
          <w:trHeight w:val="600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соисполнителе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реализующим настоящую подпрограмму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gridAfter w:val="1"/>
          <w:tblCellSpacing w:w="5" w:type="dxa"/>
          <w:trHeight w:val="493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подпрограммы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gridAfter w:val="1"/>
          <w:tblCellSpacing w:w="5" w:type="dxa"/>
          <w:trHeight w:val="459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  <w:br w:type="textWrapping" w:clear="all"/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управление муниципальным долгом города Сосновоборска (далее – муниципальный долг)</w:t>
            </w:r>
            <w:r/>
          </w:p>
        </w:tc>
      </w:tr>
      <w:tr>
        <w:trPr>
          <w:gridAfter w:val="1"/>
          <w:tblCellSpacing w:w="5" w:type="dxa"/>
          <w:trHeight w:val="1543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  <w:br w:type="textWrapping" w:clear="all"/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1.Сохранение объема и структуры муниципального долга на экономически безопасном уровне;</w:t>
            </w:r>
            <w:r/>
          </w:p>
          <w:p>
            <w:pPr>
              <w:pStyle w:val="623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2.Соблюдение ограничений по объему муниципального долга и расходам на его обслуживание установленных федеральным законодательством;</w:t>
            </w:r>
            <w:r/>
          </w:p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3.Обслуживание муниципального долга</w:t>
            </w:r>
            <w:r/>
          </w:p>
        </w:tc>
      </w:tr>
      <w:tr>
        <w:trPr>
          <w:gridAfter w:val="1"/>
          <w:tblCellSpacing w:w="5" w:type="dxa"/>
          <w:trHeight w:val="699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значения показателей результативности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в приложении 2 к подпрограмме </w:t>
            </w:r>
            <w:r/>
          </w:p>
        </w:tc>
      </w:tr>
      <w:tr>
        <w:trPr>
          <w:gridAfter w:val="1"/>
          <w:tblCellSpacing w:w="5" w:type="dxa"/>
          <w:trHeight w:val="600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  <w:br w:type="textWrapping" w:clear="all"/>
              <w:t xml:space="preserve">реализации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рограммы</w:t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01.01.2024 - 31.12.2026</w:t>
            </w:r>
            <w:r/>
          </w:p>
        </w:tc>
      </w:tr>
      <w:tr>
        <w:trPr>
          <w:tblCellSpacing w:w="5" w:type="dxa"/>
          <w:trHeight w:val="132"/>
        </w:trPr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программы,  в том числе в разбивке по источникам финансирования на очередной финансовый год и плановый период</w:t>
            </w:r>
            <w:r/>
          </w:p>
        </w:tc>
        <w:tc>
          <w:tcPr>
            <w:gridSpan w:val="2"/>
            <w:tcW w:w="7087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городского бюджета на реализацию мероприятий подпрограммы составляет 18,0 тыс. рублей, в том числе по годам:</w:t>
            </w:r>
            <w:r/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 6,0 тыс. рублей;</w:t>
            </w:r>
            <w:r/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 6,0 тыс. рублей;</w:t>
            </w:r>
            <w:r/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 6,0 тыс. рублей</w:t>
            </w:r>
            <w:r/>
          </w:p>
        </w:tc>
      </w:tr>
    </w:tbl>
    <w:p>
      <w:pPr>
        <w:pStyle w:val="62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Постановка проблемы и обоснование</w:t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необходимости разработки подпрограммы</w:t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Долговая политика города Сосновоборска (далее – долговая политика) является неотъемлемой частью финансовой политики города Сосновоборска. Эффективное управление муниципальным долгом означает не только с</w:t>
      </w:r>
      <w:r>
        <w:rPr>
          <w:rFonts w:ascii="Times New Roman" w:hAnsi="Times New Roman" w:cs="Times New Roman"/>
          <w:sz w:val="26"/>
          <w:szCs w:val="26"/>
        </w:rPr>
        <w:t xml:space="preserve">воевременное обслуживание долговых обязательств,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Динамика и структура муниципального долга в 2022 – 2026 годах представлены в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"file:///\\\\192.168.1.249\\общая\\ПРОГРАММНЫЙ%20БЮДЖЕТ\\наша%20программа\\наша%20программа\\МП%20Сосновоборск.Б\\Прил%202_%20Муниц.долг.doc" \l "Par2064#Par2064" \o "Ссылка на текущий документ"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637"/>
          <w:rFonts w:ascii="Times New Roman" w:hAnsi="Times New Roman" w:cs="Times New Roman"/>
          <w:color w:val="000000"/>
          <w:sz w:val="26"/>
          <w:szCs w:val="26"/>
        </w:rPr>
        <w:t xml:space="preserve">приложении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№ 1 к подпрограмме.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01.01.2024 года муниципальный долг равен нулю. 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муниципального долга представлена краткосрочными кредитами из других бюджетов бюджетной системы. Данный инструмент является наиболее гибким, так как допускает досрочное погашение в случае поступления дополнительных доходов в городской бюджет.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Приоритетом долговой политики является обеспечение сбалансированности городского бюджета. В качестве основного инструмента заимствований используются бюджетные кредиты.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долговая политика будет направлена, прежде всего, на обеспечение финансирования дефицита городского бюджета путем привлечения бюджетных кредитов из краевого бюджета. С учетом этого объем пр</w:t>
      </w:r>
      <w:r>
        <w:rPr>
          <w:rFonts w:ascii="Times New Roman" w:hAnsi="Times New Roman"/>
          <w:sz w:val="26"/>
          <w:szCs w:val="26"/>
        </w:rPr>
        <w:t xml:space="preserve">едельного муниципального долга в городском бюджете ежегодно не должен превышать объем доходов без учета средств безвозмездных поступлений. Соответственно и расходы на обслуживание муниципального долга также планируются в пределах установленных ограничений.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указанных расходов осуществляется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Основная цель, задачи, этапы и сроки выполнения и показатели результативности подпрограммы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Приоритетом муниципальной политики в сфере реализации подпрограммы является проведение ответственной долговой политики.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эффективное управление муниципальным долгом.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является компетенцией Финансового Управления администрации города Сосновоборска на основании Федерального закона от 06.10.2003 № 131-ФЗ «Об общих принципах организации местного самоуправления в Российской Федерации».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указанной цели необходимо решить следующие задачи:</w:t>
      </w:r>
      <w:r/>
    </w:p>
    <w:p>
      <w:pPr>
        <w:pStyle w:val="623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сохранение объема и структуры муниципального долга на экономически безопасном уровне;</w:t>
      </w:r>
      <w:r/>
    </w:p>
    <w:p>
      <w:pPr>
        <w:pStyle w:val="623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ограничений по объему муниципального долга и расходам на его обслуживание, установленных федеральным законодательством;</w:t>
      </w:r>
      <w:r/>
    </w:p>
    <w:p>
      <w:pPr>
        <w:pStyle w:val="623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сроков исполнения долговых обязательств;</w:t>
      </w:r>
      <w:r/>
    </w:p>
    <w:p>
      <w:pPr>
        <w:pStyle w:val="623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обслуживание муниципального долга.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мероприятий подпрограммы является Финансовое Управление администрации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Целевыми индикаторами и показателями подпрограммы являются:</w:t>
      </w:r>
      <w:r/>
    </w:p>
    <w:p>
      <w:pPr>
        <w:pStyle w:val="623"/>
        <w:numPr>
          <w:ilvl w:val="0"/>
          <w:numId w:val="8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отношение муниципального долга к доходам городского бюджета без учета утвержденного объема безвозмездных поступлений.</w:t>
      </w:r>
      <w:r/>
    </w:p>
    <w:p>
      <w:pPr>
        <w:pStyle w:val="623"/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объема муниципального долга за соответствующий год к доходам городского бюджета без учета утвержденног</w:t>
      </w:r>
      <w:r>
        <w:rPr>
          <w:rFonts w:ascii="Times New Roman" w:hAnsi="Times New Roman" w:cs="Times New Roman"/>
          <w:sz w:val="26"/>
          <w:szCs w:val="26"/>
        </w:rPr>
        <w:t xml:space="preserve">о объема безвозмездных поступлений за соответствующий год, представленным в решениях города Сосновоборска об исполнении городского бюджета, а также о городском бюджете на очередной финансовый год и плановый период. Расчет показателя происходит в процентах.</w:t>
      </w:r>
      <w:r/>
    </w:p>
    <w:p>
      <w:pPr>
        <w:pStyle w:val="623"/>
        <w:numPr>
          <w:ilvl w:val="0"/>
          <w:numId w:val="8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отношение годовой суммы платежей на погашение и обслуживание муниципального долга города Сосновоборска к доходам городского бюджета. 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годовой суммы платежей на погашение и обслуживание муниципального долга города Сосновоборска за соответствующи</w:t>
      </w:r>
      <w:r>
        <w:rPr>
          <w:rFonts w:ascii="Times New Roman" w:hAnsi="Times New Roman" w:cs="Times New Roman"/>
          <w:sz w:val="26"/>
          <w:szCs w:val="26"/>
        </w:rPr>
        <w:t xml:space="preserve">й год к доходам городского бюджета за соответствующий год, представленным в решениях города Сосновоборска об исполнении городского бюджета, а также о городском бюджете на очередной финансовый год и плановый период. Расчет показателя происходит в процентах.</w:t>
      </w:r>
      <w:r/>
    </w:p>
    <w:p>
      <w:pPr>
        <w:pStyle w:val="623"/>
        <w:numPr>
          <w:ilvl w:val="0"/>
          <w:numId w:val="8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расходов на обслуживание муниципального долга в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</w:t>
      </w:r>
      <w:r>
        <w:rPr>
          <w:rFonts w:ascii="Times New Roman" w:hAnsi="Times New Roman" w:cs="Times New Roman"/>
          <w:sz w:val="26"/>
          <w:szCs w:val="26"/>
        </w:rPr>
        <w:t xml:space="preserve">тель рассчитывается, как отношение объема расходов на обслуживание муниципального долга за соответствующий год, к объему расходов городского бюджета, за исключением объема расходов, которые осуществляются за счет субвенций, предоставляемых из бюджетов бюдж</w:t>
      </w:r>
      <w:r>
        <w:rPr>
          <w:rFonts w:ascii="Times New Roman" w:hAnsi="Times New Roman" w:cs="Times New Roman"/>
          <w:sz w:val="26"/>
          <w:szCs w:val="26"/>
        </w:rPr>
        <w:t xml:space="preserve">етной системы Российской Федерации за соответствующий год, представленным в решениях города Сосновоборска об исполнении городского бюджета, а также о городском бюджете на очередной финансовый год и плановый период. Расчет показателя происходит в процентах.</w:t>
      </w:r>
      <w:r/>
    </w:p>
    <w:p>
      <w:pPr>
        <w:pStyle w:val="623"/>
        <w:numPr>
          <w:ilvl w:val="0"/>
          <w:numId w:val="8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просроченная задолженность по долговым обязательствам.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наличии просроченной задолженности города Сосновоборска за соответствующий год доступны в муниципальной долговой книге города Сосновоборска. Показатель измеряется в тысячах рублей.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целевых индикаторов подпрограммы за период реализации подпрограммы представлены в приложении № 2 к подпрограмме.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Мероприятия подпрограммы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подпрограммных мероприятий с указанием сроков исполнения, объемов и источников финансирования всего и с разбивкой по годам представлен в приложении № 3 к подпрограмме.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Механизм реализации подпрограммы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Источником финансирования подпрограммы является городской бюджет.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предусмотренных на реализацию мероприятий подпрограммы, является Финансовое Управление администрации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реализуются четыре основных мероприятия:</w:t>
      </w:r>
      <w:r/>
    </w:p>
    <w:p>
      <w:pPr>
        <w:pStyle w:val="623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программы муниципальных внутренних заимствований города Сосновоборска (далее – программа) на очередной финансовый год и плановый период.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программы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"consultantplus://offline/ref=A695071C100583F51A8D274FC25B472A2A0B65F9D64104D88C9F40F128v6N3D" \o "\"Бюджетный кодекс Российской Федерации\" от 31.07.1998 N 145-ФЗ (ред. от 07.05.2013){КонсультантПлюс}"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637"/>
          <w:rFonts w:ascii="Times New Roman" w:hAnsi="Times New Roman" w:cs="Times New Roman"/>
          <w:color w:val="000000"/>
          <w:sz w:val="26"/>
          <w:szCs w:val="26"/>
          <w:u w:val="none"/>
        </w:rPr>
        <w:t xml:space="preserve">кодексом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"consultantplus://offline/ref=A695071C100583F51A8D3942D4371A2E2B043DF6DA48098FD5C01BAC</w:instrText>
      </w:r>
      <w:r>
        <w:rPr>
          <w:rFonts w:ascii="Times New Roman" w:hAnsi="Times New Roman" w:cs="Times New Roman"/>
          <w:sz w:val="26"/>
          <w:szCs w:val="26"/>
        </w:rPr>
        <w:instrText xml:space="preserve">7F6AEA20vEN4D" \o "Закон Оренбургской области от 16.11.2009 N 3221/738-IV-ОЗ (ред. от 28.04.2012) \"О бюджетном процессе в Оренбургской области\" (принят постановлением Законодательного Собрания Оренбургской области от 21.10.2009 N 3221){КонсультантПлюс}"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637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Решением Сосновоборского городского Совета депутатов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от 25.04.2018 № 28/117-р </w:t>
      </w:r>
      <w:r>
        <w:rPr>
          <w:rFonts w:ascii="Times New Roman" w:hAnsi="Times New Roman" w:cs="Times New Roman"/>
          <w:sz w:val="26"/>
          <w:szCs w:val="26"/>
        </w:rPr>
        <w:t xml:space="preserve">«О бюджетном процессе в городе Сосновоборске»,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30.06.2020 № 858 «Об утверждении положения о порядке осуществления муниципальных заимствований и управления муниципальным долгом города Сосновоборска».</w:t>
      </w:r>
      <w:r/>
    </w:p>
    <w:p>
      <w:pPr>
        <w:pStyle w:val="623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"consultantplus://offline/ref=A695071C100583F51A8D274FC25B472A2A0B65F9D64104D88C9F40F128v6N3D" \o "\"Бюджетный кодекс Российской Федерации\" от 31.07.1998 N 145-ФЗ (ред. от 07.05.2013){КонсультантПлюс}"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637"/>
          <w:rFonts w:ascii="Times New Roman" w:hAnsi="Times New Roman" w:cs="Times New Roman"/>
          <w:color w:val="000000"/>
          <w:sz w:val="26"/>
          <w:szCs w:val="26"/>
        </w:rPr>
        <w:t xml:space="preserve">кодексом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</w:t>
      </w:r>
      <w:r>
        <w:rPr>
          <w:rFonts w:ascii="Times New Roman" w:hAnsi="Times New Roman" w:cs="Times New Roman"/>
          <w:sz w:val="26"/>
          <w:szCs w:val="26"/>
        </w:rPr>
        <w:t xml:space="preserve">изация указанных мероприятий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</w:t>
      </w:r>
      <w:r>
        <w:rPr>
          <w:rFonts w:ascii="Times New Roman" w:hAnsi="Times New Roman" w:cs="Times New Roman"/>
          <w:sz w:val="26"/>
          <w:szCs w:val="26"/>
        </w:rPr>
        <w:t xml:space="preserve">ие, дефициту городского бюджета. Ограничение должны соблюдаться при утверждении городского бюджета на очередной финансовый год и плановый период, отчета о его исполнении и внесении изменений в городской бюджет на очередной финансовый год и плановый период.</w:t>
      </w:r>
      <w:r/>
    </w:p>
    <w:p>
      <w:pPr>
        <w:pStyle w:val="623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Планирование расходов на обслуживание муниципального долга.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мероприятие предполагает планирование расходов городского бюджета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Расходные о</w:t>
      </w:r>
      <w:r>
        <w:rPr>
          <w:rFonts w:ascii="Times New Roman" w:hAnsi="Times New Roman" w:cs="Times New Roman"/>
          <w:sz w:val="26"/>
          <w:szCs w:val="26"/>
        </w:rPr>
        <w:t xml:space="preserve">бязательства города Сосновоборска по обслуживанию муниципального долга возникают в результате заключения кредитных договоров о предоставлении из краевого бюджета бюджетных кредитов, муниципальных контрактов и кредитных договоров с кредитными организациями.</w:t>
      </w:r>
      <w:r/>
    </w:p>
    <w:p>
      <w:pPr>
        <w:pStyle w:val="623"/>
        <w:numPr>
          <w:ilvl w:val="0"/>
          <w:numId w:val="9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сроков исполнения долговых обязательств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предполагает своевременное исполнение всех принятых городом Сосновоборска долговых обязательств.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Управление подпрограммой и контроль за ходом ее выполнения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подпрограммы осуществляется Финансовым Управлением администрации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осуществляет: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координацию исполнения подпрограммных мероприятий;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непосредственный контроль за ходом реализации подпрограммы;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подготовку отчетов о реализации подпрограммы.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для обеспечения мониторинга и анализа хода реализации подпрограммы организует ведение отчетности.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Отчет о реализации подпрограммы за первое полугодие отчетного года представляется в срок не позднее 10 августа отчетного года.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Управление администрации города Сосновоборска в рамках подготовки годового отчета по муниципальной программе представляет: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</w:t>
      </w:r>
      <w:r>
        <w:rPr>
          <w:rFonts w:ascii="Times New Roman" w:hAnsi="Times New Roman" w:cs="Times New Roman"/>
          <w:sz w:val="26"/>
          <w:szCs w:val="26"/>
        </w:rPr>
        <w:t xml:space="preserve">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достижении значений целевых показателей подпрограммы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и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с обоснованием отклонений по показателям, плановые значения по которым не достигнуты;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целевых показателях и показателях результативности, </w:t>
        <w:br w:type="textWrapping" w:clear="all"/>
        <w:t xml:space="preserve"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/>
    </w:p>
    <w:p>
      <w:pPr>
        <w:pStyle w:val="617"/>
        <w:ind w:firstLine="567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описание результатов реализации отдельных мероприятий подпрограммы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  <w:r/>
    </w:p>
    <w:p>
      <w:pPr>
        <w:pStyle w:val="62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 последствий нереализации отдельных мероприятий подпрограммы и анализ факторов, повлиявших на их реализацию (нереализацию);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об использовании бюджетных ассигнований городского бюджета на реализацию подпрограммы с указанием плановых и фактических значений (с расшифровкой по годам реализации подпрограммы);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результаты оценки эффективности реализации подпрограммы.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отчет представляется в управление планирования и экономического развития до 1 марта года, следующего за отчетным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контроль за ходом реализации подпрограммы осуществляет Финансовое Управление администрации города Сосновоборска. </w:t>
      </w:r>
      <w:r/>
    </w:p>
    <w:p>
      <w:pPr>
        <w:pStyle w:val="623"/>
        <w:ind w:firstLine="709"/>
        <w:jc w:val="both"/>
        <w:tabs>
          <w:tab w:val="left" w:pos="405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/>
    </w:p>
    <w:p>
      <w:pPr>
        <w:pStyle w:val="6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4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624" w:right="567" w:bottom="510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1 </w:t>
      </w:r>
      <w:r>
        <w:rPr>
          <w:b w:val="0"/>
          <w:sz w:val="26"/>
          <w:szCs w:val="26"/>
        </w:rPr>
      </w:r>
      <w:r/>
    </w:p>
    <w:p>
      <w:pPr>
        <w:pStyle w:val="61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>
        <w:rPr>
          <w:b w:val="0"/>
          <w:sz w:val="26"/>
          <w:szCs w:val="26"/>
        </w:rPr>
        <w:t xml:space="preserve">подпрограмме «Управление муниципальным</w:t>
      </w:r>
      <w:r>
        <w:rPr>
          <w:b w:val="0"/>
          <w:sz w:val="26"/>
          <w:szCs w:val="26"/>
        </w:rPr>
      </w:r>
      <w:r/>
    </w:p>
    <w:p>
      <w:pPr>
        <w:pStyle w:val="61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долгом города Сосновоборска»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Динамика и структура муниципального долга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</w:rPr>
        <w:t xml:space="preserve">Сосновоборска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в 2021-2026 годах</w:t>
      </w:r>
      <w:r/>
    </w:p>
    <w:p>
      <w:pPr>
        <w:pStyle w:val="617"/>
        <w:jc w:val="center"/>
        <w:spacing w:line="240" w:lineRule="auto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tbl>
      <w:tblPr>
        <w:tblW w:w="1587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1"/>
        <w:gridCol w:w="3969"/>
        <w:gridCol w:w="1829"/>
        <w:gridCol w:w="1843"/>
        <w:gridCol w:w="1843"/>
        <w:gridCol w:w="1843"/>
        <w:gridCol w:w="1984"/>
        <w:gridCol w:w="1985"/>
      </w:tblGrid>
      <w:tr>
        <w:trPr>
          <w:cantSplit/>
          <w:trHeight w:val="57"/>
        </w:trPr>
        <w:tc>
          <w:tcPr>
            <w:tcW w:w="58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№</w:t>
            </w:r>
            <w:r/>
          </w:p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п/п</w:t>
            </w:r>
            <w:r/>
          </w:p>
        </w:tc>
        <w:tc>
          <w:tcPr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Наименование долговых обязательств</w:t>
            </w:r>
            <w:r/>
          </w:p>
        </w:tc>
        <w:tc>
          <w:tcPr>
            <w:gridSpan w:val="6"/>
            <w:tcW w:w="11327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Объем муниципального долга, тыс. рублей</w:t>
            </w:r>
            <w:r/>
          </w:p>
        </w:tc>
      </w:tr>
      <w:tr>
        <w:trPr>
          <w:cantSplit/>
          <w:trHeight w:val="157"/>
        </w:trPr>
        <w:tc>
          <w:tcPr>
            <w:tcW w:w="581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W w:w="396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01.01.2021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01.01.2022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01.01.2024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01.01.2025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на 01.01.2026</w:t>
            </w:r>
            <w:r/>
          </w:p>
        </w:tc>
      </w:tr>
      <w:tr>
        <w:trPr>
          <w:trHeight w:val="216"/>
        </w:trPr>
        <w:tc>
          <w:tcPr>
            <w:tcW w:w="58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4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5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6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8</w:t>
            </w:r>
            <w:r/>
          </w:p>
        </w:tc>
      </w:tr>
      <w:tr>
        <w:trPr>
          <w:trHeight w:val="413"/>
        </w:trPr>
        <w:tc>
          <w:tcPr>
            <w:tcW w:w="58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1.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17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Муниципальный долг, всего</w:t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10 000,00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0</w:t>
            </w:r>
            <w:r/>
          </w:p>
        </w:tc>
      </w:tr>
      <w:tr>
        <w:trPr>
          <w:trHeight w:val="828"/>
        </w:trPr>
        <w:tc>
          <w:tcPr>
            <w:tcW w:w="58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1.1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17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Бюджетные кредиты, привлеченные в бюджет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Сосновоборска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от других бюджетов бюджетной системы Российской Федерации</w:t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10 000,00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</w:tr>
      <w:tr>
        <w:trPr>
          <w:trHeight w:val="828"/>
        </w:trPr>
        <w:tc>
          <w:tcPr>
            <w:tcW w:w="58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1.2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17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Кредиты, полученные городом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Сосновоборском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от кредитных организаций.</w:t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</w:tr>
      <w:tr>
        <w:trPr>
          <w:trHeight w:val="828"/>
        </w:trPr>
        <w:tc>
          <w:tcPr>
            <w:tcW w:w="58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1.3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17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Муниципальные гарантии и иные долговые обязательства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Сосновоборска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82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</w:tr>
    </w:tbl>
    <w:p>
      <w:pPr>
        <w:pStyle w:val="6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2 </w:t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подпрограмме «Управление муниципальным долгом города Сосновоборска»</w:t>
      </w:r>
      <w:r/>
    </w:p>
    <w:p>
      <w:pPr>
        <w:pStyle w:val="617"/>
        <w:ind w:left="9781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Перечень и значение показателей результативности подпрограммы 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73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4111"/>
        <w:gridCol w:w="1418"/>
        <w:gridCol w:w="1275"/>
        <w:gridCol w:w="1276"/>
        <w:gridCol w:w="1418"/>
      </w:tblGrid>
      <w:tr>
        <w:trPr>
          <w:cantSplit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  <w:br w:type="textWrapping" w:clear="all"/>
              <w:t xml:space="preserve">показатели результативности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  <w:br w:type="textWrapping" w:clear="all"/>
              <w:t xml:space="preserve">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center"/>
            <w:vMerge w:val="restart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реализации подпрограммы</w:t>
            </w:r>
            <w:r/>
          </w:p>
        </w:tc>
      </w:tr>
      <w:tr>
        <w:trPr>
          <w:cantSplit/>
          <w:trHeight w:val="3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3"/>
              <w:ind w:left="118" w:hanging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</w:t>
              <w:br w:type="textWrapping" w:clear="all"/>
              <w:t xml:space="preserve"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3"/>
              <w:ind w:left="118" w:hanging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</w:t>
              <w:br w:type="textWrapping" w:clear="all"/>
              <w:t xml:space="preserve">год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3"/>
              <w:ind w:left="118" w:hanging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</w:t>
              <w:br w:type="textWrapping" w:clear="all"/>
              <w:t xml:space="preserve">год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3"/>
              <w:ind w:left="118" w:hanging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</w:t>
              <w:br w:type="textWrapping" w:clear="all"/>
              <w:t xml:space="preserve">год</w:t>
            </w:r>
            <w:r/>
          </w:p>
        </w:tc>
      </w:tr>
      <w:tr>
        <w:trPr>
          <w:trHeight w:val="18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  <w:tr>
        <w:trPr>
          <w:trHeight w:val="39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gridSpan w:val="7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 подпрограммы: 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ффективное управление муниципальным долгом города Сосновоборска</w:t>
            </w:r>
            <w:r/>
          </w:p>
        </w:tc>
      </w:tr>
      <w:tr>
        <w:trPr>
          <w:trHeight w:val="129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муниципального долга к доходам бюджета города Сосновоборска без учета утвержденного объема безвозмездных поступлений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</w:t>
              <w:br w:type="textWrapping" w:clear="all"/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городского Совета депутатов об исполнении бюджета города Сосновоборска, о бюджете города Сосновоборска на очередной финансовый год и плановый период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=100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=100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=100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=100</w:t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Отношение годовой суммы платежей на погашение и обслуживание муниципального долга к доходам бюджета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городского Совета депутатов об исполнении бюджета города Сосновоборска, о бюджете города Сосновоборска на очередной финансовый год и плановый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&lt;=10</w:t>
            </w:r>
            <w:r/>
          </w:p>
        </w:tc>
      </w:tr>
      <w:tr>
        <w:trPr>
          <w:trHeight w:val="5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на обслуживание муниципального</w:t>
              <w:br w:type="textWrapping" w:clear="all"/>
              <w:t xml:space="preserve">долга в объеме расходов</w:t>
              <w:br w:type="textWrapping" w:clear="all"/>
              <w:t xml:space="preserve">бюджета города Сосновоборска, за исключением объема расходов, которые осуществляются за счет </w:t>
              <w:br w:type="textWrapping" w:clear="all"/>
              <w:t xml:space="preserve">субвенций, предоставляемых из бюджетов бюджетной </w:t>
              <w:br w:type="textWrapping" w:clear="all"/>
              <w:t xml:space="preserve">системы Российской Федерации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городского Совета депутатов об исполнении бюджета города Сосновоборска, о бюджете города Сосновоборска на очередной финансовый год и плановый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&lt;=5</w:t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Просроченная задолженность по долговым обязательствам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долговая книга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2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2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=0</w:t>
            </w:r>
            <w:r/>
          </w:p>
        </w:tc>
      </w:tr>
    </w:tbl>
    <w:p>
      <w:pPr>
        <w:pStyle w:val="6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3 </w:t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подпрограмме «Управление муниципальным долгом города Сосновоборска»  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подпрограммы </w:t>
      </w:r>
      <w:r/>
    </w:p>
    <w:p>
      <w:pPr>
        <w:pStyle w:val="6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1576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25"/>
        <w:gridCol w:w="425"/>
        <w:gridCol w:w="425"/>
        <w:gridCol w:w="426"/>
        <w:gridCol w:w="850"/>
        <w:gridCol w:w="851"/>
        <w:gridCol w:w="850"/>
        <w:gridCol w:w="1201"/>
        <w:gridCol w:w="4216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Цели, задачи, мероприятия 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ГРБС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752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</w:t>
              <w:br w:type="textWrapping" w:clear="all"/>
              <w:t xml:space="preserve">(тыс. рублей),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на период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575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Эффективное управление муниципальным долгом города Сосновоборск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Сохранение объема и структуры муниципального долга города Сосновоборска на экономически безопасном уровне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1.1</w:t>
            </w:r>
            <w:r/>
          </w:p>
          <w:p>
            <w:pPr>
              <w:pStyle w:val="623"/>
              <w:tabs>
                <w:tab w:val="left" w:pos="993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программы муниципальных внутренних заимствований города Сосновоборска на очередной финансовый год и плановый период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Соответствие объема </w:t>
              <w:br w:type="textWrapping" w:clear="all"/>
              <w:t xml:space="preserve">муниципального долга и расходов на его обслуживание ограничениям, </w:t>
              <w:br w:type="textWrapping" w:clear="all"/>
              <w:t xml:space="preserve">установленным Бюджетным </w:t>
              <w:br w:type="textWrapping" w:clear="all"/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"consultantplus://offline/ref=A695071C100583F51A8D274FC25B472A2A0B65F9D64104D88C9F40F128v6N3D" \o "\"Бюджетный кодекс Российской Федерации\" от 31.07.1998 N 145-ФЗ (ред. от 07.05.2013){КонсультантПлюс}"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Style w:val="637"/>
                <w:rFonts w:ascii="Times New Roman" w:hAnsi="Times New Roman"/>
                <w:color w:val="000000"/>
                <w:sz w:val="26"/>
                <w:szCs w:val="26"/>
              </w:rPr>
              <w:t xml:space="preserve">кодексом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2. Соблюдение ограничений по объему муниципального долга города Сосновоборска и расходам на его обслуживание установленных федеральным законодательством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2.1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"consultantplus://offline/ref=A695071C100583F51A8D274FC25B472A2A0B65F9D64104D88C9F40F128v6N3D" \o "\"Бюджетный кодекс Российской Федерации\" от 31.07.1998 N 145-ФЗ (ред. от 07.05.2013){КонсультантПлюс}"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Style w:val="637"/>
                <w:rFonts w:ascii="Times New Roman" w:hAnsi="Times New Roman"/>
                <w:color w:val="000000"/>
                <w:sz w:val="26"/>
                <w:szCs w:val="26"/>
              </w:rPr>
              <w:t xml:space="preserve">кодексом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объема </w:t>
              <w:br w:type="textWrapping" w:clear="all"/>
              <w:t xml:space="preserve">муниципального долга и расходов на его обслуживание ограничениям, </w:t>
              <w:br w:type="textWrapping" w:clear="all"/>
              <w:t xml:space="preserve">установленным Бюджетным </w:t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"consultantplus://offline/ref=A695071C100583F51A8D274FC25B472A2A0B65F9D64104D88C9F40F128v6N3D" \o "\"Бюджетный кодекс Российской Федерации\" от 31.07.1998 N 145-ФЗ (ред. от 07.05.2013){КонсультантПлюс}"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Style w:val="637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кодексом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3. Соблюдение сроков исполнения долговых обязательств города Сосновоборска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3.1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Соблюдение сроков исполнения долговых обязательств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Своевременное обслуживание муниципального долга города Сосновоборска</w:t>
            </w:r>
            <w:r/>
          </w:p>
        </w:tc>
      </w:tr>
      <w:tr>
        <w:trPr>
          <w:cantSplit/>
          <w:trHeight w:val="441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4. Обслуживание муниципального долга </w:t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4.1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Расходов на обслуживание муниципального долга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1301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06 1 00 86100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Обслуживание муниципального долга города Сосновоборска в полном объеме</w:t>
            </w:r>
            <w:r/>
          </w:p>
        </w:tc>
      </w:tr>
    </w:tbl>
    <w:p>
      <w:pPr>
        <w:pStyle w:val="617"/>
        <w:rPr>
          <w:rFonts w:ascii="Times New Roman" w:hAnsi="Times New Roman"/>
          <w:sz w:val="26"/>
          <w:szCs w:val="26"/>
        </w:rPr>
        <w:sectPr>
          <w:footnotePr/>
          <w:endnotePr/>
          <w:type w:val="nextPage"/>
          <w:pgSz w:w="16838" w:h="11905" w:orient="landscape"/>
          <w:pgMar w:top="1134" w:right="567" w:bottom="567" w:left="567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4"/>
        <w:ind w:left="4820"/>
        <w:jc w:val="righ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/>
    </w:p>
    <w:p>
      <w:pPr>
        <w:pStyle w:val="617"/>
        <w:ind w:left="48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«Управление муниципальным долгом города Сосновоборска» </w:t>
      </w:r>
      <w:r>
        <w:rPr>
          <w:rFonts w:ascii="Times New Roman" w:hAnsi="Times New Roman"/>
          <w:bCs/>
          <w:sz w:val="24"/>
          <w:szCs w:val="24"/>
        </w:rPr>
        <w:t xml:space="preserve">утвержденной постановлением администрации города </w:t>
      </w:r>
      <w:r>
        <w:rPr>
          <w:rFonts w:ascii="Times New Roman" w:hAnsi="Times New Roman"/>
          <w:sz w:val="24"/>
          <w:szCs w:val="24"/>
        </w:rPr>
        <w:t xml:space="preserve">Сосновоборска </w:t>
      </w:r>
      <w:r>
        <w:rPr>
          <w:rFonts w:ascii="Times New Roman" w:hAnsi="Times New Roman"/>
          <w:bCs/>
          <w:sz w:val="24"/>
          <w:szCs w:val="24"/>
        </w:rPr>
        <w:t xml:space="preserve">от ________ № __</w:t>
      </w:r>
      <w:r>
        <w:rPr>
          <w:rFonts w:ascii="Times New Roman" w:hAnsi="Times New Roman"/>
          <w:bCs/>
          <w:sz w:val="24"/>
          <w:szCs w:val="24"/>
        </w:rPr>
        <w:t xml:space="preserve">______</w:t>
      </w:r>
      <w:r>
        <w:rPr>
          <w:rFonts w:ascii="Times New Roman" w:hAnsi="Times New Roman"/>
          <w:bCs/>
          <w:sz w:val="24"/>
          <w:szCs w:val="24"/>
        </w:rPr>
        <w:t xml:space="preserve">__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«Организация и осуществление муниципального финансового контроля в городе Сосновоборске»  </w:t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Паспорт подпрограммы</w:t>
      </w:r>
      <w:r/>
    </w:p>
    <w:tbl>
      <w:tblPr>
        <w:tblW w:w="10206" w:type="dxa"/>
        <w:tblCellSpacing w:w="5" w:type="dxa"/>
        <w:tblInd w:w="75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муниципального финансового контроля в городе Сосновоборске   (далее – подпрограмма)</w:t>
            </w:r>
            <w:r/>
          </w:p>
        </w:tc>
      </w:tr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муниципальными финансами города Сосновоборска </w:t>
            </w:r>
            <w:r/>
          </w:p>
        </w:tc>
      </w:tr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ответственный за реализацию мероприятий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blCellSpacing w:w="5" w:type="dxa"/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 за  соблюдением законодательства в финансово-бюджетной сфере</w:t>
            </w:r>
            <w:r/>
          </w:p>
        </w:tc>
      </w:tr>
      <w:tr>
        <w:trPr>
          <w:tblCellSpacing w:w="5" w:type="dxa"/>
          <w:trHeight w:val="10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1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1.Обеспечение соблюдения бюджетного законодательства Российской Федерации, Красноярского края, города Сосновоборска;</w:t>
            </w:r>
            <w:r/>
          </w:p>
          <w:p>
            <w:pPr>
              <w:pStyle w:val="617"/>
              <w:rPr>
                <w:rFonts w:ascii="Times New Roman" w:hAnsi="Times New Roman"/>
                <w:sz w:val="26"/>
                <w:szCs w:val="26"/>
              </w:rPr>
              <w:outlineLvl w:val="1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2.Повышение результативности муниципального финансового контроля</w:t>
            </w:r>
            <w:r/>
          </w:p>
        </w:tc>
      </w:tr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значения показателей результативности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в приложении 1 к подпрограмме </w:t>
            </w:r>
            <w:r/>
          </w:p>
        </w:tc>
      </w:tr>
      <w:tr>
        <w:trPr>
          <w:tblCellSpacing w:w="5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  <w:br w:type="textWrapping" w:clear="all"/>
              <w:t xml:space="preserve">реализации </w:t>
              <w:br w:type="textWrapping" w:clear="all"/>
              <w:t xml:space="preserve">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01.01.2024 – 31.12.2026</w:t>
            </w:r>
            <w:r/>
          </w:p>
        </w:tc>
      </w:tr>
      <w:tr>
        <w:trPr>
          <w:tblCellSpacing w:w="5" w:type="dxa"/>
          <w:trHeight w:val="10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программы,  в том числе в разбивке по источникам финансирования на очередной финансовый год и плановый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требует финансирования</w:t>
            </w:r>
            <w:r/>
          </w:p>
        </w:tc>
      </w:tr>
    </w:tbl>
    <w:p>
      <w:pPr>
        <w:pStyle w:val="61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Постановка проблемы и обоснование необходимости разработки подпрограммы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  <w:r/>
    </w:p>
    <w:p>
      <w:pPr>
        <w:pStyle w:val="617"/>
        <w:ind w:firstLine="709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постоянное развитие системы исполнения бюджета  в настоящее время в сфере управления муниципальными финансами сохраняется ряд недостатков, ограничений и нерешенных проблем, в том числе: </w:t>
      </w:r>
      <w:r/>
    </w:p>
    <w:p>
      <w:pPr>
        <w:pStyle w:val="617"/>
        <w:ind w:firstLine="709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сохранение условий и стимулов для неоправданного увеличения бюджетных расходов при низкой мотивации участников бюджетного процесса к формированию приоритетов и оптимизации бюджетных расходов;</w:t>
      </w:r>
      <w:r/>
    </w:p>
    <w:p>
      <w:pPr>
        <w:pStyle w:val="617"/>
        <w:ind w:firstLine="709"/>
        <w:jc w:val="both"/>
        <w:spacing w:after="0" w:line="240" w:lineRule="auto"/>
        <w:widowControl w:val="off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недостаточная ориентация системы финансового контроля на оценку эффективности  бюджетных расходов;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ограниченность применения оценки эффективности использования бюджетных средств в связи с отсутствием единых методологических подходов;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недостаточная самостоятельность и ответственность распорядителей бюджетных средств при осуществлении своих бюджетных полномочий.</w:t>
      </w:r>
      <w:r/>
    </w:p>
    <w:p>
      <w:pPr>
        <w:pStyle w:val="6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Финансовое управление администрации го</w:t>
      </w:r>
      <w:r>
        <w:rPr>
          <w:rFonts w:ascii="Times New Roman" w:hAnsi="Times New Roman" w:cs="Times New Roman"/>
          <w:sz w:val="26"/>
          <w:szCs w:val="26"/>
        </w:rPr>
        <w:t xml:space="preserve">рода Сосновоборска является органом местного самоуправления города Сосновоборска, который осуществляет внутренний предварительный и последующий муниципальный финансовый контроль в финансово-бюджетной сфере города Сосновоборска на основании и во исполнение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HYPERLINK consultantplus://offline/ref=1F15C676703A9EEFD4E00618691299358ECA619B21AC0DC5696875M8k3H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Конституции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HYPERLINK consultantplus://offline/ref=1F15C676703A9EEFD4E018157F7EC63A8FC9389323F858956C6220DB9581A8C8MDk7H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Устава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города Сосновоборска, а  также правовых актов администрации города Сосновоборска.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числе основных принципов бюджетной системы Российской Федерации Бюджетным кодексом определены: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результативность и эффективность использования бюджетных средств;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достоверность бюджета;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адресность и целевой характер бюджетных средств;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подведомственность расходов бюджетов.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тем, участниками бюджетного процесса на разных этапах допускается нарушение установленных принципов: бюджетные средства используются с нарушением положений бюджетного законодательства, в том числе не на указанные цели.</w:t>
      </w:r>
      <w:r/>
    </w:p>
    <w:p>
      <w:pPr>
        <w:pStyle w:val="617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Ключевыми задачами, вытекающими из стратегических целей в области экономики и финансов, являются: повышение качества формирования и исполнения бюджетов; обеспечение прозрачности и открытости муниципальных финансов.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этой связи перед муниципальным образованием стоит задача развития системы муниципального фина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нсового контроля,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способной своевременно выявлять и, самое главное, предотвращать бюджетные правонарушения.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Решить поставленную задачу планируется, в том числе, и посредством разработки подпрограммы.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рамках исполнения подпрограммы планируется более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четкое определение направлений по предварительному и последующему внутреннему муниципальному финансовому контролю. 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Основная цель, задачи, и сроки выполнения и показатели результативности подпрограммы</w:t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Целью подпрограммы является </w:t>
      </w:r>
      <w:r>
        <w:rPr>
          <w:rFonts w:ascii="Times New Roman" w:hAnsi="Times New Roman"/>
          <w:sz w:val="26"/>
          <w:szCs w:val="26"/>
        </w:rPr>
        <w:t xml:space="preserve">обеспечение контроля за соблюдением законодательства в финансово-бюджетной сфере</w:t>
      </w:r>
      <w:r>
        <w:rPr>
          <w:rFonts w:ascii="Times New Roman" w:hAnsi="Times New Roman"/>
          <w:sz w:val="26"/>
          <w:szCs w:val="26"/>
          <w:lang w:eastAsia="ru-RU"/>
        </w:rPr>
        <w:t xml:space="preserve">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Задачами подпрограммы являются: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соблюдения бюджетного законодательства Российской Федерации;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результативности муниципального финансового контроля.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реализации подпрограммы будет производиться по следующим целевым индикаторам: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соотношение количества фактически проведенных контрольных мероприятий к количеству запланированных;</w:t>
      </w:r>
      <w:r/>
    </w:p>
    <w:p>
      <w:pPr>
        <w:pStyle w:val="6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соотношение количества установленных фактов финансовых нарушений и общего количества решений, принятых по</w:t>
      </w:r>
      <w:r>
        <w:rPr>
          <w:rFonts w:ascii="Times New Roman" w:hAnsi="Times New Roman" w:cs="Times New Roman"/>
          <w:sz w:val="26"/>
          <w:szCs w:val="26"/>
        </w:rPr>
        <w:t xml:space="preserve"> фактам финансовых нарушений;</w:t>
      </w:r>
      <w:r>
        <w:rPr>
          <w:rFonts w:ascii="Times New Roman" w:hAnsi="Times New Roman" w:cs="Times New Roman"/>
          <w:sz w:val="26"/>
          <w:szCs w:val="26"/>
        </w:rPr>
        <w:tab/>
        <w:t xml:space="preserve">соотношение объема средств возмещенных в бюджет города к общему объему взысканий, вынесенных по результатам контрольных мероприятий (при наличии).</w:t>
      </w:r>
      <w:r/>
    </w:p>
    <w:p>
      <w:pPr>
        <w:pStyle w:val="6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Реализация подпрограммы осуществляется на постоянной основе в период 01.01.2024– 31.12.2026 гг.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Перечень целевых индикаторов по годам реализации подпрограммы приведен в приложении № 1 к настоящей подпрограмме.</w:t>
      </w:r>
      <w:r/>
    </w:p>
    <w:p>
      <w:pPr>
        <w:pStyle w:val="617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Мероприятия подпрограммы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Перечень подпрограммных мероприятий с указанием сроков исполнения, объемов и источников финансирования всего и с разбивкой по годам представлен в приложении № 2 к подпрограмме.</w:t>
      </w: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Механизм реализации подпрограммы</w:t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Решение поставленных задач осуществляется посредством 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санкционирования оплаты денежных обязательств участников бюджетного процесса и расходов муниципальных бюджетных, автономных учреждений, источником финансово</w:t>
      </w:r>
      <w:r>
        <w:rPr>
          <w:rFonts w:ascii="Times New Roman" w:hAnsi="Times New Roman"/>
          <w:sz w:val="26"/>
          <w:szCs w:val="26"/>
        </w:rPr>
        <w:t xml:space="preserve">го обеспечения которых являются</w:t>
      </w:r>
      <w:r>
        <w:rPr>
          <w:rFonts w:ascii="Times New Roman" w:hAnsi="Times New Roman"/>
          <w:sz w:val="26"/>
          <w:szCs w:val="26"/>
        </w:rPr>
        <w:t xml:space="preserve"> субсидии на цели, не связанные с финансовым обеспечением выполнения муниципального задания на оказание муниципальных услуг (выполнение работ), и бюджетные инвестиции.</w:t>
      </w: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– проведения плановых (внеплановых) контрольных мероприятий (проверка, ревизия).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Плановые контрольные мероприятия осуществляются на основании утвержденного Плана контрольных мероприятий на год.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Внеплановые проверки осуществляются на основании обращений, поступивших от правоохранительных органов и прокуратуры, указывающих на признаки нарушения бюджетного законодательства, обращений граждан, организаци</w:t>
      </w:r>
      <w:r>
        <w:rPr>
          <w:rFonts w:ascii="Times New Roman" w:hAnsi="Times New Roman"/>
          <w:sz w:val="26"/>
          <w:szCs w:val="26"/>
          <w:lang w:eastAsia="ru-RU"/>
        </w:rPr>
        <w:t xml:space="preserve">й, государственных органов и органов местного самоуправления, сообщений средств массовой информации,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выборе объектов контроля контрольный орган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исходит из следующих критериев (принципов):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законность, своевременность и периодичность проведения контрольных мероприятий;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актуальность и обоснованность планируемых контрольных мероприятий;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степень обеспеченности ресурсами (трудовыми, техническими, материальными и финансовыми);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наличие поступивших сообщений и заявлений граждан, организаций, обращений государственных органов и органов местного самоуправления, сообщений средств массовой информации, указывающих на признаки нарушения бюджетного законодательства;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реальность сроков проведения контрольного мероприятия, определяемая с учетом всех возможных временных затрат;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реальность, оптимальность планируемых мероприятий, равномерность распределения нагрузки (по временным и трудовым ресурсам);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экономическая целесообразность проведения контрольных мероп</w:t>
      </w:r>
      <w:r>
        <w:rPr>
          <w:rFonts w:ascii="Times New Roman" w:hAnsi="Times New Roman"/>
          <w:sz w:val="26"/>
          <w:szCs w:val="26"/>
          <w:lang w:eastAsia="ru-RU"/>
        </w:rPr>
        <w:t xml:space="preserve">риятий (экономическая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бюджета города, планируемых для проведения контрольного мероприятия);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наличие резерва времени для выполнения внеплановых контрольных мероприятий;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Управление подпрограммой и контроль за ходом ее выполнения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подпрограммы осуществляется Финансовым Управлением администрации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осуществляет: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координацию исполнения подпрограммных мероприятий;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непосредственный контроль за ходом реализации подпрограммы;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подготовку отчетов о реализации подпрограммы.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для обеспечения мониторинга и анализа хода реализации подпрограммы организует ведение отчетности.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Отчет о реализации подпрограммы за первое полугодие отчетного года представляется в срок не позднее 10 августа отчетного года.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Управление администрации города Сосновоборска в рамках подготовки годового отчета по муниципальной программе представляет: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</w:t>
      </w:r>
      <w:r>
        <w:rPr>
          <w:rFonts w:ascii="Times New Roman" w:hAnsi="Times New Roman" w:cs="Times New Roman"/>
          <w:sz w:val="26"/>
          <w:szCs w:val="26"/>
        </w:rPr>
        <w:t xml:space="preserve">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достижении значений целевых показателей подпрограммы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и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с обоснованием отклонений по показателям, плановые значения по которым не достигнуты;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целевых показателях и показателях результативности, </w:t>
        <w:br w:type="textWrapping" w:clear="all"/>
        <w:t xml:space="preserve"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/>
    </w:p>
    <w:p>
      <w:pPr>
        <w:pStyle w:val="617"/>
        <w:ind w:firstLine="567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описание результатов реализации отдельных мероприятий подпрограммы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  <w:r/>
    </w:p>
    <w:p>
      <w:pPr>
        <w:pStyle w:val="62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 последствий нереализации отдельных мероприятий подпрограммы и анализ факторов, повлиявших на их реализацию (нереализацию);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об использовании бюджетных ассигнований городского бюджета на реализацию подпрограммы с указанием плановых и фактических значений (с расшифровкой по годам реализации подпрограммы);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результаты оценки эффективности реализации подпрограммы.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отчет представляется в управление планирования и экономического развития до 1 марта года, следующего за отчетным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контроль за ходом реализации подпрограммы осуществляет Финансовое Управление администрации города Сосновоборска. </w:t>
      </w:r>
      <w:r/>
    </w:p>
    <w:p>
      <w:pPr>
        <w:pStyle w:val="617"/>
        <w:rPr>
          <w:rFonts w:ascii="Times New Roman" w:hAnsi="Times New Roman"/>
          <w:sz w:val="26"/>
          <w:szCs w:val="26"/>
        </w:rPr>
        <w:sectPr>
          <w:footnotePr/>
          <w:endnotePr/>
          <w:type w:val="nextPage"/>
          <w:pgSz w:w="11905" w:h="16838" w:orient="portrait"/>
          <w:pgMar w:top="624" w:right="567" w:bottom="510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  <w:r/>
    </w:p>
    <w:p>
      <w:pPr>
        <w:pStyle w:val="617"/>
        <w:ind w:left="978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«Организация и осуществление муниципального финансового контроля в городе Сосновоборске» </w:t>
      </w:r>
      <w:r/>
    </w:p>
    <w:p>
      <w:pPr>
        <w:pStyle w:val="617"/>
        <w:ind w:left="978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Перечень и значения показателей результативности подпрограммы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417"/>
        <w:gridCol w:w="3402"/>
        <w:gridCol w:w="992"/>
        <w:gridCol w:w="709"/>
        <w:gridCol w:w="709"/>
        <w:gridCol w:w="748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230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  <w:br w:type="textWrapping" w:clear="all"/>
              <w:t xml:space="preserve">показатели результативности 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</w:t>
              <w:br w:type="textWrapping" w:clear="all"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Источник 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5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реализации подпрограммы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0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</w:t>
              <w:br w:type="textWrapping" w:clear="all"/>
              <w:t xml:space="preserve"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</w:t>
            </w:r>
            <w:r/>
          </w:p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0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подпрограммы: Обеспечение контроля  за  соблюдением законодательства в финансово-бюджетной сфере</w:t>
            </w:r>
            <w:r/>
          </w:p>
        </w:tc>
      </w:tr>
      <w:tr>
        <w:trPr>
          <w:cantSplit/>
          <w:trHeight w:val="5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0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количества фактически проведенных контрольных мероприятий к количеству запланированных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контрольной деятельности по итогам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0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контрольной деятельности по итогам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0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объема средств, возмещенных в бюджет города, к общему объему взысканий, вынесенных по результатам контрольных мероприятий (при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контрольной деятельности по итогам года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</w:tr>
    </w:tbl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  <w:u w:val="single"/>
        </w:rPr>
        <w:sectPr>
          <w:footnotePr/>
          <w:endnotePr/>
          <w:type w:val="nextPage"/>
          <w:pgSz w:w="16838" w:h="11905" w:orient="landscape"/>
          <w:pgMar w:top="1134" w:right="624" w:bottom="567" w:left="51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/>
    </w:p>
    <w:p>
      <w:pPr>
        <w:pStyle w:val="617"/>
        <w:ind w:left="8931" w:firstLine="425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«Организация и осуществление муниципального финансового контроля в городе Сосновоборске»</w:t>
      </w:r>
      <w:r/>
    </w:p>
    <w:p>
      <w:pPr>
        <w:pStyle w:val="617"/>
        <w:ind w:firstLine="425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Перечень мероприятий подпрограммы </w:t>
      </w:r>
      <w:r/>
    </w:p>
    <w:p>
      <w:pPr>
        <w:pStyle w:val="617"/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1576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25"/>
        <w:gridCol w:w="425"/>
        <w:gridCol w:w="425"/>
        <w:gridCol w:w="426"/>
        <w:gridCol w:w="850"/>
        <w:gridCol w:w="851"/>
        <w:gridCol w:w="850"/>
        <w:gridCol w:w="1201"/>
        <w:gridCol w:w="4216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Цели, задачи, мероприятия 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ГРБС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752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</w:t>
              <w:br w:type="textWrapping" w:clear="all"/>
              <w:t xml:space="preserve">(тыс. рублей),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РзПр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на период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575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Обеспечение контроля  за  соблюдением законодательства в финансово-бюджетной сфере</w:t>
            </w:r>
            <w:r/>
          </w:p>
        </w:tc>
      </w:tr>
      <w:tr>
        <w:trPr>
          <w:trHeight w:val="36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1. 1.Обеспечение соблюдения бюджетного законодательства Российской Федерации, Красноярского края, города Сосновоборска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1.1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роведение плановых (внеплановых) контрольных мероприятий (проверка, ревизия)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органов местного самоуправления, муниципальных, казенных учреждений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формированию и планированию своих бюджетов,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расходованию средств бюджета,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сдаче годовой бухгалтерской отчетности, по обеспечению гласности и прозрачности использования бюджетных средств.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6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2. Повышение результативности муниципального финансового контроля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2.1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Профессиональная подготовка, переподготовка и повы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шение квалификации муниципального служащего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 том числе по программе, включающей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себя вопросы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повышения результативности муниципального финансового контроля)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Получение навыков и умений муниципальным служащим в сфере контроля и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применении их в свое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й работе.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2.2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мониторинга и анализа системы контроля 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финансово-бюджетной сфере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1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Повышение эффективности и результативности осуществления контроля.</w:t>
            </w:r>
            <w:r/>
          </w:p>
          <w:p>
            <w:pPr>
              <w:pStyle w:val="617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</w:tbl>
    <w:p>
      <w:pPr>
        <w:pStyle w:val="617"/>
        <w:rPr>
          <w:sz w:val="26"/>
          <w:szCs w:val="26"/>
          <w:lang w:eastAsia="ru-RU"/>
        </w:rPr>
        <w:sectPr>
          <w:footnotePr/>
          <w:endnotePr/>
          <w:type w:val="nextPage"/>
          <w:pgSz w:w="16838" w:h="11905" w:orient="landscape"/>
          <w:pgMar w:top="1134" w:right="624" w:bottom="567" w:left="510" w:header="720" w:footer="720" w:gutter="0"/>
          <w:cols w:num="1" w:sep="0" w:space="720" w:equalWidth="1"/>
          <w:docGrid w:linePitch="360"/>
        </w:sectPr>
      </w:pPr>
      <w:r>
        <w:rPr>
          <w:sz w:val="26"/>
          <w:szCs w:val="26"/>
          <w:lang w:eastAsia="ru-RU"/>
        </w:rPr>
      </w:r>
      <w:r/>
    </w:p>
    <w:p>
      <w:pPr>
        <w:pStyle w:val="618"/>
        <w:ind w:firstLine="7797"/>
        <w:jc w:val="both"/>
        <w:rPr>
          <w:b w:val="0"/>
          <w:sz w:val="24"/>
        </w:rPr>
      </w:pPr>
      <w:r>
        <w:rPr>
          <w:b w:val="0"/>
          <w:sz w:val="24"/>
        </w:rPr>
        <w:t xml:space="preserve">Приложение № 3</w:t>
      </w:r>
      <w:r/>
    </w:p>
    <w:p>
      <w:pPr>
        <w:pStyle w:val="617"/>
        <w:ind w:left="4253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города Сосновоборска «Управление муниципальными финансами</w:t>
      </w:r>
      <w:r>
        <w:rPr>
          <w:rFonts w:ascii="Times New Roman" w:hAnsi="Times New Roman"/>
          <w:bCs/>
          <w:sz w:val="24"/>
          <w:szCs w:val="24"/>
        </w:rPr>
        <w:t xml:space="preserve">», утвержденной постановлением администрации города Сосновоборска от _____</w:t>
      </w:r>
      <w:r>
        <w:rPr>
          <w:rFonts w:ascii="Times New Roman" w:hAnsi="Times New Roman"/>
          <w:bCs/>
          <w:sz w:val="24"/>
          <w:szCs w:val="24"/>
        </w:rPr>
        <w:t xml:space="preserve">____</w:t>
      </w:r>
      <w:r>
        <w:rPr>
          <w:rFonts w:ascii="Times New Roman" w:hAnsi="Times New Roman"/>
          <w:bCs/>
          <w:sz w:val="24"/>
          <w:szCs w:val="24"/>
        </w:rPr>
        <w:t xml:space="preserve">__ № __</w:t>
      </w:r>
      <w:r>
        <w:rPr>
          <w:rFonts w:ascii="Times New Roman" w:hAnsi="Times New Roman"/>
          <w:bCs/>
          <w:sz w:val="24"/>
          <w:szCs w:val="24"/>
        </w:rPr>
        <w:t xml:space="preserve">_____</w:t>
      </w:r>
      <w:r>
        <w:rPr>
          <w:rFonts w:ascii="Times New Roman" w:hAnsi="Times New Roman"/>
          <w:bCs/>
          <w:sz w:val="24"/>
          <w:szCs w:val="24"/>
        </w:rPr>
        <w:t xml:space="preserve">_</w:t>
      </w:r>
      <w:r/>
    </w:p>
    <w:p>
      <w:pPr>
        <w:pStyle w:val="617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Подпрограмма </w:t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реализации муниципальной программы и прочие мероприятия»  </w:t>
      </w:r>
      <w:r/>
    </w:p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Паспорт подпрограммы</w:t>
      </w:r>
      <w:r/>
    </w:p>
    <w:p>
      <w:pPr>
        <w:pStyle w:val="6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781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муниципальной программы и прочие мероприятия  (далее – подпрограмма)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муниципальными финансами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ответственный за реализацию мероприятий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  <w:br w:type="textWrapping" w:clear="all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  <w:br w:type="textWrapping" w:clear="all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17"/>
              <w:ind w:firstLine="540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 Повышение качества планирования и управления муниципальными финансами, развитие программно–целевых принципов формирования бюджета, а также содействие совершенствованию кадрового потенциала муниципальной финансовой системы города Сосновоборска;</w:t>
            </w:r>
            <w:r/>
          </w:p>
          <w:p>
            <w:pPr>
              <w:pStyle w:val="617"/>
              <w:ind w:firstLine="540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 Автоматизация планирования и исполнения городского бюджета, автоматизация исполнения бюджетов муниципальных учреждений города и содействие в автоматизации планирования бюджетов муниципальных учреждений города;</w:t>
            </w:r>
            <w:r/>
          </w:p>
          <w:p>
            <w:pPr>
              <w:pStyle w:val="617"/>
              <w:ind w:firstLine="540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 Обеспечение доступа для граждан к информации о городском бюджете и бюджетном процессе в компактной и доступной форме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 значения показателей результативности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в приложении 1 к подпрограмме </w:t>
            </w:r>
            <w:r/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  <w:br w:type="textWrapping" w:clear="all"/>
              <w:t xml:space="preserve">реализации </w:t>
              <w:br w:type="textWrapping" w:clear="all"/>
              <w:t xml:space="preserve">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01.01.2024 - 31.12.2026</w:t>
            </w:r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2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программы,  в том числе в разбивке по источникам финансирования на очередной финансовый год и плановый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 – средства городского бюджета.</w:t>
            </w:r>
            <w:r/>
          </w:p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составляет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8 071,0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  <w:r/>
          </w:p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357,0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  <w:r/>
          </w:p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357,0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pStyle w:val="623"/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357,0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</w:t>
            </w:r>
            <w:r/>
          </w:p>
        </w:tc>
      </w:tr>
    </w:tbl>
    <w:p>
      <w:pPr>
        <w:pStyle w:val="6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Постановка общегородской проблемы и обоснование необходимости разработки подпрограммы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В настоящее время в сфере руководства и управления финансовыми ресурсами города Сосновоборска (далее – город) сохранятся ряд недостатков, ограничений и нерешенных проблем, в том числе: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отсутствие оценки экономических последствий принимаемых решений и, соответственно, отсутствие ответственности;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увеличение бюджетных расходов (нечеткое формирование приоритетов при планировании, отсутствие стимулов для оптимизации бюджетных расходов);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недостаточная автоматизация планирования бюджетов муниципальных учреждений и бюджета города в целом;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недостаточная ориентация системы финансового контроля на оценку эффективности бюджетных расходов;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ограниченность применения оценки эффективности использования бюджетных средств в связи с отсутствием единых методологических подходов;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  <w:r/>
    </w:p>
    <w:p>
      <w:pPr>
        <w:pStyle w:val="62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Кроме того управление финансовыми ресурсами требует создание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города.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Разработка подпрограммы </w:t>
      </w:r>
      <w:r>
        <w:rPr>
          <w:rFonts w:ascii="Times New Roman" w:hAnsi="Times New Roman"/>
          <w:sz w:val="26"/>
          <w:szCs w:val="26"/>
        </w:rPr>
        <w:t xml:space="preserve">и её дальнейшая реализация позволит обеспечить устойчивое функционирование и развитие бюджетного процесса в городе, совершенствование системы исполнения бюджета и бюджетной отчетности, а также повышение эффективности использования средств местного бюджета.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Необходимость достижения долгосрочных целей социально-экономического развития города в условиях замедления темпов роста доходов городского бюджета увеличивает актуальность разработки и реализации данной подпрограммы.</w:t>
      </w:r>
      <w:r/>
    </w:p>
    <w:p>
      <w:pPr>
        <w:pStyle w:val="6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Основная цель, задачи, этапы и сроки выполнения и показатели результативности подпрограммы</w:t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данной цели предполагается решение следующих задач.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финансовой системы города.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поставленной задачи полностью охватывает стадии планирования и исполнения городского бюджета в рамках бюджетного процесса в городе Сосновоборске. Эффективность реализации данной задачи зависит не только от деятельности Финансового Управления как </w:t>
      </w:r>
      <w:r>
        <w:rPr>
          <w:rFonts w:ascii="Times New Roman" w:hAnsi="Times New Roman"/>
          <w:sz w:val="26"/>
          <w:szCs w:val="26"/>
        </w:rPr>
        <w:t xml:space="preserve">органа администрации города, ответственного за обеспечение реализации стратегических направлений единой муниципальной политики в финансовой сфере, но и от деятельности других органов местного самоуправления, принимающих участие в бюджетном процессе города.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увязки расходов городского бюджета с показателями результативности их осуществления будет осуществляться мероприятие « Реализация современных механизмов организации бюджетного процесса, «программный бюджет». 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городского бюдж</w:t>
      </w:r>
      <w:r>
        <w:rPr>
          <w:rFonts w:ascii="Times New Roman" w:hAnsi="Times New Roman" w:cs="Times New Roman"/>
          <w:sz w:val="26"/>
          <w:szCs w:val="26"/>
        </w:rPr>
        <w:t xml:space="preserve">ета по доходам и расходам. Деятельность Финансового Управления по организации и совершенствованию системы исполнения городского бюджета и бюджетной отчетности будет осуществляться в рамках мероприятия «Обеспечение исполнения бюджета по доходам и расходам».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«Провед</w:t>
      </w:r>
      <w:r>
        <w:rPr>
          <w:rFonts w:ascii="Times New Roman" w:hAnsi="Times New Roman" w:cs="Times New Roman"/>
          <w:sz w:val="26"/>
          <w:szCs w:val="26"/>
        </w:rPr>
        <w:t xml:space="preserve">ение оценки качества финансового менеджмента главных распорядителей бюджетных средств» направлена на повышение качества планирования расходов и их кассового исполнения главными распорядителями средств городского бюджета, повышения их финансовой дисциплины.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в Красноярс</w:t>
      </w:r>
      <w:r>
        <w:rPr>
          <w:rFonts w:ascii="Times New Roman" w:hAnsi="Times New Roman"/>
          <w:sz w:val="26"/>
          <w:szCs w:val="26"/>
        </w:rPr>
        <w:t xml:space="preserve">ком крае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 муниципальных учреждений» (далее – Федеральный закон № 83-ФЗ) Финансовым У</w:t>
      </w:r>
      <w:r>
        <w:rPr>
          <w:rFonts w:ascii="Times New Roman" w:hAnsi="Times New Roman"/>
          <w:sz w:val="26"/>
          <w:szCs w:val="26"/>
        </w:rPr>
        <w:t xml:space="preserve">правлением на уровне 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учреждениях, основная цель создания которого, </w:t>
      </w:r>
      <w:r>
        <w:rPr>
          <w:rFonts w:ascii="Times New Roman" w:hAnsi="Times New Roman"/>
          <w:sz w:val="26"/>
          <w:szCs w:val="26"/>
        </w:rPr>
        <w:t xml:space="preserve">заключается в предоставлении свободного доступа к данным о деятельности  муниципальных учреждений, повышение эффективности оказания  муниципальных услуг данными учреждениями, а также создание современных механизмов общественного контроля их деятельности.  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повышения эффективности бюджетных расходов планируется проведение анализа сети городских  муниципальных учреждений.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Финансовым Управлением установленных функций и полномочий напрямую зависит от кадрового потенциала сотрудников. В</w:t>
      </w:r>
      <w:r>
        <w:rPr>
          <w:rFonts w:ascii="Times New Roman" w:hAnsi="Times New Roman"/>
          <w:sz w:val="26"/>
          <w:szCs w:val="26"/>
        </w:rPr>
        <w:t xml:space="preserve"> рамках мероприятия «Повышение кадрового потенциала сотрудников» планируется ежегодное повышение квалификации сотрудников  в профессиональных учебных заведениях по различным направлениям в целях применения полученных знаний в профессиональной деятельности.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Автоматизация планирования и исполнения городского бюджета, автоматизация исполнения бюджетов муниципальных учреждений города и содействие автоматизации планирования бюджетов муниципальных учреждений города.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настоящий момент средства автоматизации бюджетного процесса внедрены и </w:t>
      </w:r>
      <w:r>
        <w:rPr>
          <w:rFonts w:ascii="Times New Roman" w:hAnsi="Times New Roman" w:cs="Times New Roman"/>
          <w:sz w:val="26"/>
          <w:szCs w:val="26"/>
        </w:rPr>
        <w:t xml:space="preserve">успешно используются в бюджетном процессе на городском уровне. В 2010-2012 годах проведена модернизация автоматизированной системы управления финансовыми ресурсами городского бюджета и бюджетов муниципальных учреждений города, что позволило решить  задачу: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обеспечить исполнение бюджетов и кассового обслуживания муниципальных учреждений через Федеральное казначейство Красноярского края.</w:t>
      </w:r>
      <w:r/>
    </w:p>
    <w:p>
      <w:pPr>
        <w:pStyle w:val="623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3. 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Обеспечение доступа для граждан к информации о городском бюджете и бюджетном процессе в компактной и доступной форме.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деятельности органов местного самоуправления в конечном счете определяется жителями, проживающими на территории города. Осуществление эффективного гражданского контроля является основны</w:t>
      </w:r>
      <w:r>
        <w:rPr>
          <w:rFonts w:ascii="Times New Roman" w:hAnsi="Times New Roman" w:cs="Times New Roman"/>
          <w:sz w:val="26"/>
          <w:szCs w:val="26"/>
        </w:rPr>
        <w:t xml:space="preserve">м фактором, способствующим исполнению органами местного самоуправления закрепленных за ними задач и функций надлежащим образом. Данная задача осуществляется в целях обеспечения прозрачности и открытости городского бюджета и бюджетного процесса для граждан.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подпрограмме предусмотрены мероприятия «Наполнение и поддержание в актуальном состоянии  «Бюджет для граждан», созданной на официальном сайте администрации города».</w:t>
      </w:r>
      <w:r/>
    </w:p>
    <w:p>
      <w:pPr>
        <w:pStyle w:val="6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Исполнителем подпрограммы является Финансовое Управление.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реализации подпрограммы производится по целевым индикаторам, представленным в приложении 1 к подпрограмме.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Мероприятия подпрограммы</w:t>
      </w:r>
      <w:r/>
    </w:p>
    <w:p>
      <w:pPr>
        <w:pStyle w:val="623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</w:r>
      <w:r/>
    </w:p>
    <w:p>
      <w:pPr>
        <w:pStyle w:val="623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Перечень подпрограммных мероприятий представлен в приложении </w:t>
        <w:br w:type="textWrapping" w:clear="all"/>
        <w:t xml:space="preserve">№ 2 к подпрограмме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и прочие мероприятия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».</w:t>
      </w:r>
      <w:r/>
    </w:p>
    <w:p>
      <w:pPr>
        <w:pStyle w:val="617"/>
        <w:ind w:firstLine="56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3"/>
        <w:ind w:firstLine="709"/>
        <w:jc w:val="center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Механизм реализации подпрограммы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  <w:r/>
    </w:p>
    <w:p>
      <w:pPr>
        <w:pStyle w:val="623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программных мероприятий производится в соответствии со следующими основными правовыми актами города, регулирующие бюджетный процесс в городе Сосновоборске: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Решение городского Совета депутатов от  25.04.2018 № 28/117-р «О бюджетном процессе в городе Сосновоборске»;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постановление администрации города от 05.09.2014 № 1611 «О порядке составления проекта решения о бюджете города Сосновоборска;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постановление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города от 22.12.2020 №1770 «Об утверждении порядка 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Сосновоборск».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городского Совета депутатов от 25.04.2018 № 28/117-р «О бюджетном процессе в городе Сосновоборске» является базовым нормативным правовым актом города, в котором определены участники бюджетного процесса, вопросы форми</w:t>
      </w:r>
      <w:r>
        <w:rPr>
          <w:rFonts w:ascii="Times New Roman" w:hAnsi="Times New Roman"/>
          <w:sz w:val="26"/>
          <w:szCs w:val="26"/>
        </w:rPr>
        <w:t xml:space="preserve">рования доходов и расходов городского бюджета, процессы составления, рассмотрения, утверждения и исполнения городского бюджета. На основании данного решения принимаются нормативные правовые акты, регулирующие отдельные вопросы бюджетного процесса в городе.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Одними из основных вопросов, решаемых Финансовым Управлением в рамках выполнения установленных функций и полномочий являются: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подготовка проектов решения о городском бюджете на очередной финансовый год и плановый период, о внесении изменений в решение о городском бюджете на очередной финансовый год и плановый период, об утверждении отчета об исполнении городского бюджета;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формирование пакета документов для представления на рассмотрение городского Совета депутатов  одновременно с проектом решения о городском бюджете на очередной финансовый год и плановый период, об утверждении отчета об исполнении городского бюджета;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определение параметров городского бюджета на очередной финансовый год и плановый период с учетом различных вариантов сценарных условий;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выявление рисков возникновения дополнительных расходов при проектировании городского бюджета на очередной финансовый год и плановый период;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 обеспечение исполнения городского бюджета по доходам и расходам.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</w:t>
      </w:r>
      <w:r>
        <w:rPr>
          <w:rFonts w:ascii="Times New Roman" w:hAnsi="Times New Roman"/>
          <w:sz w:val="26"/>
          <w:szCs w:val="26"/>
        </w:rPr>
        <w:t xml:space="preserve">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  муниципальных служащих, а также работников учреждений Финансовым Управлением планируется проводить: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численности и фонда оплаты труда работников   муниципальных учреждений города (с полугодовой периодичностью);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численности муниципальных служащих города (ежеквартально);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обеспечения повышения эффективности бюджетных расходов и установления оптимальной численности работников город</w:t>
      </w:r>
      <w:r>
        <w:rPr>
          <w:rFonts w:ascii="Times New Roman" w:hAnsi="Times New Roman"/>
          <w:sz w:val="26"/>
          <w:szCs w:val="26"/>
        </w:rPr>
        <w:t xml:space="preserve">ских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 муниципальных услуг (выполнения работ). В этой св</w:t>
      </w:r>
      <w:r>
        <w:rPr>
          <w:rFonts w:ascii="Times New Roman" w:hAnsi="Times New Roman"/>
          <w:sz w:val="26"/>
          <w:szCs w:val="26"/>
        </w:rPr>
        <w:t xml:space="preserve">язи планируется актуализация (разработка) и утверждение типовых норм труда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кадров.</w:t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617"/>
        <w:ind w:firstLine="709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6. Управление подпрограммой и контроль за ходом ее выполнения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подпрограммы осуществляется Финансовым Управлением администрации города Сосновоборска.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осуществляет: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координацию исполнения подпрограммных мероприятий;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непосредственный контроль за ходом реализации подпрограммы;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подготовку отчетов о реализации подпрограммы.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Сосновоборска для обеспечения мониторинга и анализа хода реализации подпрограммы организует ведение отчетности.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Отчет о реализации подпрограммы за первое полугодие отчетного года представляется в срок не позднее 10 августа отчетного года.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7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Управление администрации города Сосновоборска в рамках подготовки годового отчета по муниципальной программе представляет: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</w:t>
      </w:r>
      <w:r>
        <w:rPr>
          <w:rFonts w:ascii="Times New Roman" w:hAnsi="Times New Roman" w:cs="Times New Roman"/>
          <w:sz w:val="26"/>
          <w:szCs w:val="26"/>
        </w:rPr>
        <w:t xml:space="preserve">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достижении значений целевых показателей подпрограммы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и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с обоснованием отклонений по показателям, плановые значения по которым не достигнуты;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/>
    </w:p>
    <w:p>
      <w:pPr>
        <w:pStyle w:val="617"/>
        <w:ind w:firstLine="567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описание результатов реализации отдельных мероприятий подпрограммы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  <w:r/>
    </w:p>
    <w:p>
      <w:pPr>
        <w:pStyle w:val="62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 последствий нереализации отдельных мероприятий подпрограммы и анализ факторов, повлиявших на их реализацию (нереализацию);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об использовании бюджетных ассигнований городского бюджета на реализацию подпрограммы с указанием плановых и фактических значений (с расшифровкой по годам реализации подпрограммы);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результаты оценки эффективности реализации подпрограммы.</w:t>
      </w:r>
      <w:r/>
    </w:p>
    <w:p>
      <w:pPr>
        <w:pStyle w:val="62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отчет представляется в управление планирования и экономического развития до 1 марта года, следующего за отчетным</w:t>
      </w:r>
      <w:r/>
    </w:p>
    <w:p>
      <w:pPr>
        <w:pStyle w:val="62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контроль за ходом реализации подпрограммы осуществляет Финансовое Управление администрации города Сосновоборска. 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left="9781" w:right="-358"/>
        <w:jc w:val="right"/>
        <w:spacing w:after="0" w:line="240" w:lineRule="auto"/>
        <w:rPr>
          <w:rFonts w:ascii="Times New Roman" w:hAnsi="Times New Roman"/>
          <w:sz w:val="26"/>
          <w:szCs w:val="26"/>
        </w:rPr>
        <w:sectPr>
          <w:footnotePr/>
          <w:endnotePr/>
          <w:type w:val="nextPage"/>
          <w:pgSz w:w="11905" w:h="16838" w:orient="portrait"/>
          <w:pgMar w:top="624" w:right="851" w:bottom="510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 w:right="-31" w:firstLine="411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  <w:r/>
    </w:p>
    <w:p>
      <w:pPr>
        <w:pStyle w:val="617"/>
        <w:ind w:left="9781" w:right="-3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«Обеспечение реализации муниципальной  программы и прочие мероприятия»</w:t>
      </w:r>
      <w:r/>
    </w:p>
    <w:p>
      <w:pPr>
        <w:pStyle w:val="617"/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Перечень и значения показателей результативности подпрограммы</w:t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15877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10"/>
        <w:gridCol w:w="6420"/>
        <w:gridCol w:w="1418"/>
        <w:gridCol w:w="2835"/>
        <w:gridCol w:w="1134"/>
        <w:gridCol w:w="992"/>
        <w:gridCol w:w="1134"/>
        <w:gridCol w:w="1134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420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  <w:br w:type="textWrapping" w:clear="all"/>
              <w:t xml:space="preserve">показатели результативности 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</w:t>
              <w:br w:type="textWrapping" w:clear="all"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  <w:br w:type="textWrapping" w:clear="all"/>
              <w:t xml:space="preserve">информации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реализации подпрограммы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67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подпрограммы: 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Доля расходов городского бюджета, формируемых в рамках муниципальных программ города Сосновоборска;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</w:t>
              <w:br w:type="textWrapping" w:clear="all"/>
              <w:t xml:space="preserve">отчет об исполнении бюджета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исполнения расходных обязательств города  (без безвозмездных поступлений)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</w:t>
              <w:br w:type="textWrapping" w:clear="all"/>
              <w:t xml:space="preserve">отчет об исполнении бюджета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менее 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менее 95%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не менее 95%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Доля органов 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местного самоуправления</w:t>
            </w: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, обеспеченных возможностью работы в информационных системах планирования и исполнения городского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отчетность финансового управления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положительных заключений Прокуратуры и иных надзорных органов, осуществляющих проведение   экспертизы проектов постановлений администрации в области бюджетной и налоговой политики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отчетность финансового управления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20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Доля утвержденных на заседаниях городского Совета депутатов    проектов нормативных правовых актов, касающихся принятия городского бюджета, внесения в него изменений, а также утверждения отчета об его исполнении, подготавливаемых Финансовым управлением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4"/>
              <w:ind w:firstLine="0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отчетность финансового управления города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4"/>
              <w:ind w:firstLine="0"/>
              <w:jc w:val="center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  <w:t xml:space="preserve"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left="9781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/>
    </w:p>
    <w:p>
      <w:pPr>
        <w:pStyle w:val="617"/>
        <w:ind w:left="978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«Обеспечение реализации муниципальной программы и прочие мероприятия»  </w:t>
      </w:r>
      <w:r/>
    </w:p>
    <w:p>
      <w:pPr>
        <w:pStyle w:val="617"/>
        <w:jc w:val="center"/>
        <w:rPr>
          <w:rFonts w:ascii="Times New Roman" w:hAnsi="Times New Roman"/>
          <w:sz w:val="26"/>
          <w:szCs w:val="26"/>
        </w:rPr>
        <w:outlineLvl w:val="0"/>
      </w:pPr>
      <w:r>
        <w:rPr>
          <w:rFonts w:ascii="Times New Roman" w:hAnsi="Times New Roman"/>
          <w:sz w:val="26"/>
          <w:szCs w:val="26"/>
        </w:rPr>
        <w:t xml:space="preserve">Перечень мероприятий подпрограммы </w:t>
      </w:r>
      <w:r/>
    </w:p>
    <w:tbl>
      <w:tblPr>
        <w:tblW w:w="15608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60"/>
        <w:gridCol w:w="646"/>
        <w:gridCol w:w="2151"/>
        <w:gridCol w:w="545"/>
        <w:gridCol w:w="497"/>
        <w:gridCol w:w="70"/>
        <w:gridCol w:w="545"/>
        <w:gridCol w:w="709"/>
        <w:gridCol w:w="94"/>
        <w:gridCol w:w="1040"/>
        <w:gridCol w:w="1134"/>
        <w:gridCol w:w="1134"/>
        <w:gridCol w:w="1223"/>
        <w:gridCol w:w="49"/>
        <w:gridCol w:w="3211"/>
      </w:tblGrid>
      <w:tr>
        <w:trPr>
          <w:cantSplit/>
          <w:trHeight w:val="6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Цели, задачи, мероприятия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ГРБС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66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Код бюджетной классификации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1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Ожидаемый результат от реализации подпрограммного мероприятия </w:t>
              <w:br w:type="textWrapping" w:clear="all"/>
              <w:t xml:space="preserve">(в натуральном выражении)</w:t>
            </w:r>
            <w:r/>
          </w:p>
        </w:tc>
      </w:tr>
      <w:tr>
        <w:trPr>
          <w:cantSplit/>
          <w:trHeight w:val="13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Рз 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center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2024 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2025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2026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Итого за 2024-2026 годы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8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Цель подпрограммы: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овышение эффективности расходов городского бюджета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608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Задача 1: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Повышение качества планирования и управления муниципальными 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Сосновоборска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233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Мероприятие 1.1: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уководство и управление в сфере установленных функций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0106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06 3 00 80210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122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129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6 712,7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6 712,7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6 712,7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20 138,1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6 081,6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1 793,1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164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 w:clear="all"/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еализация современных механизмов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организации бюджетного процесса, «Программный бюджет».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Своевременное составление проекта городского бюджета и отчета об исполнении городского бюджета (не позднее 15 ноября и 1 мая текущего года 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соответственно);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отношение дефицита бюджета к общему годовому объему доходов городского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бюджета без учета утвержденного объема безвозмездных поступлений (не более 10% к общему годовому объему доходов бюджета города без учета утвержденного объема безвозмездных поступлений в соответствии с требованиями Бюджетного кодекса Российской Федерации).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 w:clear="all"/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проведение 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оценки качества финансового менеджмента главных распорядителей бюджетных средств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Поддержание значения средней оценки качества финансового менеджмента главных распорядителей бюджетных средств (не ниже 3 баллов).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обеспечение исполнения бюджета по доходам и расходам;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Поддержание рейтинга города  по качеству управления муниципальными финансами не ниже уровня, соответствующего надлежащему качеству; 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Исполнение городского бюджета по доходам без учета безвозмездных поступлений к первоначально утвержденному уровню (не менее 97 %) ежегодно.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организация и координация работы по размещению городскими муниципальными учреждениями требуемой информации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официальном сайте в сети интернет 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в рамках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 муниципальных учреждений»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городских муниципальных учреждений разместивших в текущем году в полном объеме на официальном сайте в сети интернет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HYPERLINK "http://www.bus.gov.ru"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требуемой информации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(не менее 100% ежегодно)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повышение кадрового потенциала сотрудников путем направления их на обучающие семинары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Повышение квалификации муниципальных служащих, работающих в Финансовом Управлении </w:t>
              <w:br w:type="textWrapping" w:clear="all"/>
              <w:t xml:space="preserve">(не менее 10% ежегодно)</w:t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8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Задача 2: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Автоматизация   исполнения городского бюджета, автоматизация исполнения бюджетов муниципальных учреждений города и содействие автоматизации планирования городского бюджета и муниципальных учреждений;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Мероприятие 2.1: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Комплексная автоматизация процесса планирования городского бюджета, а также комплексная автоматизация процесса исполнения и сбора отчетности городского бюджета и бюджетов муниципальных учреждений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5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7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1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Доля органов местного самоуправления города, а также городских муниципальных учреждений, обеспеченных возможностью работы в информационных системах планирования </w:t>
              <w:br w:type="textWrapping" w:clear="all"/>
              <w:t xml:space="preserve">(100 % ежегодно) и исполнения (не менее 75% ежегодно) городского бюджета.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Соответствие размещенной информации по работе пользователей в автоматизированных системах планирования и исполнения городского бюджета актуальной версии программного обеспечения</w:t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8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Задача 3: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доступа для граждан к информации о городском бюджете и бюджетном процессе в компактной и доступной форме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Мероприятие 3.1: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Наполнение и поддержание в актуальном состоянии рубрики «Бюджет для граждан», созданной на официальном сайте администрации города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97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Степень удовлетворенности граждан качеством информации о городском бюджете и бюджетном процессе, представленной на сайте администрации (не менее 88% в 2024 году, не менее 89% в 2025 году, не менее 90%)</w:t>
            </w:r>
            <w:r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Мероприятие 3.2: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  профессиональной экспертизы принимаемых решений в сфере финансов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97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полученных положительных заключений Прокуратуры и иных надзорных органов, осуществляющих проведение   экспертизы проектов решений города в области бюджетной и налоговой политики (100% ежегодно);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рассмотренных на городском Совете депутатов  проектов нормативных правовых актов, касающихся принятия городского бюджета, внесения в него изменений, а также утверждения отчета об его исполнении, подготавливаемых финансовым управлением (100% ежегодно)</w:t>
            </w:r>
            <w:r/>
          </w:p>
        </w:tc>
      </w:tr>
    </w:tbl>
    <w:p>
      <w:pPr>
        <w:pStyle w:val="624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ind w:firstLine="540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</w:t>
      </w:r>
      <w:r/>
    </w:p>
    <w:p>
      <w:pPr>
        <w:pStyle w:val="617"/>
        <w:ind w:left="9781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 города Сосновоборс</w:t>
      </w:r>
      <w:r>
        <w:rPr>
          <w:rFonts w:ascii="Times New Roman" w:hAnsi="Times New Roman"/>
          <w:sz w:val="24"/>
          <w:szCs w:val="24"/>
        </w:rPr>
        <w:t xml:space="preserve">ка  «Управление муниципальными </w:t>
      </w:r>
      <w:r>
        <w:rPr>
          <w:rFonts w:ascii="Times New Roman" w:hAnsi="Times New Roman"/>
          <w:sz w:val="24"/>
          <w:szCs w:val="24"/>
        </w:rPr>
        <w:t xml:space="preserve">финансами</w:t>
      </w:r>
      <w:r>
        <w:rPr>
          <w:rFonts w:ascii="Times New Roman" w:hAnsi="Times New Roman"/>
          <w:bCs/>
          <w:sz w:val="24"/>
          <w:szCs w:val="24"/>
        </w:rPr>
        <w:t xml:space="preserve">», утвержденной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 города Сосновоборска  от _____</w:t>
      </w:r>
      <w:r>
        <w:rPr>
          <w:rFonts w:ascii="Times New Roman" w:hAnsi="Times New Roman"/>
          <w:bCs/>
          <w:sz w:val="24"/>
          <w:szCs w:val="24"/>
        </w:rPr>
        <w:t xml:space="preserve">_____</w:t>
      </w:r>
      <w:r>
        <w:rPr>
          <w:rFonts w:ascii="Times New Roman" w:hAnsi="Times New Roman"/>
          <w:bCs/>
          <w:sz w:val="24"/>
          <w:szCs w:val="24"/>
        </w:rPr>
        <w:t xml:space="preserve">___ № __</w:t>
      </w:r>
      <w:r>
        <w:rPr>
          <w:rFonts w:ascii="Times New Roman" w:hAnsi="Times New Roman"/>
          <w:bCs/>
          <w:sz w:val="24"/>
          <w:szCs w:val="24"/>
        </w:rPr>
        <w:t xml:space="preserve">_______</w:t>
      </w:r>
      <w:r>
        <w:rPr>
          <w:rFonts w:ascii="Times New Roman" w:hAnsi="Times New Roman"/>
          <w:bCs/>
          <w:sz w:val="24"/>
          <w:szCs w:val="24"/>
        </w:rPr>
        <w:t xml:space="preserve">___</w:t>
      </w:r>
      <w:r/>
    </w:p>
    <w:p>
      <w:pPr>
        <w:pStyle w:val="617"/>
        <w:ind w:left="7797"/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1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города Сосновоборска</w:t>
      </w:r>
      <w:r/>
    </w:p>
    <w:tbl>
      <w:tblPr>
        <w:tblW w:w="1575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261"/>
        <w:gridCol w:w="425"/>
        <w:gridCol w:w="425"/>
        <w:gridCol w:w="567"/>
        <w:gridCol w:w="709"/>
        <w:gridCol w:w="1134"/>
        <w:gridCol w:w="1134"/>
        <w:gridCol w:w="1134"/>
        <w:gridCol w:w="1276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</w:tr>
      <w:tr>
        <w:trPr>
          <w:cantSplit/>
          <w:trHeight w:val="1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Рз 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btLr"/>
            <w:noWrap w:val="false"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2026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Итого за 2024-2026 годы</w:t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Муниципальная 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муниципальными финансами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  <w:p>
            <w:pPr>
              <w:pStyle w:val="617"/>
              <w:ind w:left="113" w:right="113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28 089,0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cantSplit/>
          <w:trHeight w:val="22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1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  долгом города Сосновоборска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1301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06 1 00 86100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730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18,0</w:t>
            </w:r>
            <w:r/>
          </w:p>
        </w:tc>
      </w:tr>
      <w:tr>
        <w:trPr>
          <w:trHeight w:val="1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2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осуществление  муниципального финансового  контроля в городе Сосновоборске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val="en-US" w:eastAsia="ru-RU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</w:tr>
      <w:tr>
        <w:trPr>
          <w:cantSplit/>
          <w:trHeight w:val="2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3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реализации муниципальной программы и прочие мероприятия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Финансовое Управление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0106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btLr"/>
            <w:noWrap/>
          </w:tcPr>
          <w:p>
            <w:pPr>
              <w:pStyle w:val="617"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06 3 00 80210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121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122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129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244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712,7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6 712,7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6 712,7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19,4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2 027,2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597,7</w:t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20 138,1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58,2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6 081,6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793,1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17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24"/>
        <w:ind w:left="7797" w:firstLine="0"/>
        <w:jc w:val="right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5</w:t>
      </w:r>
      <w:r/>
    </w:p>
    <w:p>
      <w:pPr>
        <w:pStyle w:val="617"/>
        <w:ind w:left="9498"/>
        <w:jc w:val="both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города Сосновоборска «Управление муниципальной финансами</w:t>
      </w:r>
      <w:r>
        <w:rPr>
          <w:rFonts w:ascii="Times New Roman" w:hAnsi="Times New Roman"/>
          <w:bCs/>
          <w:sz w:val="24"/>
          <w:szCs w:val="24"/>
        </w:rPr>
        <w:t xml:space="preserve">»</w:t>
      </w:r>
      <w:r>
        <w:rPr>
          <w:rFonts w:ascii="Times New Roman" w:hAnsi="Times New Roman"/>
          <w:bCs/>
          <w:sz w:val="24"/>
          <w:szCs w:val="24"/>
        </w:rPr>
        <w:t xml:space="preserve">, утвержденной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города Сосновоборска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</w:t>
      </w:r>
      <w:r>
        <w:rPr>
          <w:rFonts w:ascii="Times New Roman" w:hAnsi="Times New Roman"/>
          <w:bCs/>
          <w:sz w:val="24"/>
          <w:szCs w:val="24"/>
        </w:rPr>
        <w:t xml:space="preserve">_____</w:t>
      </w:r>
      <w:r>
        <w:rPr>
          <w:rFonts w:ascii="Times New Roman" w:hAnsi="Times New Roman"/>
          <w:bCs/>
          <w:sz w:val="24"/>
          <w:szCs w:val="24"/>
        </w:rPr>
        <w:t xml:space="preserve"> № ____</w:t>
      </w:r>
      <w:r>
        <w:rPr>
          <w:rFonts w:ascii="Times New Roman" w:hAnsi="Times New Roman"/>
          <w:bCs/>
          <w:sz w:val="24"/>
          <w:szCs w:val="24"/>
        </w:rPr>
        <w:t xml:space="preserve">_______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617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Красноярского края и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sz w:val="26"/>
          <w:szCs w:val="26"/>
        </w:rPr>
      </w:r>
      <w:r/>
    </w:p>
    <w:tbl>
      <w:tblPr>
        <w:tblW w:w="15750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83"/>
        <w:gridCol w:w="5387"/>
        <w:gridCol w:w="2683"/>
        <w:gridCol w:w="1286"/>
        <w:gridCol w:w="1276"/>
        <w:gridCol w:w="1275"/>
        <w:gridCol w:w="1560"/>
      </w:tblGrid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программы, подпрограммы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97" w:type="dxa"/>
            <w:vAlign w:val="center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Оценка расходов</w:t>
              <w:br w:type="textWrapping" w:clear="all"/>
              <w:t xml:space="preserve">(тыс. руб.), годы</w:t>
            </w:r>
            <w:r/>
          </w:p>
        </w:tc>
      </w:tr>
      <w:tr>
        <w:trPr>
          <w:cantSplit/>
          <w:trHeight w:val="7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2024 год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2025 год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2026 год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Итого за 2024-2026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228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Муниципальная программа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муниципальными финансами</w:t>
            </w:r>
            <w:r/>
          </w:p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28 089,0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городской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9 363,0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28 089,0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cantSplit/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муниципальным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долгом города Сосновоборска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6,0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2</w:t>
            </w:r>
            <w:r/>
          </w:p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осуществление  муниципального финансового  контроля в городе Сосновоборске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городской бюджет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реализации муниципальной программы и прочие мероприятия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9 357,0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9 357,0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9 357,0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28 071,0 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 том числе:  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17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городской бюджет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357,0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357,0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357,0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right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28 071,0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</w:tbl>
    <w:sectPr>
      <w:footnotePr/>
      <w:endnotePr/>
      <w:type w:val="nextPage"/>
      <w:pgSz w:w="16838" w:h="11905" w:orient="landscape"/>
      <w:pgMar w:top="567" w:right="510" w:bottom="1134" w:left="62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5030504050903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17"/>
        <w:ind w:left="1353" w:hanging="360"/>
        <w:tabs>
          <w:tab w:val="num" w:pos="27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7020" w:hanging="180"/>
        <w:tabs>
          <w:tab w:val="num" w:pos="70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7"/>
        <w:ind w:left="115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7"/>
        <w:ind w:left="159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7"/>
        <w:ind w:left="23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7"/>
        <w:ind w:left="28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7"/>
        <w:ind w:left="36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7"/>
        <w:ind w:left="441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7"/>
        <w:ind w:left="485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7"/>
        <w:ind w:left="564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872" w:hanging="972"/>
        <w:tabs>
          <w:tab w:val="num" w:pos="187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7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398" w:hanging="972"/>
        <w:tabs>
          <w:tab w:val="num" w:pos="1398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1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7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1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40" w:hanging="180"/>
      </w:pPr>
    </w:lvl>
  </w:abstractNum>
  <w:abstractNum w:abstractNumId="5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1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17"/>
        <w:ind w:left="108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7"/>
    <w:next w:val="61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7"/>
    <w:next w:val="61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7"/>
    <w:next w:val="61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link w:val="61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18">
    <w:name w:val="Заголовок 1"/>
    <w:basedOn w:val="617"/>
    <w:next w:val="617"/>
    <w:link w:val="617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19">
    <w:name w:val="Основной шрифт абзаца, Знак Знак1 Знак Знак"/>
    <w:next w:val="619"/>
    <w:link w:val="630"/>
    <w:uiPriority w:val="1"/>
    <w:semiHidden/>
    <w:unhideWhenUsed/>
  </w:style>
  <w:style w:type="table" w:styleId="620">
    <w:name w:val="Обычная таблица"/>
    <w:next w:val="620"/>
    <w:link w:val="617"/>
    <w:uiPriority w:val="99"/>
    <w:semiHidden/>
    <w:unhideWhenUsed/>
    <w:qFormat/>
    <w:tblPr/>
  </w:style>
  <w:style w:type="numbering" w:styleId="621">
    <w:name w:val="Нет списка"/>
    <w:next w:val="621"/>
    <w:link w:val="617"/>
    <w:uiPriority w:val="99"/>
    <w:semiHidden/>
    <w:unhideWhenUsed/>
  </w:style>
  <w:style w:type="paragraph" w:styleId="622">
    <w:name w:val="Знак Знак Знак Знак Знак Знак Знак Знак Знак Знак Знак Знак"/>
    <w:basedOn w:val="617"/>
    <w:next w:val="622"/>
    <w:link w:val="617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paragraph" w:styleId="623">
    <w:name w:val="ConsPlusCell"/>
    <w:next w:val="623"/>
    <w:link w:val="617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4">
    <w:name w:val="ConsPlusNormal"/>
    <w:next w:val="624"/>
    <w:link w:val="617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5">
    <w:name w:val="Текст концевой сноски"/>
    <w:basedOn w:val="617"/>
    <w:next w:val="625"/>
    <w:link w:val="626"/>
    <w:uiPriority w:val="99"/>
    <w:semiHidden/>
    <w:rPr>
      <w:rFonts w:eastAsia="Times New Roman"/>
      <w:sz w:val="20"/>
      <w:szCs w:val="20"/>
      <w:lang w:eastAsia="ru-RU"/>
    </w:rPr>
  </w:style>
  <w:style w:type="character" w:styleId="626">
    <w:name w:val="Текст концевой сноски Знак"/>
    <w:next w:val="626"/>
    <w:link w:val="625"/>
    <w:uiPriority w:val="99"/>
    <w:semiHidden/>
    <w:rPr>
      <w:rFonts w:ascii="Calibri" w:hAnsi="Calibri" w:cs="Times New Roman"/>
      <w:sz w:val="20"/>
      <w:szCs w:val="20"/>
      <w:lang w:eastAsia="ru-RU"/>
    </w:rPr>
  </w:style>
  <w:style w:type="character" w:styleId="627">
    <w:name w:val="Знак концевой сноски"/>
    <w:next w:val="627"/>
    <w:link w:val="617"/>
    <w:uiPriority w:val="99"/>
    <w:semiHidden/>
    <w:rPr>
      <w:rFonts w:cs="Times New Roman"/>
      <w:vertAlign w:val="superscript"/>
    </w:rPr>
  </w:style>
  <w:style w:type="paragraph" w:styleId="628">
    <w:name w:val="ConsPlusTitle"/>
    <w:next w:val="628"/>
    <w:link w:val="617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629">
    <w:name w:val="ConsPlusNonformat"/>
    <w:next w:val="629"/>
    <w:link w:val="617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630">
    <w:name w:val=" Знак Знак1"/>
    <w:basedOn w:val="617"/>
    <w:next w:val="630"/>
    <w:link w:val="619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631">
    <w:name w:val="Текст выноски"/>
    <w:basedOn w:val="617"/>
    <w:next w:val="631"/>
    <w:link w:val="6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2">
    <w:name w:val="Текст выноски Знак"/>
    <w:next w:val="632"/>
    <w:link w:val="631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633">
    <w:name w:val="Схема документа"/>
    <w:basedOn w:val="617"/>
    <w:next w:val="633"/>
    <w:link w:val="63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4">
    <w:name w:val="Схема документа Знак"/>
    <w:next w:val="634"/>
    <w:link w:val="63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635">
    <w:name w:val="Верхний колонтитул"/>
    <w:basedOn w:val="617"/>
    <w:next w:val="635"/>
    <w:link w:val="6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lang w:eastAsia="ru-RU"/>
    </w:rPr>
  </w:style>
  <w:style w:type="character" w:styleId="636">
    <w:name w:val="Верхний колонтитул Знак"/>
    <w:next w:val="636"/>
    <w:link w:val="635"/>
    <w:uiPriority w:val="99"/>
    <w:rPr>
      <w:rFonts w:eastAsia="Times New Roman"/>
      <w:sz w:val="22"/>
      <w:szCs w:val="22"/>
    </w:rPr>
  </w:style>
  <w:style w:type="character" w:styleId="637">
    <w:name w:val="Гиперссылка"/>
    <w:next w:val="637"/>
    <w:link w:val="617"/>
    <w:rPr>
      <w:color w:val="0000ff"/>
      <w:u w:val="single"/>
    </w:rPr>
  </w:style>
  <w:style w:type="paragraph" w:styleId="638">
    <w:name w:val="Нижний колонтитул"/>
    <w:basedOn w:val="617"/>
    <w:next w:val="638"/>
    <w:link w:val="639"/>
    <w:uiPriority w:val="99"/>
    <w:unhideWhenUsed/>
    <w:pPr>
      <w:jc w:val="both"/>
      <w:spacing w:after="0" w:line="240" w:lineRule="auto"/>
      <w:tabs>
        <w:tab w:val="center" w:pos="4677" w:leader="none"/>
        <w:tab w:val="right" w:pos="9355" w:leader="none"/>
      </w:tabs>
    </w:pPr>
    <w:rPr>
      <w:sz w:val="28"/>
    </w:rPr>
  </w:style>
  <w:style w:type="character" w:styleId="639">
    <w:name w:val="Нижний колонтитул Знак"/>
    <w:next w:val="639"/>
    <w:link w:val="638"/>
    <w:uiPriority w:val="99"/>
    <w:rPr>
      <w:sz w:val="28"/>
      <w:szCs w:val="22"/>
      <w:lang w:eastAsia="en-US"/>
    </w:rPr>
  </w:style>
  <w:style w:type="character" w:styleId="11431" w:default="1">
    <w:name w:val="Default Paragraph Font"/>
    <w:uiPriority w:val="1"/>
    <w:semiHidden/>
    <w:unhideWhenUsed/>
  </w:style>
  <w:style w:type="numbering" w:styleId="11432" w:default="1">
    <w:name w:val="No List"/>
    <w:uiPriority w:val="99"/>
    <w:semiHidden/>
    <w:unhideWhenUsed/>
  </w:style>
  <w:style w:type="table" w:styleId="114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DG Win&amp;Soft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revision>43</cp:revision>
  <dcterms:created xsi:type="dcterms:W3CDTF">2023-09-19T06:24:00Z</dcterms:created>
  <dcterms:modified xsi:type="dcterms:W3CDTF">2023-11-15T01:15:01Z</dcterms:modified>
  <cp:version>983040</cp:version>
</cp:coreProperties>
</file>