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textDirection w:val="lrTb"/>
            <w:noWrap w:val="false"/>
          </w:tcPr>
          <w:p>
            <w:pPr>
              <w:jc w:val="center"/>
              <w:keepNext/>
              <w:tabs>
                <w:tab w:val="num" w:pos="0" w:leader="none"/>
              </w:tabs>
              <w:rPr>
                <w:b/>
                <w:sz w:val="22"/>
                <w:szCs w:val="20"/>
                <w:lang w:eastAsia="zh-CN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9525" b="0"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47" t="-37" r="-46" b="-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lang w:eastAsia="zh-CN"/>
              </w:rPr>
            </w:pPr>
            <w:r>
              <w:rPr>
                <w:b/>
                <w:sz w:val="44"/>
                <w:szCs w:val="44"/>
                <w:lang w:eastAsia="zh-CN"/>
              </w:rPr>
              <w:t xml:space="preserve">ПОСТАНОВЛЕНИЕ</w:t>
            </w:r>
            <w:r/>
          </w:p>
          <w:p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</w:r>
            <w:r/>
          </w:p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ind w:left="-113" w:hanging="103"/>
              <w:rPr>
                <w:lang w:eastAsia="zh-CN"/>
              </w:rPr>
            </w:pPr>
            <w:r>
              <w:rPr>
                <w:lang w:eastAsia="zh-CN"/>
              </w:rPr>
              <w:t xml:space="preserve">     26  января 2024                                                                                                                            № 106</w:t>
            </w:r>
            <w:r/>
          </w:p>
          <w:p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right="4536"/>
        <w:jc w:val="both"/>
      </w:pPr>
      <w:r>
        <w:t xml:space="preserve">О внесении изменений в постановление администрации города Сосновоборска от 31.10.2017 № 1438 «Об утверждении муниципальной программы «Формирование комфортной городской среды на 2018-202</w:t>
      </w:r>
      <w:r>
        <w:t xml:space="preserve">6</w:t>
      </w:r>
      <w:r>
        <w:t xml:space="preserve"> годы города Сосновоборска»</w:t>
      </w:r>
      <w:r/>
    </w:p>
    <w:p>
      <w:pPr>
        <w:pStyle w:val="907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07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перераспределения бюджетных ассигнований,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</w:t>
      </w:r>
      <w:r>
        <w:rPr>
          <w:bCs/>
          <w:sz w:val="28"/>
          <w:szCs w:val="28"/>
        </w:rPr>
        <w:t xml:space="preserve"> программ субъектов РФ и муниципальных программ формирования современной городской среды», 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</w:t>
      </w:r>
      <w:r>
        <w:rPr>
          <w:bCs/>
          <w:sz w:val="28"/>
          <w:szCs w:val="28"/>
        </w:rPr>
        <w:t xml:space="preserve">правления в формировании современной городской среды», 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sz w:val="28"/>
          <w:szCs w:val="28"/>
        </w:rPr>
        <w:t xml:space="preserve">руководствуясь ст. ст. 26, 38 Устава города Сосновоборска Красноярского края,</w:t>
      </w:r>
      <w:r/>
    </w:p>
    <w:p>
      <w:pPr>
        <w:ind w:firstLine="567"/>
        <w:jc w:val="both"/>
        <w:tabs>
          <w:tab w:val="left" w:pos="709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  <w:t xml:space="preserve">Внести в постановление администрации города Сосновоборска от 31.10.2017 № 1438 «Об утверждении муниципальной программы «Формирование комфортной городской среды города Сосновоборска на 2018-202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годы»» (далее – Программа) следующие изменения:</w:t>
      </w:r>
      <w:r/>
    </w:p>
    <w:p>
      <w:pPr>
        <w:ind w:firstLine="567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В приложении к постановлению </w:t>
      </w:r>
      <w:r>
        <w:rPr>
          <w:rFonts w:eastAsia="SimSun"/>
          <w:sz w:val="28"/>
          <w:szCs w:val="28"/>
          <w:lang w:eastAsia="ar-SA"/>
        </w:rPr>
        <w:t xml:space="preserve">Паспорт муниципальной программы</w:t>
      </w:r>
      <w:r>
        <w:rPr>
          <w:sz w:val="28"/>
          <w:szCs w:val="28"/>
        </w:rPr>
        <w:t xml:space="preserve"> строку 9 таблицы изложить в новой редакции следующего содержания:</w:t>
      </w:r>
      <w:r/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4"/>
        <w:gridCol w:w="6627"/>
      </w:tblGrid>
      <w:tr>
        <w:trPr>
          <w:trHeight w:val="49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7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Финансирование программы на 2018 - 202</w:t>
            </w:r>
            <w:r>
              <w:rPr>
                <w:color w:val="000000"/>
                <w:sz w:val="28"/>
                <w:szCs w:val="28"/>
              </w:rPr>
              <w:t xml:space="preserve">6</w:t>
            </w:r>
            <w:r>
              <w:rPr>
                <w:color w:val="000000"/>
                <w:sz w:val="28"/>
                <w:szCs w:val="28"/>
              </w:rPr>
              <w:t xml:space="preserve"> годы составит </w:t>
            </w:r>
            <w:r>
              <w:rPr>
                <w:sz w:val="28"/>
                <w:szCs w:val="28"/>
              </w:rPr>
              <w:t xml:space="preserve">27</w:t>
            </w:r>
            <w:r>
              <w:rPr>
                <w:sz w:val="28"/>
                <w:szCs w:val="28"/>
              </w:rPr>
              <w:t xml:space="preserve">4 797,5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тыс. рублей, в том числе за счет средств:                                                     </w:t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федерального бюджета 15</w:t>
            </w:r>
            <w:r>
              <w:rPr>
                <w:color w:val="000000"/>
                <w:sz w:val="28"/>
                <w:szCs w:val="28"/>
              </w:rPr>
              <w:t xml:space="preserve">0 198,3</w:t>
            </w:r>
            <w:r>
              <w:rPr>
                <w:color w:val="000000"/>
                <w:sz w:val="28"/>
                <w:szCs w:val="28"/>
              </w:rPr>
              <w:t xml:space="preserve"> рублей, том числе:</w:t>
            </w:r>
            <w:r/>
          </w:p>
          <w:p>
            <w:pPr>
              <w:numPr>
                <w:ilvl w:val="0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6 566,7 тыс. рублей,</w:t>
            </w:r>
            <w:r/>
          </w:p>
          <w:p>
            <w:pPr>
              <w:numPr>
                <w:ilvl w:val="0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13 046,3 тыс. рублей,</w:t>
            </w:r>
            <w:r/>
          </w:p>
          <w:p>
            <w:pPr>
              <w:numPr>
                <w:ilvl w:val="0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11 690,9 тыс. рублей;</w:t>
            </w:r>
            <w:r/>
          </w:p>
          <w:p>
            <w:pPr>
              <w:numPr>
                <w:ilvl w:val="0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 xml:space="preserve">–</w:t>
            </w:r>
            <w:r>
              <w:rPr>
                <w:color w:val="000000"/>
                <w:sz w:val="28"/>
                <w:szCs w:val="28"/>
              </w:rPr>
              <w:t xml:space="preserve"> 10 568,7 тыс. рублей;</w:t>
            </w:r>
            <w:r/>
          </w:p>
          <w:p>
            <w:pPr>
              <w:numPr>
                <w:ilvl w:val="0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87 013,4 тыс. рублей; </w:t>
            </w:r>
            <w:r/>
          </w:p>
          <w:p>
            <w:pPr>
              <w:numPr>
                <w:ilvl w:val="0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11 102,3 тыс. рублей;                                                                 </w:t>
            </w:r>
            <w:r/>
          </w:p>
          <w:p>
            <w:pPr>
              <w:numPr>
                <w:ilvl w:val="0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</w:t>
            </w:r>
            <w:r>
              <w:rPr>
                <w:color w:val="000000"/>
                <w:sz w:val="28"/>
                <w:szCs w:val="28"/>
              </w:rPr>
              <w:t xml:space="preserve">10 210,06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  <w:r/>
          </w:p>
          <w:p>
            <w:pPr>
              <w:numPr>
                <w:ilvl w:val="0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 xml:space="preserve">–</w:t>
            </w:r>
            <w:r>
              <w:rPr>
                <w:color w:val="000000"/>
                <w:sz w:val="28"/>
                <w:szCs w:val="28"/>
              </w:rPr>
              <w:t xml:space="preserve">  0,00 тыс. рублей;</w:t>
            </w:r>
            <w:r/>
          </w:p>
          <w:p>
            <w:pPr>
              <w:numPr>
                <w:ilvl w:val="0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0,00 тыс. рублей</w:t>
            </w:r>
            <w:r>
              <w:rPr>
                <w:color w:val="000000"/>
                <w:sz w:val="28"/>
                <w:szCs w:val="28"/>
              </w:rPr>
              <w:t xml:space="preserve">.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</w:t>
            </w:r>
            <w:r/>
          </w:p>
          <w:p>
            <w:p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>
              <w:rPr>
                <w:color w:val="000000"/>
                <w:sz w:val="28"/>
                <w:szCs w:val="28"/>
              </w:rPr>
              <w:t xml:space="preserve">60</w:t>
            </w:r>
            <w:r>
              <w:rPr>
                <w:color w:val="000000"/>
                <w:sz w:val="28"/>
                <w:szCs w:val="28"/>
              </w:rPr>
              <w:t xml:space="preserve"> 376,4</w:t>
            </w:r>
            <w:r>
              <w:rPr>
                <w:color w:val="000000"/>
                <w:sz w:val="28"/>
                <w:szCs w:val="28"/>
              </w:rPr>
              <w:t xml:space="preserve"> тыс. рублей, том числе:</w:t>
            </w:r>
            <w:r/>
          </w:p>
          <w:p>
            <w:pPr>
              <w:numPr>
                <w:ilvl w:val="1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5 542,7 тыс. рублей;</w:t>
            </w:r>
            <w:r/>
          </w:p>
          <w:p>
            <w:pPr>
              <w:numPr>
                <w:ilvl w:val="1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686,6 тыс. рублей;</w:t>
            </w:r>
            <w:r/>
          </w:p>
          <w:p>
            <w:pPr>
              <w:numPr>
                <w:ilvl w:val="1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615,3 тыс. рублей;</w:t>
            </w:r>
            <w:r/>
          </w:p>
          <w:p>
            <w:pPr>
              <w:numPr>
                <w:ilvl w:val="1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556,2тыс. рублей;</w:t>
            </w:r>
            <w:r/>
          </w:p>
          <w:p>
            <w:pPr>
              <w:numPr>
                <w:ilvl w:val="1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50 542,8 тыс. рублей; </w:t>
            </w:r>
            <w:r/>
          </w:p>
          <w:p>
            <w:pPr>
              <w:numPr>
                <w:ilvl w:val="1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584,3 тыс. рублей; </w:t>
            </w:r>
            <w:r/>
          </w:p>
          <w:p>
            <w:pPr>
              <w:numPr>
                <w:ilvl w:val="1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</w:t>
            </w:r>
            <w:r>
              <w:rPr>
                <w:color w:val="000000"/>
                <w:sz w:val="28"/>
                <w:szCs w:val="28"/>
              </w:rPr>
              <w:t xml:space="preserve">537,4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  <w:r/>
          </w:p>
          <w:p>
            <w:pPr>
              <w:numPr>
                <w:ilvl w:val="1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655,5 тыс. рублей;</w:t>
            </w:r>
            <w:r/>
          </w:p>
          <w:p>
            <w:pPr>
              <w:numPr>
                <w:ilvl w:val="1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   655,5 тыс. рублей</w:t>
            </w:r>
            <w:r>
              <w:rPr>
                <w:color w:val="000000"/>
                <w:sz w:val="28"/>
                <w:szCs w:val="28"/>
              </w:rPr>
              <w:t xml:space="preserve">.</w:t>
            </w:r>
            <w:r/>
          </w:p>
          <w:p>
            <w:p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города </w:t>
            </w:r>
            <w:r>
              <w:rPr>
                <w:color w:val="000000"/>
                <w:sz w:val="28"/>
                <w:szCs w:val="28"/>
              </w:rPr>
              <w:t xml:space="preserve">60</w:t>
            </w:r>
            <w:r>
              <w:rPr>
                <w:color w:val="000000"/>
                <w:sz w:val="28"/>
                <w:szCs w:val="28"/>
              </w:rPr>
              <w:t xml:space="preserve"> </w:t>
            </w:r>
            <w:r>
              <w:rPr>
                <w:color w:val="000000"/>
                <w:sz w:val="28"/>
                <w:szCs w:val="28"/>
              </w:rPr>
              <w:t xml:space="preserve">770</w:t>
            </w:r>
            <w:r>
              <w:rPr>
                <w:color w:val="000000"/>
                <w:sz w:val="28"/>
                <w:szCs w:val="28"/>
              </w:rPr>
              <w:t xml:space="preserve">,</w:t>
            </w:r>
            <w:r>
              <w:rPr>
                <w:color w:val="000000"/>
                <w:sz w:val="28"/>
                <w:szCs w:val="28"/>
              </w:rPr>
              <w:t xml:space="preserve">7</w:t>
            </w:r>
            <w:r>
              <w:rPr>
                <w:color w:val="000000"/>
                <w:sz w:val="28"/>
                <w:szCs w:val="28"/>
              </w:rPr>
              <w:t xml:space="preserve"> тыс. рублей в том числе:</w:t>
            </w:r>
            <w:r/>
          </w:p>
          <w:p>
            <w:pPr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764,0 тыс. рублей;</w:t>
            </w:r>
            <w:r/>
          </w:p>
          <w:p>
            <w:pPr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1 370,6 тыс. рублей;</w:t>
            </w:r>
            <w:r/>
          </w:p>
          <w:p>
            <w:pPr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1 901,3 тыс. рублей;</w:t>
            </w:r>
            <w:r/>
          </w:p>
          <w:p>
            <w:pPr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5 631,4 тыс. рублей;</w:t>
            </w:r>
            <w:r/>
          </w:p>
          <w:p>
            <w:pPr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40 171,3 тыс. рублей; </w:t>
            </w:r>
            <w:r/>
          </w:p>
          <w:p>
            <w:pPr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1 146,0 тыс. рублей; </w:t>
            </w:r>
            <w:r/>
          </w:p>
          <w:p>
            <w:pPr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</w:t>
            </w:r>
            <w:r>
              <w:rPr>
                <w:color w:val="000000"/>
                <w:sz w:val="28"/>
                <w:szCs w:val="28"/>
              </w:rPr>
              <w:t xml:space="preserve">8 674,0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  <w:r/>
          </w:p>
          <w:p>
            <w:pPr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556,0 тыс. рублей;</w:t>
            </w:r>
            <w:r/>
          </w:p>
          <w:p>
            <w:pPr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556,0 тыс. рублей</w:t>
            </w:r>
            <w:r>
              <w:rPr>
                <w:color w:val="000000"/>
                <w:sz w:val="28"/>
                <w:szCs w:val="28"/>
              </w:rPr>
              <w:t xml:space="preserve">.</w:t>
            </w:r>
            <w:r/>
          </w:p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– </w:t>
            </w:r>
            <w:r>
              <w:rPr>
                <w:sz w:val="28"/>
                <w:szCs w:val="28"/>
              </w:rPr>
              <w:t xml:space="preserve">3 452,1</w:t>
            </w:r>
            <w:r>
              <w:rPr>
                <w:sz w:val="28"/>
                <w:szCs w:val="28"/>
              </w:rPr>
              <w:t xml:space="preserve"> тыс. рублей:</w:t>
            </w:r>
            <w:r/>
          </w:p>
          <w:p>
            <w:pPr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505,3 тыс. рублей;</w:t>
            </w:r>
            <w:r/>
          </w:p>
          <w:p>
            <w:pPr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839,0 тыс. рублей;</w:t>
            </w:r>
            <w:r/>
          </w:p>
          <w:p>
            <w:pPr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375,2 тыс. рублей;</w:t>
            </w:r>
            <w:r/>
          </w:p>
          <w:p>
            <w:pPr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0,0 тыс. рублей;</w:t>
            </w:r>
            <w:r/>
          </w:p>
          <w:p>
            <w:pPr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432,7 тыс. рублей; </w:t>
            </w:r>
            <w:r/>
          </w:p>
          <w:p>
            <w:pPr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509,3 тыс. рублей; </w:t>
            </w:r>
            <w:r/>
          </w:p>
          <w:p>
            <w:pPr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</w:t>
            </w:r>
            <w:r>
              <w:rPr>
                <w:color w:val="000000"/>
                <w:sz w:val="28"/>
                <w:szCs w:val="28"/>
              </w:rPr>
              <w:t xml:space="preserve">790,7</w:t>
            </w:r>
            <w:r>
              <w:rPr>
                <w:color w:val="000000"/>
                <w:sz w:val="28"/>
                <w:szCs w:val="28"/>
              </w:rPr>
              <w:t xml:space="preserve"> тыс. рублей; </w:t>
            </w:r>
            <w:r/>
          </w:p>
          <w:p>
            <w:pPr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 xml:space="preserve">–</w:t>
            </w:r>
            <w:r>
              <w:rPr>
                <w:color w:val="000000"/>
                <w:sz w:val="28"/>
                <w:szCs w:val="28"/>
              </w:rPr>
              <w:t xml:space="preserve">   0,0  тыс. рублей;</w:t>
            </w:r>
            <w:r/>
          </w:p>
          <w:p>
            <w:pPr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</w:t>
            </w:r>
            <w:r>
              <w:rPr>
                <w:color w:val="000000"/>
                <w:sz w:val="28"/>
                <w:szCs w:val="28"/>
              </w:rPr>
              <w:t xml:space="preserve"> –   0,0  тыс. рублей</w:t>
            </w:r>
            <w:r>
              <w:rPr>
                <w:color w:val="000000"/>
                <w:sz w:val="28"/>
                <w:szCs w:val="28"/>
              </w:rPr>
              <w:t xml:space="preserve">.</w:t>
            </w:r>
            <w:r/>
          </w:p>
        </w:tc>
      </w:tr>
    </w:tbl>
    <w:p>
      <w:pPr>
        <w:ind w:left="360"/>
        <w:jc w:val="both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1.2. Первый абзац раздела 8 Программы изложить в новой редакции следующего содержания: «Общий объем финансирования муниципальной </w:t>
      </w:r>
      <w:r>
        <w:rPr>
          <w:sz w:val="28"/>
          <w:szCs w:val="28"/>
        </w:rPr>
        <w:t xml:space="preserve">Программы на 2018 - 202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годы составит </w:t>
      </w:r>
      <w:r>
        <w:rPr>
          <w:sz w:val="28"/>
          <w:szCs w:val="28"/>
        </w:rPr>
        <w:t xml:space="preserve">274 797,5 тыс. рублей, в том числе за счет средств:                                                     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 федерального бюджета 150 198,3 рублей, том числе: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2018</w:t>
      </w:r>
      <w:r>
        <w:rPr>
          <w:sz w:val="28"/>
          <w:szCs w:val="28"/>
        </w:rPr>
        <w:tab/>
        <w:t xml:space="preserve">г.  – 6 566,7 тыс. рублей,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2019</w:t>
      </w:r>
      <w:r>
        <w:rPr>
          <w:sz w:val="28"/>
          <w:szCs w:val="28"/>
        </w:rPr>
        <w:tab/>
        <w:t xml:space="preserve">г. – 13 046,3 тыс. рублей,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2020</w:t>
      </w:r>
      <w:r>
        <w:rPr>
          <w:sz w:val="28"/>
          <w:szCs w:val="28"/>
        </w:rPr>
        <w:tab/>
        <w:t xml:space="preserve">г. – 11 690,9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</w:t>
      </w:r>
      <w:r>
        <w:rPr>
          <w:sz w:val="28"/>
          <w:szCs w:val="28"/>
        </w:rPr>
        <w:tab/>
        <w:t xml:space="preserve">г. – 10 568,7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</w:t>
      </w:r>
      <w:r>
        <w:rPr>
          <w:sz w:val="28"/>
          <w:szCs w:val="28"/>
        </w:rPr>
        <w:tab/>
        <w:t xml:space="preserve">г. – 87 013,4 тыс. рублей; 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ab/>
        <w:t xml:space="preserve">г. – 11 102,3 тыс. рублей;                                                                 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</w:t>
      </w:r>
      <w:r>
        <w:rPr>
          <w:sz w:val="28"/>
          <w:szCs w:val="28"/>
        </w:rPr>
        <w:tab/>
        <w:t xml:space="preserve">г. – 10 210,06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</w:t>
      </w:r>
      <w:r>
        <w:rPr>
          <w:sz w:val="28"/>
          <w:szCs w:val="28"/>
        </w:rPr>
        <w:tab/>
        <w:t xml:space="preserve">г. –  0,00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2026</w:t>
      </w:r>
      <w:r>
        <w:rPr>
          <w:sz w:val="28"/>
          <w:szCs w:val="28"/>
        </w:rPr>
        <w:tab/>
        <w:t xml:space="preserve">г.  –  0,00 тыс. рублей.                                                          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60 376,4 тыс. рублей, том числе: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2018</w:t>
      </w:r>
      <w:r>
        <w:rPr>
          <w:sz w:val="28"/>
          <w:szCs w:val="28"/>
        </w:rPr>
        <w:tab/>
        <w:t xml:space="preserve">г. – 5 542,7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2019</w:t>
      </w:r>
      <w:r>
        <w:rPr>
          <w:sz w:val="28"/>
          <w:szCs w:val="28"/>
        </w:rPr>
        <w:tab/>
        <w:t xml:space="preserve">г. – 686,6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2020</w:t>
      </w:r>
      <w:r>
        <w:rPr>
          <w:sz w:val="28"/>
          <w:szCs w:val="28"/>
        </w:rPr>
        <w:tab/>
        <w:t xml:space="preserve">г. – 615,3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</w:t>
      </w:r>
      <w:r>
        <w:rPr>
          <w:sz w:val="28"/>
          <w:szCs w:val="28"/>
        </w:rPr>
        <w:tab/>
        <w:t xml:space="preserve">г.  – 556,2тыс.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</w:t>
      </w:r>
      <w:r>
        <w:rPr>
          <w:sz w:val="28"/>
          <w:szCs w:val="28"/>
        </w:rPr>
        <w:tab/>
        <w:t xml:space="preserve">г.  – 50 542,8 тыс. рублей; 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ab/>
        <w:t xml:space="preserve">г.  – 584,3 тыс. рублей; 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</w:t>
      </w:r>
      <w:r>
        <w:rPr>
          <w:sz w:val="28"/>
          <w:szCs w:val="28"/>
        </w:rPr>
        <w:tab/>
        <w:t xml:space="preserve">г.  – 537,4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</w:t>
      </w:r>
      <w:r>
        <w:rPr>
          <w:sz w:val="28"/>
          <w:szCs w:val="28"/>
        </w:rPr>
        <w:tab/>
        <w:t xml:space="preserve">г. –    655,5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2026</w:t>
      </w:r>
      <w:r>
        <w:rPr>
          <w:sz w:val="28"/>
          <w:szCs w:val="28"/>
        </w:rPr>
        <w:tab/>
        <w:t xml:space="preserve">г. –    655,5 тыс. рублей.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 бюджета города 60 770,7 тыс. рублей в том числе: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2018</w:t>
      </w:r>
      <w:r>
        <w:rPr>
          <w:sz w:val="28"/>
          <w:szCs w:val="28"/>
        </w:rPr>
        <w:tab/>
        <w:t xml:space="preserve">г. – 764,0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2019</w:t>
      </w:r>
      <w:r>
        <w:rPr>
          <w:sz w:val="28"/>
          <w:szCs w:val="28"/>
        </w:rPr>
        <w:tab/>
        <w:t xml:space="preserve">г.  – 1 370,6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2020</w:t>
      </w:r>
      <w:r>
        <w:rPr>
          <w:sz w:val="28"/>
          <w:szCs w:val="28"/>
        </w:rPr>
        <w:tab/>
        <w:t xml:space="preserve">г.  – 1 901,3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</w:t>
      </w:r>
      <w:r>
        <w:rPr>
          <w:sz w:val="28"/>
          <w:szCs w:val="28"/>
        </w:rPr>
        <w:tab/>
        <w:t xml:space="preserve">г.  – 5 631,4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</w:t>
      </w:r>
      <w:r>
        <w:rPr>
          <w:sz w:val="28"/>
          <w:szCs w:val="28"/>
        </w:rPr>
        <w:tab/>
        <w:t xml:space="preserve">г.  – 40 171,3 тыс. рублей; 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ab/>
        <w:t xml:space="preserve">г.  – 1 146,0 тыс. рублей; 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</w:t>
      </w:r>
      <w:r>
        <w:rPr>
          <w:sz w:val="28"/>
          <w:szCs w:val="28"/>
        </w:rPr>
        <w:tab/>
        <w:t xml:space="preserve">г.  – 8 674,0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</w:t>
      </w:r>
      <w:r>
        <w:rPr>
          <w:sz w:val="28"/>
          <w:szCs w:val="28"/>
        </w:rPr>
        <w:tab/>
        <w:t xml:space="preserve">г. – 556,0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2026</w:t>
      </w:r>
      <w:r>
        <w:rPr>
          <w:sz w:val="28"/>
          <w:szCs w:val="28"/>
        </w:rPr>
        <w:tab/>
        <w:t xml:space="preserve">г. – 556,0 тыс. рублей.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внебюджетные средства – 3 452,1 тыс. рублей: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2018</w:t>
      </w:r>
      <w:r>
        <w:rPr>
          <w:sz w:val="28"/>
          <w:szCs w:val="28"/>
        </w:rPr>
        <w:tab/>
        <w:t xml:space="preserve">г.  – 505,3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2019</w:t>
      </w:r>
      <w:r>
        <w:rPr>
          <w:sz w:val="28"/>
          <w:szCs w:val="28"/>
        </w:rPr>
        <w:tab/>
        <w:t xml:space="preserve">г.  – 839,0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2020</w:t>
      </w:r>
      <w:r>
        <w:rPr>
          <w:sz w:val="28"/>
          <w:szCs w:val="28"/>
        </w:rPr>
        <w:tab/>
        <w:t xml:space="preserve">г.  – 375,2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</w:t>
      </w:r>
      <w:r>
        <w:rPr>
          <w:sz w:val="28"/>
          <w:szCs w:val="28"/>
        </w:rPr>
        <w:tab/>
        <w:t xml:space="preserve">г.  – 0,0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</w:t>
      </w:r>
      <w:r>
        <w:rPr>
          <w:sz w:val="28"/>
          <w:szCs w:val="28"/>
        </w:rPr>
        <w:tab/>
        <w:t xml:space="preserve">г.  – 432,7 тыс. рублей; 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ab/>
        <w:t xml:space="preserve">г.  – 509,3 тыс. рублей; 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</w:t>
      </w:r>
      <w:r>
        <w:rPr>
          <w:sz w:val="28"/>
          <w:szCs w:val="28"/>
        </w:rPr>
        <w:tab/>
        <w:t xml:space="preserve">г.  – 790,7 тыс. рублей; 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</w:t>
      </w:r>
      <w:r>
        <w:rPr>
          <w:sz w:val="28"/>
          <w:szCs w:val="28"/>
        </w:rPr>
        <w:tab/>
        <w:t xml:space="preserve">г. –   0,0  тыс. рублей;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2026</w:t>
      </w:r>
      <w:r>
        <w:rPr>
          <w:sz w:val="28"/>
          <w:szCs w:val="28"/>
        </w:rPr>
        <w:tab/>
        <w:t xml:space="preserve">г. –   0,0  тыс. рублей.</w:t>
      </w:r>
      <w:r>
        <w:rPr>
          <w:sz w:val="28"/>
          <w:szCs w:val="28"/>
        </w:rPr>
        <w:t xml:space="preserve">».</w:t>
      </w:r>
      <w:r/>
    </w:p>
    <w:p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к Программе изложить в новой редакции согласно приложению 1 к настоящему постановлению.</w:t>
      </w:r>
      <w:r/>
    </w:p>
    <w:p>
      <w:pPr>
        <w:ind w:firstLine="570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1.4. Приложение № 3.1 к Программе изложить в новой редакции согласно приложению 2 к настоящему постановлению.</w:t>
      </w:r>
      <w:r/>
    </w:p>
    <w:p>
      <w:pPr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1.5. Приложение № 4 к Программе изложить в новой редакции согласно приложению 3 к настоящему постановлению.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ind w:firstLine="56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Style w:val="736"/>
        <w:tblW w:w="0" w:type="auto"/>
        <w:tblLook w:val="04A0" w:firstRow="1" w:lastRow="0" w:firstColumn="1" w:lastColumn="0" w:noHBand="0" w:noVBand="1"/>
      </w:tblPr>
      <w:tblGrid>
        <w:gridCol w:w="4826"/>
        <w:gridCol w:w="4811"/>
      </w:tblGrid>
      <w:tr>
        <w:trPr>
          <w:trHeight w:val="712"/>
        </w:trPr>
        <w:tc>
          <w:tcPr>
            <w:tcW w:w="482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города Сосновоборска</w:t>
            </w:r>
            <w:r/>
          </w:p>
        </w:tc>
        <w:tc>
          <w:tcPr>
            <w:tcW w:w="4811" w:type="dxa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Иванов</w:t>
            </w:r>
            <w:r/>
          </w:p>
        </w:tc>
      </w:tr>
    </w:tbl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624" w:left="1418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ind w:left="9072"/>
        <w:jc w:val="right"/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Приложение 1</w:t>
      </w:r>
      <w:r/>
    </w:p>
    <w:p>
      <w:pPr>
        <w:ind w:left="9072"/>
        <w:jc w:val="right"/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к постановлению администрации города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от 26.01.2024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106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«Приложение № 3</w:t>
      </w:r>
      <w:r/>
    </w:p>
    <w:p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муниципальной программе</w:t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«Формирование комфортной городской среды </w:t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города Сосновоборска на 2018-202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 годы»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распределении планируемых расходов по отдельным мероприятиям муниципальной программы </w:t>
      </w:r>
      <w:r/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"Формирование комфортной городской среды города Сосновоборска на 2018-2025 годы "</w:t>
      </w:r>
      <w:r/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tbl>
      <w:tblPr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30"/>
        <w:gridCol w:w="567"/>
        <w:gridCol w:w="567"/>
        <w:gridCol w:w="567"/>
        <w:gridCol w:w="425"/>
        <w:gridCol w:w="850"/>
        <w:gridCol w:w="822"/>
        <w:gridCol w:w="29"/>
        <w:gridCol w:w="850"/>
        <w:gridCol w:w="255"/>
        <w:gridCol w:w="454"/>
        <w:gridCol w:w="851"/>
        <w:gridCol w:w="850"/>
        <w:gridCol w:w="851"/>
        <w:gridCol w:w="850"/>
        <w:gridCol w:w="709"/>
        <w:gridCol w:w="1269"/>
        <w:gridCol w:w="7"/>
      </w:tblGrid>
      <w:tr>
        <w:trPr>
          <w:cantSplit/>
          <w:gridAfter w:val="1"/>
          <w:trHeight w:val="8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Статус (муниципальная 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бюджетной классификации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72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Расходы (тыс. руб.), годы</w:t>
            </w:r>
            <w:r/>
          </w:p>
        </w:tc>
      </w:tr>
      <w:tr>
        <w:trPr>
          <w:cantSplit/>
          <w:trHeight w:val="6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год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2019 год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год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год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 год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2023 год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 год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2025 год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2026 год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2018-2026 годы</w:t>
            </w:r>
            <w:r/>
          </w:p>
        </w:tc>
      </w:tr>
      <w:tr>
        <w:trPr>
          <w:cantSplit/>
          <w:trHeight w:val="10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"Формирование комфортной городской среды города Сосновоборска на 2018-2025 годы 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30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13 378,7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15 942,5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14 582,7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16 756,3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178 160,3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13 341,9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20212,1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1211,5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274 797,5</w:t>
            </w:r>
            <w:r/>
          </w:p>
        </w:tc>
      </w:tr>
      <w:tr>
        <w:trPr>
          <w:cantSplit/>
          <w:trHeight w:val="3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30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30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11 219,9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15 094,1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14 202,3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14 461,9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2 802,2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57 780,5</w:t>
            </w:r>
            <w:r/>
          </w:p>
        </w:tc>
      </w:tr>
      <w:tr>
        <w:trPr>
          <w:cantSplit/>
          <w:trHeight w:val="3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30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1 650,0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2 294,4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109 950,0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113 894,4</w:t>
            </w:r>
            <w:r/>
          </w:p>
        </w:tc>
      </w:tr>
      <w:tr>
        <w:trPr>
          <w:cantSplit/>
          <w:trHeight w:val="6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30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3,6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5,2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64 975,4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12 832,7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19 421,4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1 211,5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1 211,5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99 670,6</w:t>
            </w:r>
            <w:r/>
          </w:p>
        </w:tc>
      </w:tr>
      <w:tr>
        <w:trPr>
          <w:cantSplit/>
          <w:trHeight w:val="7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30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Средства</w:t>
            </w:r>
            <w:r>
              <w:rPr>
                <w:sz w:val="22"/>
                <w:szCs w:val="22"/>
              </w:rPr>
              <w:t xml:space="preserve"> собственников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505,3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839,0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375,2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432,7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509,3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790,7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3 452,1</w:t>
            </w:r>
            <w:r/>
          </w:p>
        </w:tc>
      </w:tr>
    </w:tbl>
    <w:p>
      <w:pPr>
        <w:jc w:val="right"/>
        <w:rPr>
          <w:sz w:val="22"/>
          <w:szCs w:val="22"/>
          <w:highlight w:val="darkGreen"/>
        </w:rPr>
      </w:pPr>
      <w:r>
        <w:rPr>
          <w:sz w:val="22"/>
          <w:szCs w:val="22"/>
          <w:highlight w:val="darkGreen"/>
        </w:rPr>
      </w:r>
      <w:r/>
    </w:p>
    <w:tbl>
      <w:tblPr>
        <w:tblW w:w="15990" w:type="dxa"/>
        <w:tblInd w:w="392" w:type="dxa"/>
        <w:tblLook w:val="04A0" w:firstRow="1" w:lastRow="0" w:firstColumn="1" w:lastColumn="0" w:noHBand="0" w:noVBand="1"/>
      </w:tblPr>
      <w:tblGrid>
        <w:gridCol w:w="5330"/>
        <w:gridCol w:w="5330"/>
        <w:gridCol w:w="5330"/>
      </w:tblGrid>
      <w:tr>
        <w:trPr>
          <w:trHeight w:val="34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0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/>
      <w:bookmarkStart w:id="0" w:name="_Hlk101854719"/>
      <w:r>
        <w:rPr>
          <w:sz w:val="22"/>
          <w:szCs w:val="22"/>
        </w:rPr>
        <w:t xml:space="preserve">Приложение 2</w:t>
      </w:r>
      <w:r/>
    </w:p>
    <w:p>
      <w:pPr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к постановлению администрации города</w:t>
      </w:r>
      <w:r/>
    </w:p>
    <w:p>
      <w:pPr>
        <w:ind w:firstLine="1119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26.01.2024 №</w:t>
      </w:r>
      <w:r>
        <w:rPr>
          <w:sz w:val="22"/>
          <w:szCs w:val="22"/>
        </w:rPr>
        <w:t xml:space="preserve"> 106</w:t>
      </w:r>
      <w:r/>
    </w:p>
    <w:p>
      <w:pPr>
        <w:ind w:firstLine="11199"/>
        <w:jc w:val="center"/>
      </w:pPr>
      <w:r/>
      <w:r/>
    </w:p>
    <w:p>
      <w:pPr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«Приложение № 3.1</w:t>
      </w:r>
      <w:r/>
    </w:p>
    <w:p>
      <w:pPr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муниципальной программе</w:t>
      </w:r>
      <w:r/>
    </w:p>
    <w:p>
      <w:pPr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«Формирование комфортной городской среды </w:t>
      </w:r>
      <w:r/>
    </w:p>
    <w:p>
      <w:pPr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города Сосновоборска на 2018-202</w:t>
      </w:r>
      <w:r>
        <w:rPr>
          <w:color w:val="000000"/>
          <w:sz w:val="22"/>
          <w:szCs w:val="22"/>
        </w:rPr>
        <w:t xml:space="preserve">6</w:t>
      </w:r>
      <w:r>
        <w:rPr>
          <w:color w:val="000000"/>
          <w:sz w:val="22"/>
          <w:szCs w:val="22"/>
        </w:rPr>
        <w:t xml:space="preserve"> годы»</w:t>
      </w:r>
      <w:r/>
    </w:p>
    <w:p>
      <w:pPr>
        <w:ind w:firstLine="709"/>
        <w:jc w:val="both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  <w:r/>
    </w:p>
    <w:p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tbl>
      <w:tblPr>
        <w:tblW w:w="153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410"/>
        <w:gridCol w:w="1842"/>
        <w:gridCol w:w="993"/>
        <w:gridCol w:w="850"/>
        <w:gridCol w:w="142"/>
        <w:gridCol w:w="850"/>
        <w:gridCol w:w="993"/>
        <w:gridCol w:w="850"/>
        <w:gridCol w:w="851"/>
        <w:gridCol w:w="850"/>
        <w:gridCol w:w="709"/>
        <w:gridCol w:w="992"/>
        <w:gridCol w:w="1135"/>
      </w:tblGrid>
      <w:tr>
        <w:trPr>
          <w:cantSplit/>
          <w:trHeight w:val="7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Статус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муниципальной программы, Ответственный исполнитель, соисполнители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программы, отдельного мероприятия, источник финансирования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30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Объемы бюджетный ассигнований (тыс.руб.)</w:t>
            </w:r>
            <w:r/>
          </w:p>
        </w:tc>
      </w:tr>
      <w:tr>
        <w:trPr>
          <w:cantSplit/>
          <w:trHeight w:val="5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2019 год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2023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2025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before="6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2026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2018-2026 годы</w:t>
            </w:r>
            <w:r/>
          </w:p>
        </w:tc>
      </w:tr>
      <w:tr>
        <w:trPr>
          <w:cantSplit/>
          <w:trHeight w:val="3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Программа, всего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2410" w:type="dxa"/>
            <w:vAlign w:val="bottom"/>
            <w:vMerge w:val="restart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г.Сосновоборска   Соисполнитель: МКУ «УКС и ЖКХ»; УКСТМУ; Управляющие компании, ТСЖ, ЖСК; Граждане, проживающие в муниципальном образовании город Сосновоборск; Предприятия, организации, учреждения</w:t>
            </w:r>
            <w:r/>
          </w:p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всего: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13 378,7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15 942,5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14 582,7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16 756,3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178 160,3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13 341,9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20 212,06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1 211,5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1 211,5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274 797,5</w:t>
            </w:r>
            <w:r/>
          </w:p>
        </w:tc>
      </w:tr>
      <w:tr>
        <w:trPr>
          <w:cantSplit/>
          <w:trHeight w:val="40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6 566,7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13 046,3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11 690,9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10 568,7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87 013,4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11 102,3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10 210,06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150 198,3</w:t>
            </w:r>
            <w:r/>
          </w:p>
        </w:tc>
      </w:tr>
      <w:tr>
        <w:trPr>
          <w:cantSplit/>
          <w:trHeight w:val="37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5 542,7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686,6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615,3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556,2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50 542,8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584,3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537,37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60 376,4</w:t>
            </w:r>
            <w:r/>
          </w:p>
        </w:tc>
      </w:tr>
      <w:tr>
        <w:trPr>
          <w:cantSplit/>
          <w:trHeight w:val="42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бюджет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764,0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1 370,6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1 901,3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5 631,4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40 171,3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1 146,0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8 674,0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556,0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556,0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60 770,7</w:t>
            </w:r>
            <w:r/>
          </w:p>
        </w:tc>
      </w:tr>
      <w:tr>
        <w:trPr>
          <w:cantSplit/>
          <w:trHeight w:val="93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внебюджетные средства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505,3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839,0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432,7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509,3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790,7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3 452,1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Благоустройство дворовых территорий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restart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города Сосновоборска, </w:t>
            </w:r>
            <w:r/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«УКС и ЖКХ», Граждане, проживающие в муниципальном образовании город</w:t>
            </w:r>
            <w:r/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7 247,5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6 239,0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4 414,3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3 278,8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3 935,1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25 114,7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4 129,6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4 789,6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3 584,2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2 562,5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3 106,8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18 172,5</w:t>
            </w:r>
            <w:r/>
          </w:p>
        </w:tc>
      </w:tr>
      <w:tr>
        <w:trPr>
          <w:cantSplit/>
          <w:trHeight w:val="4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2 542,3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252,1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3 281,4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2" w:type="dxa"/>
            <w:vAlign w:val="center"/>
            <w:vMerge w:val="restart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бюджет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348,9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261,1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981,1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18,2</w:t>
            </w:r>
            <w:r/>
          </w:p>
        </w:tc>
      </w:tr>
      <w:tr>
        <w:trPr>
          <w:cantSplit/>
          <w:trHeight w:val="17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внебюджетные средства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505,3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839,0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432,7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509,3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2 661,4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Благоустройство общественных территорий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restart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ЖКХ,</w:t>
            </w:r>
            <w:r/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города Сосновоборска,</w:t>
            </w:r>
            <w:r/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«УКС и ЖКХ»</w:t>
            </w:r>
            <w:r/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4 481,3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9 703,5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10 168,4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14 461,9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64 931,5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9 406,8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20 212,1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1 211,5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1 211,5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135 788,5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2 437,1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8 256,7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8 106,7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10 568,7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7 751,0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7 995,578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10 210,06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55 325,8</w:t>
            </w:r>
            <w:r/>
          </w:p>
        </w:tc>
      </w:tr>
      <w:tr>
        <w:trPr>
          <w:cantSplit/>
          <w:trHeight w:val="22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1 500,4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434,6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426,7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556,2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420,81989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537,37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55 595,0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27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407,9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37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vMerge w:val="restart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бюджет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393,8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601,5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579,9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449,9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400,41475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2 814,3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556,0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556,0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6 942,5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410,7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1 044,4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2 757,2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6 322,660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5 859,7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17 134,5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средства финансового участия заинтересованных лиц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790,7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790,7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72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Обустройства мест массового отдыха населения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2410" w:type="dxa"/>
            <w:vAlign w:val="bottom"/>
            <w:vMerge w:val="restart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УКСТМ</w:t>
            </w:r>
            <w:r/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всего: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2 294,4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109 950,0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113 894,4</w:t>
            </w:r>
            <w:r/>
          </w:p>
        </w:tc>
      </w:tr>
      <w:tr>
        <w:trPr>
          <w:cantSplit/>
          <w:trHeight w:val="31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- 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76 700,0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76 700,0</w:t>
            </w:r>
            <w:r/>
          </w:p>
        </w:tc>
      </w:tr>
      <w:tr>
        <w:trPr>
          <w:cantSplit/>
          <w:trHeight w:val="5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- 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1 500,0</w:t>
            </w:r>
            <w:r/>
          </w:p>
        </w:tc>
      </w:tr>
      <w:tr>
        <w:trPr>
          <w:cantSplit/>
          <w:trHeight w:val="5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- бюджет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2 294,4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33 250,0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35 694,4</w:t>
            </w:r>
            <w:r/>
          </w:p>
        </w:tc>
      </w:tr>
    </w:tbl>
    <w:p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tabs>
          <w:tab w:val="left" w:pos="9072" w:leader="none"/>
        </w:tabs>
        <w:rPr>
          <w:sz w:val="20"/>
          <w:szCs w:val="20"/>
        </w:rPr>
        <w:outlineLvl w:val="2"/>
      </w:pPr>
      <w:r>
        <w:rPr>
          <w:sz w:val="20"/>
          <w:szCs w:val="20"/>
        </w:rPr>
      </w:r>
      <w:r/>
    </w:p>
    <w:p>
      <w:pPr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</w:r>
      <w:r/>
    </w:p>
    <w:p>
      <w:pPr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ind w:left="9072"/>
        <w:jc w:val="right"/>
        <w:tabs>
          <w:tab w:val="left" w:pos="9072" w:leader="none"/>
        </w:tabs>
        <w:rPr>
          <w:sz w:val="22"/>
          <w:szCs w:val="22"/>
          <w:highlight w:val="none"/>
        </w:rPr>
        <w:outlineLvl w:val="2"/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ind w:left="9072"/>
        <w:jc w:val="right"/>
        <w:tabs>
          <w:tab w:val="left" w:pos="9072" w:leader="none"/>
        </w:tabs>
        <w:rPr>
          <w:sz w:val="22"/>
          <w:szCs w:val="22"/>
          <w:highlight w:val="none"/>
        </w:rPr>
        <w:outlineLvl w:val="2"/>
      </w:pPr>
      <w:r>
        <w:rPr>
          <w:sz w:val="22"/>
          <w:szCs w:val="22"/>
        </w:rPr>
        <w:t xml:space="preserve">Приложение 3</w:t>
      </w:r>
      <w:r/>
    </w:p>
    <w:p>
      <w:pPr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к постановлению администрации города</w:t>
      </w:r>
      <w:r/>
    </w:p>
    <w:p>
      <w:pPr>
        <w:ind w:firstLine="709"/>
        <w:jc w:val="right"/>
        <w:tabs>
          <w:tab w:val="left" w:pos="907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26.01.2024 № 106</w:t>
      </w:r>
      <w:r/>
    </w:p>
    <w:p>
      <w:pPr>
        <w:ind w:firstLine="709"/>
        <w:jc w:val="right"/>
        <w:tabs>
          <w:tab w:val="left" w:pos="907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Приложение № 4</w:t>
      </w:r>
      <w:r/>
    </w:p>
    <w:p>
      <w:pPr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муниципальной программе</w:t>
      </w:r>
      <w:r/>
    </w:p>
    <w:p>
      <w:pPr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«Формирование комфортной городской среды</w:t>
      </w:r>
      <w:r/>
    </w:p>
    <w:p>
      <w:pPr>
        <w:ind w:firstLine="709"/>
        <w:jc w:val="right"/>
        <w:tabs>
          <w:tab w:val="left" w:pos="9072" w:leader="none"/>
        </w:tabs>
        <w:rPr>
          <w:color w:val="000000"/>
          <w:sz w:val="20"/>
          <w:szCs w:val="22"/>
        </w:rPr>
      </w:pPr>
      <w:r>
        <w:rPr>
          <w:color w:val="000000"/>
          <w:sz w:val="22"/>
          <w:szCs w:val="22"/>
        </w:rPr>
        <w:t xml:space="preserve">города Сосновоборска на 2018-202</w:t>
      </w:r>
      <w:r>
        <w:rPr>
          <w:color w:val="000000"/>
          <w:sz w:val="22"/>
          <w:szCs w:val="22"/>
        </w:rPr>
        <w:t xml:space="preserve">6</w:t>
      </w:r>
      <w:r>
        <w:rPr>
          <w:color w:val="000000"/>
          <w:sz w:val="22"/>
          <w:szCs w:val="22"/>
        </w:rPr>
        <w:t xml:space="preserve"> годы»</w:t>
      </w:r>
      <w:r/>
    </w:p>
    <w:p>
      <w:pPr>
        <w:ind w:firstLine="709"/>
        <w:jc w:val="both"/>
        <w:tabs>
          <w:tab w:val="left" w:pos="9072" w:leader="none"/>
        </w:tabs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</w:r>
      <w:bookmarkEnd w:id="0"/>
      <w:r/>
      <w:r/>
    </w:p>
    <w:p>
      <w:pPr>
        <w:ind w:left="567"/>
        <w:jc w:val="center"/>
      </w:pPr>
      <w:r>
        <w:t xml:space="preserve">Перечень мероприятий программы "Формирование комфортной городской среды города Сосновоборска на 2018-202</w:t>
      </w:r>
      <w:r>
        <w:t xml:space="preserve">6</w:t>
      </w:r>
      <w:r>
        <w:t xml:space="preserve"> годы</w:t>
      </w:r>
      <w:r/>
    </w:p>
    <w:tbl>
      <w:tblPr>
        <w:tblW w:w="1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804"/>
        <w:gridCol w:w="1131"/>
        <w:gridCol w:w="45"/>
        <w:gridCol w:w="878"/>
        <w:gridCol w:w="850"/>
        <w:gridCol w:w="709"/>
        <w:gridCol w:w="709"/>
        <w:gridCol w:w="567"/>
        <w:gridCol w:w="708"/>
        <w:gridCol w:w="709"/>
        <w:gridCol w:w="709"/>
        <w:gridCol w:w="709"/>
        <w:gridCol w:w="425"/>
        <w:gridCol w:w="283"/>
        <w:gridCol w:w="709"/>
        <w:gridCol w:w="709"/>
        <w:gridCol w:w="712"/>
        <w:gridCol w:w="680"/>
        <w:gridCol w:w="749"/>
        <w:gridCol w:w="1843"/>
        <w:gridCol w:w="709"/>
        <w:gridCol w:w="676"/>
        <w:gridCol w:w="33"/>
        <w:gridCol w:w="927"/>
        <w:gridCol w:w="960"/>
        <w:gridCol w:w="960"/>
      </w:tblGrid>
      <w:tr>
        <w:trPr>
          <w:cantSplit/>
          <w:gridAfter w:val="6"/>
          <w:trHeight w:val="5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4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(тыс. руб.), годы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  <w:r/>
          </w:p>
        </w:tc>
      </w:tr>
      <w:tr>
        <w:trPr>
          <w:cantSplit/>
          <w:gridAfter w:val="6"/>
          <w:trHeight w:val="66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jc w:val="center"/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год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2018-2026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gridAfter w:val="6"/>
          <w:trHeight w:val="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программы - создание наиболее благоприятных и комфортных условий жизнедеятельности населения</w:t>
            </w:r>
            <w:r/>
          </w:p>
        </w:tc>
      </w:tr>
      <w:tr>
        <w:trPr>
          <w:gridAfter w:val="6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270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1.   Обеспечение формирования единого облика города Сосновоборска</w:t>
            </w:r>
            <w:r/>
          </w:p>
        </w:tc>
      </w:tr>
      <w:tr>
        <w:trPr>
          <w:gridAfter w:val="6"/>
          <w:trHeight w:val="70"/>
        </w:trPr>
        <w:tc>
          <w:tcPr>
            <w:gridSpan w:val="4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Актуализация правил благоустройства города Сосновоборск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города</w:t>
            </w:r>
            <w:r/>
          </w:p>
        </w:tc>
      </w:tr>
      <w:tr>
        <w:trPr>
          <w:gridAfter w:val="6"/>
          <w:trHeight w:val="70"/>
        </w:trPr>
        <w:tc>
          <w:tcPr>
            <w:gridSpan w:val="4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Применение лучших практик (проектов, дизайн-проектов) при благоустройстве дворов и общественных пространств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города</w:t>
            </w:r>
            <w:r/>
          </w:p>
        </w:tc>
      </w:tr>
      <w:tr>
        <w:trPr>
          <w:gridAfter w:val="6"/>
          <w:trHeight w:val="70"/>
        </w:trPr>
        <w:tc>
          <w:tcPr>
            <w:gridSpan w:val="4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системной работы административной комиссии, рассматривающей дела о нарушении правил благоустройства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74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города</w:t>
            </w:r>
            <w:r/>
          </w:p>
        </w:tc>
      </w:tr>
      <w:tr>
        <w:trPr>
          <w:gridAfter w:val="3"/>
          <w:trHeight w:val="70"/>
        </w:trPr>
        <w:tc>
          <w:tcPr>
            <w:gridSpan w:val="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5" w:type="dxa"/>
            <w:vAlign w:val="bottom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задаче - Обеспечение формирования единого облика муниципального образования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jc w:val="center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</w:tr>
      <w:tr>
        <w:trPr>
          <w:gridAfter w:val="6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2.  Обеспечение создания, содержания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  <w:r/>
          </w:p>
        </w:tc>
      </w:tr>
      <w:tr>
        <w:trPr>
          <w:gridAfter w:val="6"/>
          <w:trHeight w:val="28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на реализацию мероприятий по формированию современной городской </w:t>
            </w:r>
            <w:r>
              <w:rPr>
                <w:color w:val="000000"/>
                <w:sz w:val="22"/>
                <w:szCs w:val="22"/>
              </w:rPr>
              <w:t xml:space="preserve">среды, направленные на благоустройство дворовых и общественных территорий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11000R5550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6 671,9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6 671,9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</w:t>
            </w:r>
            <w:r>
              <w:rPr>
                <w:color w:val="000000"/>
                <w:sz w:val="22"/>
                <w:szCs w:val="22"/>
              </w:rPr>
              <w:t xml:space="preserve">многоквартирных домов</w:t>
            </w:r>
            <w:r/>
          </w:p>
        </w:tc>
      </w:tr>
      <w:tr>
        <w:trPr>
          <w:gridAfter w:val="6"/>
          <w:trHeight w:val="214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110F255550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5 390,6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4 033,9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9 424,5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6"/>
          <w:trHeight w:val="471"/>
        </w:trPr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мероприятий по благоустройству, направленных на формирование современной городской среды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110F255550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2 846,1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3 425,9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6 271,9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6"/>
          <w:trHeight w:val="471"/>
        </w:trPr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11000L5550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66,7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66,7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6"/>
          <w:trHeight w:val="1312"/>
        </w:trPr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11000R5550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3 937,5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3 937,5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6"/>
          <w:trHeight w:val="1200"/>
        </w:trPr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бюджетам муниципальных образований на софинансирование муниципальной программы Формирование </w:t>
            </w:r>
            <w:r>
              <w:rPr>
                <w:color w:val="000000"/>
                <w:sz w:val="22"/>
                <w:szCs w:val="22"/>
              </w:rPr>
              <w:t xml:space="preserve">современной городской среды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110F255550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9 292,8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9 124,0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11 704,8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402,2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30 523,8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6"/>
          <w:trHeight w:val="1641"/>
        </w:trPr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мероприятий по благоустройству, направленных на формирование современной городской среды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110F255550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8 206,6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8 816,8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13 561,7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1 211,5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1 211,5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33 008,2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6"/>
          <w:trHeight w:val="409"/>
        </w:trPr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мероприятий по благоустройству дворовых территорий, направленные на формирование современной городской среды за счет средств собственников жилья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1100084340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790,7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6"/>
          <w:trHeight w:val="40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11000L5550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6"/>
          <w:trHeight w:val="73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реализации проектов по благоустройству дворовых и общественных территорий города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1100084330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410,7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1 044,4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2 757,2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4 532,2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6"/>
          <w:trHeight w:val="93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мероприятий по благоустройству за счет средств городского бюджета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1100084330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3 422,7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5 859,7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9 872,3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6"/>
          <w:trHeight w:val="93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реализацию мероприятий по поддержке обустройства мест массового отдыха населения (городских парков)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11000R5600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6"/>
          <w:trHeight w:val="1354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поддержке обустройства мест массового отдыха населения (городских парков)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УКСТМ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11000L5600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6"/>
          <w:trHeight w:val="120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трансферы бюджетам муницыпальных образований Красноярского края - победителей Всеросийского конкурса лучших проектов создания комфортной городской среды на реализацию комплекса мероприятий по благоустройству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110F254240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2 294,4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70 000,0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72 294,4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6"/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трансферы бюджетам муницыпальных образований Красноярского края - победителей Всеросийского конкурса лучших проектов создания комфортной городской среды на реализацию комплекса мероприятий по благоустройству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110F25424</w:t>
            </w:r>
            <w:r>
              <w:rPr>
                <w:sz w:val="20"/>
                <w:szCs w:val="20"/>
                <w:lang w:val="en-US"/>
              </w:rPr>
              <w:t xml:space="preserve">F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6700,0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6700,0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6"/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комплекса мероприятий по благоустройству в рамках муниципальной программы "Формирование комфортной городской среды на 2018-2025 гг. города Сосновоборска"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1100084240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33 250,0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33 250,0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6"/>
          <w:trHeight w:val="416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</w:t>
            </w:r>
            <w:r>
              <w:rPr>
                <w:color w:val="000000"/>
                <w:sz w:val="22"/>
                <w:szCs w:val="22"/>
              </w:rPr>
              <w:t xml:space="preserve">рование субсидии на реализацию мероприятий по благоустройству, направленных на формирование современной городской среды, как долевое участие муниципального образования в благоустройстве дворовых территорий, как собственника помещений в многоквартирном доме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11000S5550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6"/>
          <w:trHeight w:val="14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Судсидии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110</w:t>
            </w:r>
            <w:r>
              <w:rPr>
                <w:sz w:val="22"/>
                <w:szCs w:val="22"/>
                <w:lang w:val="en-US"/>
              </w:rPr>
              <w:t xml:space="preserve">F274510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2 230,0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2 230,0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общественного пространства города</w:t>
            </w:r>
            <w:r/>
          </w:p>
        </w:tc>
      </w:tr>
      <w:tr>
        <w:trPr>
          <w:gridAfter w:val="6"/>
          <w:trHeight w:val="14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Судсидии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110</w:t>
            </w:r>
            <w:r>
              <w:rPr>
                <w:sz w:val="22"/>
                <w:szCs w:val="22"/>
                <w:lang w:val="en-US"/>
              </w:rPr>
              <w:t xml:space="preserve">F274510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50 500,0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50 500,0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общественного пространства города</w:t>
            </w:r>
            <w:r/>
          </w:p>
        </w:tc>
      </w:tr>
      <w:tr>
        <w:trPr>
          <w:trHeight w:val="70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5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по задаче - беспечение создания, содержания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12 873,4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15 103,5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14 207,5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16 756,3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177 727,6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12 832,7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20 212,1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1 211,5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1 211,5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272 136,1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gridSpan w:val="2"/>
            <w:tcW w:w="1385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W w:w="960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10 996,1</w:t>
            </w:r>
            <w:r/>
          </w:p>
        </w:tc>
        <w:tc>
          <w:tcPr>
            <w:tcW w:w="960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W w:w="960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77 405,6</w:t>
            </w:r>
            <w:r/>
          </w:p>
        </w:tc>
      </w:tr>
      <w:tr>
        <w:trPr>
          <w:gridAfter w:val="6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города Сосновоборска</w:t>
            </w:r>
            <w:r/>
          </w:p>
        </w:tc>
      </w:tr>
      <w:tr>
        <w:trPr>
          <w:gridAfter w:val="6"/>
          <w:trHeight w:val="123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Вовлечение заинтересованных граждан в реализацию мероприятий по благоустройству дворовых и общественных территорий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505,3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839,0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375,2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432,7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509,3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2 661,4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6"/>
          <w:trHeight w:val="1625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города Сосновоборска администрации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6"/>
          <w:trHeight w:val="70"/>
        </w:trPr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общественной комиссии по развитию городской среды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города</w:t>
            </w:r>
            <w:r/>
          </w:p>
        </w:tc>
      </w:tr>
      <w:tr>
        <w:trPr>
          <w:gridAfter w:val="6"/>
          <w:trHeight w:val="737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5" w:type="dxa"/>
            <w:vAlign w:val="bottom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задаче - Повышение уровня вовлеченности заинтересованных граждан, организаций в реализацию мероприятий по благоустройству территории города Сосновоборска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505,3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839,0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375,2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432,7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509,3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2 661,4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6"/>
          <w:trHeight w:val="687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5" w:type="dxa"/>
            <w:vAlign w:val="bottom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по муниципальной программе "Формирование комфортной городской среды города Сосновоборска на 2018-2026 годы 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13 378,7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15 942,5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14 582,7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16 756,3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178 160,3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13 341,9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20 212,1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1 211,5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1 211,5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274 797,5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</w:tbl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  <w:sectPr>
          <w:footnotePr/>
          <w:endnotePr/>
          <w:type w:val="nextPage"/>
          <w:pgSz w:w="16838" w:h="11906" w:orient="landscape"/>
          <w:pgMar w:top="567" w:right="709" w:bottom="567" w:left="851" w:header="425" w:footer="709" w:gutter="0"/>
          <w:cols w:num="1" w:sep="0" w:space="708" w:equalWidth="1"/>
          <w:docGrid w:linePitch="360"/>
        </w:sectPr>
      </w:pPr>
      <w:r/>
      <w:bookmarkStart w:id="1" w:name="_GoBack"/>
      <w:r/>
      <w:bookmarkEnd w:id="1"/>
      <w:r/>
      <w:r/>
    </w:p>
    <w:p>
      <w:r/>
    </w:p>
    <w:sectPr>
      <w:footnotePr/>
      <w:endnotePr/>
      <w:type w:val="nextPage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1">
    <w:multiLevelType w:val="hybridMultilevel"/>
    <w:lvl w:ilvl="0">
      <w:start w:val="2018"/>
      <w:numFmt w:val="decimal"/>
      <w:isLgl w:val="false"/>
      <w:suff w:val="tab"/>
      <w:lvlText w:val="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2018"/>
      <w:numFmt w:val="decimal"/>
      <w:isLgl w:val="false"/>
      <w:suff w:val="tab"/>
      <w:lvlText w:val="%2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2018"/>
      <w:numFmt w:val="decimal"/>
      <w:isLgl w:val="false"/>
      <w:suff w:val="tab"/>
      <w:lvlText w:val="%3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2018"/>
      <w:numFmt w:val="decimal"/>
      <w:isLgl w:val="false"/>
      <w:suff w:val="tab"/>
      <w:lvlText w:val="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2018"/>
      <w:numFmt w:val="decimal"/>
      <w:isLgl w:val="false"/>
      <w:suff w:val="tab"/>
      <w:lvlText w:val="%2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2018"/>
      <w:numFmt w:val="decimal"/>
      <w:isLgl w:val="false"/>
      <w:suff w:val="tab"/>
      <w:lvlText w:val="%3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226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86" w:hanging="1440"/>
        <w:tabs>
          <w:tab w:val="num" w:pos="2836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040" w:hanging="180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eastAsia="Calibri"/>
      </w:rPr>
    </w:lvl>
  </w:abstractNum>
  <w:num w:numId="1">
    <w:abstractNumId w:val="9"/>
  </w:num>
  <w:num w:numId="2">
    <w:abstractNumId w:val="7"/>
  </w:num>
  <w:num w:numId="3">
    <w:abstractNumId w:val="29"/>
  </w:num>
  <w:num w:numId="4">
    <w:abstractNumId w:val="21"/>
  </w:num>
  <w:num w:numId="5">
    <w:abstractNumId w:val="28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26"/>
  </w:num>
  <w:num w:numId="11">
    <w:abstractNumId w:val="10"/>
  </w:num>
  <w:num w:numId="12">
    <w:abstractNumId w:val="0"/>
  </w:num>
  <w:num w:numId="13">
    <w:abstractNumId w:val="14"/>
  </w:num>
  <w:num w:numId="14">
    <w:abstractNumId w:val="24"/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1"/>
  </w:num>
  <w:num w:numId="19">
    <w:abstractNumId w:val="19"/>
  </w:num>
  <w:num w:numId="20">
    <w:abstractNumId w:val="3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6"/>
  </w:num>
  <w:num w:numId="25">
    <w:abstractNumId w:val="2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16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6">
    <w:name w:val="Footnote Text Char"/>
    <w:link w:val="863"/>
    <w:uiPriority w:val="99"/>
    <w:rPr>
      <w:sz w:val="18"/>
    </w:rPr>
  </w:style>
  <w:style w:type="character" w:styleId="697">
    <w:name w:val="Endnote Text Char"/>
    <w:link w:val="866"/>
    <w:uiPriority w:val="99"/>
    <w:rPr>
      <w:sz w:val="20"/>
    </w:rPr>
  </w:style>
  <w:style w:type="paragraph" w:styleId="698" w:default="1">
    <w:name w:val="Normal"/>
    <w:qFormat/>
    <w:rPr>
      <w:sz w:val="24"/>
      <w:szCs w:val="24"/>
      <w:lang w:eastAsia="ru-RU"/>
    </w:rPr>
  </w:style>
  <w:style w:type="paragraph" w:styleId="699">
    <w:name w:val="Heading 1"/>
    <w:basedOn w:val="698"/>
    <w:next w:val="698"/>
    <w:link w:val="900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700">
    <w:name w:val="Heading 2"/>
    <w:basedOn w:val="698"/>
    <w:next w:val="698"/>
    <w:link w:val="903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701">
    <w:name w:val="Heading 3"/>
    <w:basedOn w:val="698"/>
    <w:next w:val="698"/>
    <w:link w:val="892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702">
    <w:name w:val="Heading 4"/>
    <w:basedOn w:val="698"/>
    <w:next w:val="698"/>
    <w:link w:val="917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703">
    <w:name w:val="Heading 5"/>
    <w:basedOn w:val="698"/>
    <w:next w:val="698"/>
    <w:link w:val="918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704">
    <w:name w:val="Heading 6"/>
    <w:basedOn w:val="698"/>
    <w:next w:val="698"/>
    <w:link w:val="919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05">
    <w:name w:val="Heading 7"/>
    <w:basedOn w:val="698"/>
    <w:next w:val="698"/>
    <w:link w:val="92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706">
    <w:name w:val="Heading 8"/>
    <w:basedOn w:val="698"/>
    <w:next w:val="698"/>
    <w:link w:val="921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707">
    <w:name w:val="Heading 9"/>
    <w:basedOn w:val="698"/>
    <w:next w:val="698"/>
    <w:link w:val="922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12" w:customStyle="1">
    <w:name w:val="Heading 2 Char"/>
    <w:uiPriority w:val="9"/>
    <w:rPr>
      <w:rFonts w:ascii="Arial" w:hAnsi="Arial" w:eastAsia="Arial" w:cs="Arial"/>
      <w:sz w:val="34"/>
    </w:rPr>
  </w:style>
  <w:style w:type="character" w:styleId="713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14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15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16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17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8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19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paragraph" w:styleId="720">
    <w:name w:val="List Paragraph"/>
    <w:basedOn w:val="698"/>
    <w:uiPriority w:val="34"/>
    <w:qFormat/>
    <w:pPr>
      <w:contextualSpacing/>
      <w:ind w:left="720"/>
    </w:pPr>
  </w:style>
  <w:style w:type="paragraph" w:styleId="721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722">
    <w:name w:val="Title"/>
    <w:basedOn w:val="698"/>
    <w:next w:val="698"/>
    <w:link w:val="895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723" w:customStyle="1">
    <w:name w:val="Title Char"/>
    <w:uiPriority w:val="10"/>
    <w:rPr>
      <w:sz w:val="48"/>
      <w:szCs w:val="48"/>
    </w:rPr>
  </w:style>
  <w:style w:type="paragraph" w:styleId="724">
    <w:name w:val="Subtitle"/>
    <w:basedOn w:val="698"/>
    <w:next w:val="698"/>
    <w:link w:val="923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725" w:customStyle="1">
    <w:name w:val="Subtitle Char"/>
    <w:uiPriority w:val="11"/>
    <w:rPr>
      <w:sz w:val="24"/>
      <w:szCs w:val="24"/>
    </w:rPr>
  </w:style>
  <w:style w:type="paragraph" w:styleId="726">
    <w:name w:val="Quote"/>
    <w:basedOn w:val="698"/>
    <w:next w:val="698"/>
    <w:link w:val="925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727" w:customStyle="1">
    <w:name w:val="Quote Char"/>
    <w:uiPriority w:val="29"/>
    <w:rPr>
      <w:i/>
    </w:rPr>
  </w:style>
  <w:style w:type="paragraph" w:styleId="728">
    <w:name w:val="Intense Quote"/>
    <w:basedOn w:val="698"/>
    <w:next w:val="698"/>
    <w:link w:val="926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729" w:customStyle="1">
    <w:name w:val="Intense Quote Char"/>
    <w:uiPriority w:val="30"/>
    <w:rPr>
      <w:i/>
    </w:rPr>
  </w:style>
  <w:style w:type="paragraph" w:styleId="730">
    <w:name w:val="Header"/>
    <w:basedOn w:val="698"/>
    <w:link w:val="90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1" w:customStyle="1">
    <w:name w:val="Header Char"/>
    <w:uiPriority w:val="99"/>
  </w:style>
  <w:style w:type="paragraph" w:styleId="732">
    <w:name w:val="Footer"/>
    <w:basedOn w:val="698"/>
    <w:link w:val="91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3" w:customStyle="1">
    <w:name w:val="Footer Char"/>
    <w:uiPriority w:val="99"/>
  </w:style>
  <w:style w:type="paragraph" w:styleId="734">
    <w:name w:val="Caption"/>
    <w:basedOn w:val="698"/>
    <w:next w:val="6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5" w:customStyle="1">
    <w:name w:val="Caption Char"/>
    <w:uiPriority w:val="99"/>
  </w:style>
  <w:style w:type="table" w:styleId="736">
    <w:name w:val="Table Grid"/>
    <w:basedOn w:val="709"/>
    <w:uiPriority w:val="5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3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8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6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1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2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3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4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5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6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7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8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9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0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1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2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3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4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2">
    <w:name w:val="Hyperlink"/>
    <w:uiPriority w:val="99"/>
    <w:rPr>
      <w:color w:val="0000ff"/>
      <w:u w:val="single"/>
    </w:rPr>
  </w:style>
  <w:style w:type="paragraph" w:styleId="863">
    <w:name w:val="footnote text"/>
    <w:basedOn w:val="698"/>
    <w:link w:val="864"/>
    <w:uiPriority w:val="99"/>
    <w:semiHidden/>
    <w:unhideWhenUsed/>
    <w:pPr>
      <w:spacing w:after="40"/>
    </w:pPr>
    <w:rPr>
      <w:sz w:val="18"/>
    </w:r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basedOn w:val="698"/>
    <w:link w:val="867"/>
    <w:uiPriority w:val="99"/>
    <w:semiHidden/>
    <w:unhideWhenUsed/>
    <w:rPr>
      <w:sz w:val="20"/>
    </w:rPr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basedOn w:val="698"/>
    <w:next w:val="698"/>
    <w:uiPriority w:val="39"/>
    <w:unhideWhenUsed/>
    <w:pPr>
      <w:spacing w:after="57"/>
    </w:pPr>
  </w:style>
  <w:style w:type="paragraph" w:styleId="870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71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72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73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74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75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76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77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78">
    <w:name w:val="TOC Heading"/>
    <w:basedOn w:val="699"/>
    <w:next w:val="69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879">
    <w:name w:val="table of figures"/>
    <w:basedOn w:val="698"/>
    <w:next w:val="698"/>
    <w:uiPriority w:val="99"/>
    <w:unhideWhenUsed/>
  </w:style>
  <w:style w:type="paragraph" w:styleId="880">
    <w:name w:val="Balloon Text"/>
    <w:basedOn w:val="698"/>
    <w:link w:val="912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881" w:customStyle="1">
    <w:name w:val="Абзац списка;мой"/>
    <w:basedOn w:val="698"/>
    <w:link w:val="963"/>
    <w:uiPriority w:val="34"/>
    <w:qFormat/>
    <w:pPr>
      <w:contextualSpacing/>
      <w:ind w:left="720"/>
    </w:pPr>
    <w:rPr>
      <w:lang w:val="en-US" w:eastAsia="en-US"/>
    </w:rPr>
  </w:style>
  <w:style w:type="paragraph" w:styleId="882">
    <w:name w:val="Body Text Indent"/>
    <w:basedOn w:val="698"/>
    <w:link w:val="883"/>
    <w:uiPriority w:val="99"/>
    <w:unhideWhenUsed/>
    <w:pPr>
      <w:ind w:firstLine="708"/>
      <w:jc w:val="both"/>
    </w:pPr>
    <w:rPr>
      <w:lang w:val="en-US" w:eastAsia="en-US"/>
    </w:rPr>
  </w:style>
  <w:style w:type="character" w:styleId="883" w:customStyle="1">
    <w:name w:val="Основной текст с отступом Знак"/>
    <w:link w:val="882"/>
    <w:uiPriority w:val="99"/>
    <w:rPr>
      <w:sz w:val="24"/>
      <w:szCs w:val="24"/>
      <w:lang w:val="en-US" w:eastAsia="en-US"/>
    </w:rPr>
  </w:style>
  <w:style w:type="paragraph" w:styleId="884">
    <w:name w:val="Body Text"/>
    <w:basedOn w:val="698"/>
    <w:link w:val="885"/>
    <w:uiPriority w:val="99"/>
    <w:unhideWhenUsed/>
    <w:pPr>
      <w:spacing w:after="120"/>
    </w:pPr>
    <w:rPr>
      <w:lang w:val="en-US" w:eastAsia="en-US"/>
    </w:rPr>
  </w:style>
  <w:style w:type="character" w:styleId="885" w:customStyle="1">
    <w:name w:val="Основной текст Знак"/>
    <w:link w:val="884"/>
    <w:uiPriority w:val="99"/>
    <w:rPr>
      <w:sz w:val="24"/>
      <w:szCs w:val="24"/>
    </w:rPr>
  </w:style>
  <w:style w:type="paragraph" w:styleId="886" w:customStyle="1">
    <w:name w:val="ConsPlusNormal"/>
    <w:link w:val="893"/>
    <w:rPr>
      <w:sz w:val="24"/>
      <w:szCs w:val="24"/>
    </w:rPr>
  </w:style>
  <w:style w:type="character" w:styleId="887" w:customStyle="1">
    <w:name w:val="Основной текст_"/>
    <w:link w:val="888"/>
    <w:rPr>
      <w:sz w:val="27"/>
      <w:szCs w:val="27"/>
      <w:shd w:val="clear" w:color="auto" w:fill="ffffff"/>
    </w:rPr>
  </w:style>
  <w:style w:type="paragraph" w:styleId="888" w:customStyle="1">
    <w:name w:val="Основной текст1"/>
    <w:basedOn w:val="698"/>
    <w:link w:val="887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889" w:customStyle="1">
    <w:name w:val="ConsPlusCell"/>
    <w:pPr>
      <w:widowControl w:val="off"/>
    </w:pPr>
    <w:rPr>
      <w:rFonts w:ascii="Arial" w:hAnsi="Arial" w:cs="Arial"/>
      <w:lang w:eastAsia="ru-RU"/>
    </w:rPr>
  </w:style>
  <w:style w:type="paragraph" w:styleId="890" w:customStyle="1">
    <w:name w:val="ConsPlusTitle"/>
    <w:uiPriority w:val="99"/>
    <w:pPr>
      <w:widowControl w:val="off"/>
    </w:pPr>
    <w:rPr>
      <w:rFonts w:ascii="Arial" w:hAnsi="Arial" w:cs="Arial"/>
      <w:b/>
      <w:bCs/>
      <w:lang w:eastAsia="ru-RU"/>
    </w:rPr>
  </w:style>
  <w:style w:type="paragraph" w:styleId="891" w:customStyle="1">
    <w:name w:val="ConsPlusNonformat"/>
    <w:uiPriority w:val="99"/>
    <w:pPr>
      <w:widowControl w:val="off"/>
    </w:pPr>
    <w:rPr>
      <w:rFonts w:ascii="Courier New" w:hAnsi="Courier New" w:cs="Courier New"/>
      <w:lang w:eastAsia="ru-RU"/>
    </w:rPr>
  </w:style>
  <w:style w:type="character" w:styleId="892" w:customStyle="1">
    <w:name w:val="Заголовок 3 Знак"/>
    <w:link w:val="70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93" w:customStyle="1">
    <w:name w:val="ConsPlusNormal Знак"/>
    <w:link w:val="886"/>
    <w:rPr>
      <w:sz w:val="24"/>
      <w:szCs w:val="24"/>
      <w:lang w:bidi="ar-SA"/>
    </w:rPr>
  </w:style>
  <w:style w:type="character" w:styleId="894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character" w:styleId="895" w:customStyle="1">
    <w:name w:val="Название Знак1"/>
    <w:link w:val="722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96" w:customStyle="1">
    <w:name w:val="Заголовок №2_"/>
    <w:link w:val="897"/>
    <w:rPr>
      <w:sz w:val="19"/>
      <w:szCs w:val="19"/>
      <w:shd w:val="clear" w:color="auto" w:fill="ffffff"/>
    </w:rPr>
  </w:style>
  <w:style w:type="paragraph" w:styleId="897" w:customStyle="1">
    <w:name w:val="Заголовок №2"/>
    <w:basedOn w:val="698"/>
    <w:link w:val="896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898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899">
    <w:name w:val="Normal (Web)"/>
    <w:basedOn w:val="698"/>
    <w:uiPriority w:val="99"/>
    <w:unhideWhenUsed/>
    <w:pPr>
      <w:spacing w:before="100" w:beforeAutospacing="1" w:after="100" w:afterAutospacing="1"/>
    </w:pPr>
  </w:style>
  <w:style w:type="character" w:styleId="900" w:customStyle="1">
    <w:name w:val="Заголовок 1 Знак"/>
    <w:link w:val="699"/>
    <w:rPr>
      <w:b/>
      <w:sz w:val="22"/>
    </w:rPr>
  </w:style>
  <w:style w:type="numbering" w:styleId="901" w:customStyle="1">
    <w:name w:val="Стиль1"/>
    <w:uiPriority w:val="99"/>
  </w:style>
  <w:style w:type="character" w:styleId="902">
    <w:name w:val="Strong"/>
    <w:uiPriority w:val="22"/>
    <w:qFormat/>
    <w:rPr>
      <w:b/>
      <w:bCs/>
    </w:rPr>
  </w:style>
  <w:style w:type="character" w:styleId="903" w:customStyle="1">
    <w:name w:val="Заголовок 2 Знак"/>
    <w:link w:val="70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04">
    <w:name w:val="Body Text 2"/>
    <w:basedOn w:val="698"/>
    <w:link w:val="905"/>
    <w:semiHidden/>
    <w:unhideWhenUsed/>
    <w:pPr>
      <w:spacing w:after="120" w:line="480" w:lineRule="auto"/>
    </w:pPr>
    <w:rPr>
      <w:lang w:val="en-US" w:eastAsia="en-US"/>
    </w:rPr>
  </w:style>
  <w:style w:type="character" w:styleId="905" w:customStyle="1">
    <w:name w:val="Основной текст 2 Знак"/>
    <w:link w:val="904"/>
    <w:semiHidden/>
    <w:rPr>
      <w:sz w:val="24"/>
      <w:szCs w:val="24"/>
    </w:rPr>
  </w:style>
  <w:style w:type="table" w:styleId="906" w:customStyle="1">
    <w:name w:val="Сетка таблицы1"/>
    <w:basedOn w:val="709"/>
    <w:next w:val="736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07" w:customStyle="1">
    <w:name w:val="ConsNonformat"/>
    <w:pPr>
      <w:ind w:right="19772"/>
      <w:widowControl w:val="off"/>
    </w:pPr>
    <w:rPr>
      <w:rFonts w:ascii="Courier New" w:hAnsi="Courier New" w:cs="Courier New"/>
      <w:lang w:eastAsia="ru-RU"/>
    </w:rPr>
  </w:style>
  <w:style w:type="paragraph" w:styleId="908" w:customStyle="1">
    <w:name w:val="Основной текст7"/>
    <w:basedOn w:val="69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character" w:styleId="909" w:customStyle="1">
    <w:name w:val="Верхний колонтитул Знак"/>
    <w:link w:val="730"/>
    <w:uiPriority w:val="99"/>
    <w:rPr>
      <w:sz w:val="24"/>
      <w:szCs w:val="24"/>
      <w:lang w:val="en-US" w:eastAsia="en-US"/>
    </w:rPr>
  </w:style>
  <w:style w:type="character" w:styleId="910" w:customStyle="1">
    <w:name w:val="Нижний колонтитул Знак"/>
    <w:link w:val="732"/>
    <w:uiPriority w:val="99"/>
    <w:rPr>
      <w:sz w:val="24"/>
      <w:szCs w:val="24"/>
      <w:lang w:val="en-US" w:eastAsia="en-US"/>
    </w:rPr>
  </w:style>
  <w:style w:type="numbering" w:styleId="911" w:customStyle="1">
    <w:name w:val="Нет списка1"/>
    <w:next w:val="710"/>
    <w:uiPriority w:val="99"/>
    <w:semiHidden/>
    <w:unhideWhenUsed/>
  </w:style>
  <w:style w:type="character" w:styleId="912" w:customStyle="1">
    <w:name w:val="Текст выноски Знак"/>
    <w:link w:val="880"/>
    <w:uiPriority w:val="99"/>
    <w:semiHidden/>
    <w:rPr>
      <w:rFonts w:ascii="Tahoma" w:hAnsi="Tahoma" w:cs="Tahoma"/>
      <w:sz w:val="16"/>
      <w:szCs w:val="16"/>
    </w:rPr>
  </w:style>
  <w:style w:type="paragraph" w:styleId="913" w:customStyle="1">
    <w:name w:val="Знак"/>
    <w:basedOn w:val="69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14" w:customStyle="1">
    <w:name w:val="Нет списка2"/>
    <w:next w:val="710"/>
    <w:uiPriority w:val="99"/>
    <w:semiHidden/>
    <w:unhideWhenUsed/>
  </w:style>
  <w:style w:type="numbering" w:styleId="915" w:customStyle="1">
    <w:name w:val="Нет списка3"/>
    <w:next w:val="710"/>
    <w:uiPriority w:val="99"/>
    <w:semiHidden/>
    <w:unhideWhenUsed/>
  </w:style>
  <w:style w:type="paragraph" w:styleId="916" w:customStyle="1">
    <w:name w:val="Default"/>
    <w:rPr>
      <w:color w:val="000000"/>
      <w:sz w:val="24"/>
      <w:szCs w:val="24"/>
      <w:lang w:eastAsia="ru-RU"/>
    </w:rPr>
  </w:style>
  <w:style w:type="character" w:styleId="917" w:customStyle="1">
    <w:name w:val="Заголовок 4 Знак"/>
    <w:link w:val="702"/>
    <w:uiPriority w:val="9"/>
    <w:semiHidden/>
    <w:rPr>
      <w:rFonts w:ascii="Calibri" w:hAnsi="Calibri"/>
      <w:b/>
      <w:bCs/>
      <w:sz w:val="28"/>
      <w:szCs w:val="28"/>
    </w:rPr>
  </w:style>
  <w:style w:type="character" w:styleId="918" w:customStyle="1">
    <w:name w:val="Заголовок 5 Знак"/>
    <w:link w:val="70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19" w:customStyle="1">
    <w:name w:val="Заголовок 6 Знак"/>
    <w:link w:val="704"/>
    <w:uiPriority w:val="9"/>
    <w:semiHidden/>
    <w:rPr>
      <w:rFonts w:ascii="Calibri" w:hAnsi="Calibri"/>
      <w:b/>
      <w:bCs/>
      <w:sz w:val="22"/>
      <w:szCs w:val="22"/>
    </w:rPr>
  </w:style>
  <w:style w:type="character" w:styleId="920" w:customStyle="1">
    <w:name w:val="Заголовок 7 Знак"/>
    <w:link w:val="705"/>
    <w:uiPriority w:val="9"/>
    <w:semiHidden/>
    <w:rPr>
      <w:rFonts w:ascii="Calibri" w:hAnsi="Calibri"/>
      <w:sz w:val="22"/>
      <w:szCs w:val="22"/>
    </w:rPr>
  </w:style>
  <w:style w:type="character" w:styleId="921" w:customStyle="1">
    <w:name w:val="Заголовок 8 Знак"/>
    <w:link w:val="706"/>
    <w:uiPriority w:val="9"/>
    <w:semiHidden/>
    <w:rPr>
      <w:rFonts w:ascii="Calibri" w:hAnsi="Calibri"/>
      <w:i/>
      <w:iCs/>
      <w:sz w:val="22"/>
      <w:szCs w:val="22"/>
    </w:rPr>
  </w:style>
  <w:style w:type="character" w:styleId="922" w:customStyle="1">
    <w:name w:val="Заголовок 9 Знак"/>
    <w:link w:val="707"/>
    <w:uiPriority w:val="9"/>
    <w:semiHidden/>
    <w:rPr>
      <w:rFonts w:ascii="Cambria" w:hAnsi="Cambria"/>
      <w:sz w:val="22"/>
      <w:szCs w:val="22"/>
    </w:rPr>
  </w:style>
  <w:style w:type="character" w:styleId="923" w:customStyle="1">
    <w:name w:val="Подзаголовок Знак"/>
    <w:link w:val="724"/>
    <w:uiPriority w:val="11"/>
    <w:rPr>
      <w:rFonts w:ascii="Cambria" w:hAnsi="Cambria"/>
      <w:sz w:val="22"/>
      <w:szCs w:val="22"/>
    </w:rPr>
  </w:style>
  <w:style w:type="character" w:styleId="924">
    <w:name w:val="Emphasis"/>
    <w:qFormat/>
    <w:rPr>
      <w:rFonts w:ascii="Calibri" w:hAnsi="Calibri"/>
      <w:b/>
      <w:i/>
      <w:iCs/>
    </w:rPr>
  </w:style>
  <w:style w:type="character" w:styleId="925" w:customStyle="1">
    <w:name w:val="Цитата 2 Знак"/>
    <w:link w:val="726"/>
    <w:uiPriority w:val="29"/>
    <w:rPr>
      <w:rFonts w:ascii="Calibri" w:hAnsi="Calibri"/>
      <w:i/>
      <w:sz w:val="22"/>
      <w:szCs w:val="22"/>
    </w:rPr>
  </w:style>
  <w:style w:type="character" w:styleId="926" w:customStyle="1">
    <w:name w:val="Выделенная цитата Знак"/>
    <w:link w:val="728"/>
    <w:uiPriority w:val="30"/>
    <w:rPr>
      <w:rFonts w:ascii="Calibri" w:hAnsi="Calibri"/>
      <w:b/>
      <w:i/>
      <w:sz w:val="22"/>
      <w:szCs w:val="22"/>
    </w:rPr>
  </w:style>
  <w:style w:type="character" w:styleId="927">
    <w:name w:val="Subtle Emphasis"/>
    <w:uiPriority w:val="19"/>
    <w:qFormat/>
    <w:rPr>
      <w:i/>
      <w:color w:val="5a5a5a"/>
    </w:rPr>
  </w:style>
  <w:style w:type="character" w:styleId="928">
    <w:name w:val="Intense Emphasis"/>
    <w:uiPriority w:val="21"/>
    <w:qFormat/>
    <w:rPr>
      <w:b/>
      <w:i/>
      <w:sz w:val="24"/>
      <w:szCs w:val="24"/>
      <w:u w:val="single"/>
    </w:rPr>
  </w:style>
  <w:style w:type="character" w:styleId="929">
    <w:name w:val="Subtle Reference"/>
    <w:uiPriority w:val="31"/>
    <w:qFormat/>
    <w:rPr>
      <w:sz w:val="24"/>
      <w:szCs w:val="24"/>
      <w:u w:val="single"/>
    </w:rPr>
  </w:style>
  <w:style w:type="character" w:styleId="930">
    <w:name w:val="Intense Reference"/>
    <w:uiPriority w:val="32"/>
    <w:qFormat/>
    <w:rPr>
      <w:b/>
      <w:sz w:val="24"/>
      <w:u w:val="single"/>
    </w:rPr>
  </w:style>
  <w:style w:type="character" w:styleId="931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32">
    <w:name w:val="Body Text Indent 3"/>
    <w:basedOn w:val="698"/>
    <w:link w:val="933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933" w:customStyle="1">
    <w:name w:val="Основной текст с отступом 3 Знак"/>
    <w:link w:val="932"/>
    <w:rPr>
      <w:sz w:val="16"/>
      <w:szCs w:val="16"/>
    </w:rPr>
  </w:style>
  <w:style w:type="paragraph" w:styleId="934" w:customStyle="1">
    <w:name w:val="Знак"/>
    <w:basedOn w:val="69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35">
    <w:name w:val="FollowedHyperlink"/>
    <w:uiPriority w:val="99"/>
    <w:semiHidden/>
    <w:unhideWhenUsed/>
    <w:rPr>
      <w:color w:val="800080"/>
      <w:u w:val="single"/>
    </w:rPr>
  </w:style>
  <w:style w:type="paragraph" w:styleId="936" w:customStyle="1">
    <w:name w:val="ConsTitle"/>
    <w:pPr>
      <w:widowControl w:val="off"/>
    </w:pPr>
    <w:rPr>
      <w:rFonts w:ascii="Arial" w:hAnsi="Arial" w:cs="Arial"/>
      <w:b/>
      <w:bCs/>
      <w:sz w:val="16"/>
      <w:szCs w:val="16"/>
      <w:lang w:eastAsia="ru-RU"/>
    </w:rPr>
  </w:style>
  <w:style w:type="paragraph" w:styleId="937" w:customStyle="1">
    <w:name w:val="ConsNormal"/>
    <w:pPr>
      <w:ind w:firstLine="720"/>
      <w:widowControl w:val="off"/>
    </w:pPr>
    <w:rPr>
      <w:rFonts w:ascii="Arial" w:hAnsi="Arial" w:cs="Arial"/>
      <w:lang w:eastAsia="ru-RU"/>
    </w:rPr>
  </w:style>
  <w:style w:type="paragraph" w:styleId="938" w:customStyle="1">
    <w:name w:val="Знак Знак1"/>
    <w:basedOn w:val="69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39" w:customStyle="1">
    <w:name w:val="Колонтитул (2)_"/>
    <w:link w:val="944"/>
  </w:style>
  <w:style w:type="character" w:styleId="940" w:customStyle="1">
    <w:name w:val="Основной текст (2)_"/>
    <w:link w:val="945"/>
  </w:style>
  <w:style w:type="character" w:styleId="941" w:customStyle="1">
    <w:name w:val="Заголовок №1_"/>
    <w:link w:val="946"/>
    <w:rPr>
      <w:b/>
      <w:bCs/>
    </w:rPr>
  </w:style>
  <w:style w:type="character" w:styleId="942" w:customStyle="1">
    <w:name w:val="Другое_"/>
    <w:link w:val="947"/>
  </w:style>
  <w:style w:type="character" w:styleId="943" w:customStyle="1">
    <w:name w:val="Подпись к таблице_"/>
    <w:link w:val="948"/>
  </w:style>
  <w:style w:type="paragraph" w:styleId="944" w:customStyle="1">
    <w:name w:val="Колонтитул (2)"/>
    <w:basedOn w:val="698"/>
    <w:link w:val="939"/>
    <w:pPr>
      <w:widowControl w:val="off"/>
    </w:pPr>
    <w:rPr>
      <w:sz w:val="20"/>
      <w:szCs w:val="20"/>
    </w:rPr>
  </w:style>
  <w:style w:type="paragraph" w:styleId="945" w:customStyle="1">
    <w:name w:val="Основной текст (2)"/>
    <w:basedOn w:val="698"/>
    <w:link w:val="940"/>
    <w:pPr>
      <w:ind w:left="5600"/>
      <w:widowControl w:val="off"/>
    </w:pPr>
    <w:rPr>
      <w:sz w:val="20"/>
      <w:szCs w:val="20"/>
    </w:rPr>
  </w:style>
  <w:style w:type="paragraph" w:styleId="946" w:customStyle="1">
    <w:name w:val="Заголовок №1"/>
    <w:basedOn w:val="698"/>
    <w:link w:val="941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947" w:customStyle="1">
    <w:name w:val="Другое"/>
    <w:basedOn w:val="698"/>
    <w:link w:val="942"/>
    <w:pPr>
      <w:widowControl w:val="off"/>
    </w:pPr>
    <w:rPr>
      <w:sz w:val="20"/>
      <w:szCs w:val="20"/>
    </w:rPr>
  </w:style>
  <w:style w:type="paragraph" w:styleId="948" w:customStyle="1">
    <w:name w:val="Подпись к таблице"/>
    <w:basedOn w:val="698"/>
    <w:link w:val="943"/>
    <w:pPr>
      <w:widowControl w:val="off"/>
    </w:pPr>
    <w:rPr>
      <w:sz w:val="20"/>
      <w:szCs w:val="20"/>
    </w:rPr>
  </w:style>
  <w:style w:type="paragraph" w:styleId="949" w:customStyle="1">
    <w:name w:val="Основной текст (2)1"/>
    <w:basedOn w:val="69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50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51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52" w:customStyle="1">
    <w:name w:val="Основной текст (3)_"/>
    <w:link w:val="953"/>
    <w:rPr>
      <w:sz w:val="21"/>
      <w:szCs w:val="21"/>
      <w:shd w:val="clear" w:color="auto" w:fill="ffffff"/>
    </w:rPr>
  </w:style>
  <w:style w:type="paragraph" w:styleId="953" w:customStyle="1">
    <w:name w:val="Основной текст (3)"/>
    <w:basedOn w:val="698"/>
    <w:link w:val="952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954" w:customStyle="1">
    <w:name w:val="Основной текст3"/>
    <w:basedOn w:val="69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55" w:customStyle="1">
    <w:name w:val="1"/>
    <w:basedOn w:val="69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56">
    <w:name w:val="Block Text"/>
    <w:basedOn w:val="698"/>
    <w:pPr>
      <w:ind w:left="851" w:right="1274"/>
      <w:jc w:val="center"/>
    </w:pPr>
    <w:rPr>
      <w:b/>
      <w:sz w:val="28"/>
      <w:szCs w:val="20"/>
    </w:rPr>
  </w:style>
  <w:style w:type="paragraph" w:styleId="957" w:customStyle="1">
    <w:name w:val="formattext topleveltext"/>
    <w:basedOn w:val="698"/>
    <w:pPr>
      <w:spacing w:before="100" w:beforeAutospacing="1" w:after="100" w:afterAutospacing="1"/>
    </w:pPr>
  </w:style>
  <w:style w:type="paragraph" w:styleId="958" w:customStyle="1">
    <w:name w:val="Абзац списка1"/>
    <w:basedOn w:val="698"/>
    <w:pPr>
      <w:ind w:left="720"/>
      <w:spacing w:line="276" w:lineRule="auto"/>
    </w:pPr>
  </w:style>
  <w:style w:type="paragraph" w:styleId="959" w:customStyle="1">
    <w:name w:val="Standard"/>
    <w:pPr>
      <w:spacing w:after="200" w:line="276" w:lineRule="auto"/>
    </w:pPr>
    <w:rPr>
      <w:rFonts w:ascii="Calibri" w:hAnsi="Calibri" w:eastAsia="Calibri"/>
      <w:sz w:val="22"/>
      <w:szCs w:val="22"/>
    </w:rPr>
  </w:style>
  <w:style w:type="table" w:styleId="960" w:customStyle="1">
    <w:name w:val="Сетка таблицы2"/>
    <w:basedOn w:val="709"/>
    <w:next w:val="736"/>
    <w:uiPriority w:val="5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61" w:customStyle="1">
    <w:name w:val="Сетка таблицы3"/>
    <w:basedOn w:val="709"/>
    <w:next w:val="736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62" w:customStyle="1">
    <w:name w:val="Прижатый влево"/>
    <w:basedOn w:val="698"/>
    <w:next w:val="698"/>
    <w:rPr>
      <w:rFonts w:ascii="Arial" w:hAnsi="Arial"/>
      <w:sz w:val="20"/>
      <w:szCs w:val="20"/>
    </w:rPr>
  </w:style>
  <w:style w:type="character" w:styleId="963" w:customStyle="1">
    <w:name w:val="Абзац списка Знак;мой Знак"/>
    <w:link w:val="881"/>
    <w:uiPriority w:val="34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CEAF-9B3C-4EC0-81F1-5A9C18A7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revision>5</cp:revision>
  <dcterms:created xsi:type="dcterms:W3CDTF">2024-01-15T02:56:00Z</dcterms:created>
  <dcterms:modified xsi:type="dcterms:W3CDTF">2024-01-29T02:24:01Z</dcterms:modified>
  <cp:version>786432</cp:version>
</cp:coreProperties>
</file>