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32" w:rsidRPr="00710B32" w:rsidRDefault="00710B32">
      <w:pPr>
        <w:pStyle w:val="ConsPlusTitle"/>
        <w:jc w:val="center"/>
        <w:outlineLvl w:val="0"/>
        <w:rPr>
          <w:rFonts w:ascii="Times New Roman" w:hAnsi="Times New Roman" w:cs="Times New Roman"/>
          <w:sz w:val="28"/>
          <w:szCs w:val="28"/>
        </w:rPr>
      </w:pPr>
      <w:bookmarkStart w:id="0" w:name="_GoBack"/>
      <w:bookmarkEnd w:id="0"/>
      <w:r w:rsidRPr="00710B32">
        <w:rPr>
          <w:rFonts w:ascii="Times New Roman" w:hAnsi="Times New Roman" w:cs="Times New Roman"/>
          <w:sz w:val="28"/>
          <w:szCs w:val="28"/>
        </w:rPr>
        <w:t>ПРАВИТЕЛЬСТВО КРАСНОЯРСКОГО КРАЯ</w:t>
      </w:r>
    </w:p>
    <w:p w:rsidR="00710B32" w:rsidRPr="00710B32" w:rsidRDefault="00710B32">
      <w:pPr>
        <w:pStyle w:val="ConsPlusTitle"/>
        <w:jc w:val="center"/>
        <w:rPr>
          <w:rFonts w:ascii="Times New Roman" w:hAnsi="Times New Roman" w:cs="Times New Roman"/>
          <w:sz w:val="28"/>
          <w:szCs w:val="28"/>
        </w:rPr>
      </w:pPr>
    </w:p>
    <w:p w:rsidR="00710B32" w:rsidRPr="00710B32" w:rsidRDefault="00710B32">
      <w:pPr>
        <w:pStyle w:val="ConsPlusTitle"/>
        <w:jc w:val="center"/>
        <w:rPr>
          <w:rFonts w:ascii="Times New Roman" w:hAnsi="Times New Roman" w:cs="Times New Roman"/>
          <w:sz w:val="28"/>
          <w:szCs w:val="28"/>
        </w:rPr>
      </w:pPr>
      <w:r w:rsidRPr="00710B32">
        <w:rPr>
          <w:rFonts w:ascii="Times New Roman" w:hAnsi="Times New Roman" w:cs="Times New Roman"/>
          <w:sz w:val="28"/>
          <w:szCs w:val="28"/>
        </w:rPr>
        <w:t>ПОСТАНОВЛЕНИЕ</w:t>
      </w:r>
    </w:p>
    <w:p w:rsidR="00710B32" w:rsidRPr="00710B32" w:rsidRDefault="00710B32">
      <w:pPr>
        <w:pStyle w:val="ConsPlusTitle"/>
        <w:jc w:val="center"/>
        <w:rPr>
          <w:rFonts w:ascii="Times New Roman" w:hAnsi="Times New Roman" w:cs="Times New Roman"/>
          <w:sz w:val="28"/>
          <w:szCs w:val="28"/>
        </w:rPr>
      </w:pPr>
      <w:r w:rsidRPr="00710B32">
        <w:rPr>
          <w:rFonts w:ascii="Times New Roman" w:hAnsi="Times New Roman" w:cs="Times New Roman"/>
          <w:sz w:val="28"/>
          <w:szCs w:val="28"/>
        </w:rPr>
        <w:t>от 29 октября 2014 г. N 511-п</w:t>
      </w:r>
    </w:p>
    <w:p w:rsidR="00710B32" w:rsidRPr="00710B32" w:rsidRDefault="00710B32">
      <w:pPr>
        <w:pStyle w:val="ConsPlusTitle"/>
        <w:jc w:val="center"/>
        <w:rPr>
          <w:rFonts w:ascii="Times New Roman" w:hAnsi="Times New Roman" w:cs="Times New Roman"/>
          <w:sz w:val="28"/>
          <w:szCs w:val="28"/>
        </w:rPr>
      </w:pPr>
    </w:p>
    <w:p w:rsidR="00710B32" w:rsidRPr="00710B32" w:rsidRDefault="00710B32">
      <w:pPr>
        <w:pStyle w:val="ConsPlusTitle"/>
        <w:jc w:val="center"/>
        <w:rPr>
          <w:rFonts w:ascii="Times New Roman" w:hAnsi="Times New Roman" w:cs="Times New Roman"/>
          <w:sz w:val="28"/>
          <w:szCs w:val="28"/>
        </w:rPr>
      </w:pPr>
      <w:r w:rsidRPr="00710B32">
        <w:rPr>
          <w:rFonts w:ascii="Times New Roman" w:hAnsi="Times New Roman" w:cs="Times New Roman"/>
          <w:sz w:val="28"/>
          <w:szCs w:val="28"/>
        </w:rPr>
        <w:t>ОБ УТВЕРЖДЕНИИ ПОРЯДКА ФОРМИРОВАНИЯ И УТВЕРЖДЕНИЯ</w:t>
      </w:r>
    </w:p>
    <w:p w:rsidR="00710B32" w:rsidRPr="00710B32" w:rsidRDefault="00710B32">
      <w:pPr>
        <w:pStyle w:val="ConsPlusTitle"/>
        <w:jc w:val="center"/>
        <w:rPr>
          <w:rFonts w:ascii="Times New Roman" w:hAnsi="Times New Roman" w:cs="Times New Roman"/>
          <w:sz w:val="28"/>
          <w:szCs w:val="28"/>
        </w:rPr>
      </w:pPr>
      <w:r w:rsidRPr="00710B32">
        <w:rPr>
          <w:rFonts w:ascii="Times New Roman" w:hAnsi="Times New Roman" w:cs="Times New Roman"/>
          <w:sz w:val="28"/>
          <w:szCs w:val="28"/>
        </w:rPr>
        <w:t>КРАТКОСРОЧНЫХ ПЛАНОВ РЕАЛИЗАЦИИ РЕГИОНАЛЬНОЙ ПРОГРАММЫ</w:t>
      </w:r>
    </w:p>
    <w:p w:rsidR="00710B32" w:rsidRPr="00710B32" w:rsidRDefault="00710B32">
      <w:pPr>
        <w:pStyle w:val="ConsPlusTitle"/>
        <w:jc w:val="center"/>
        <w:rPr>
          <w:rFonts w:ascii="Times New Roman" w:hAnsi="Times New Roman" w:cs="Times New Roman"/>
          <w:sz w:val="28"/>
          <w:szCs w:val="28"/>
        </w:rPr>
      </w:pPr>
      <w:r w:rsidRPr="00710B32">
        <w:rPr>
          <w:rFonts w:ascii="Times New Roman" w:hAnsi="Times New Roman" w:cs="Times New Roman"/>
          <w:sz w:val="28"/>
          <w:szCs w:val="28"/>
        </w:rPr>
        <w:t>КАПИТАЛЬНОГО РЕМОНТА ОБЩЕГО ИМУЩЕСТВА</w:t>
      </w:r>
    </w:p>
    <w:p w:rsidR="00710B32" w:rsidRPr="00710B32" w:rsidRDefault="00710B32">
      <w:pPr>
        <w:pStyle w:val="ConsPlusTitle"/>
        <w:jc w:val="center"/>
        <w:rPr>
          <w:rFonts w:ascii="Times New Roman" w:hAnsi="Times New Roman" w:cs="Times New Roman"/>
          <w:sz w:val="28"/>
          <w:szCs w:val="28"/>
        </w:rPr>
      </w:pPr>
      <w:r w:rsidRPr="00710B32">
        <w:rPr>
          <w:rFonts w:ascii="Times New Roman" w:hAnsi="Times New Roman" w:cs="Times New Roman"/>
          <w:sz w:val="28"/>
          <w:szCs w:val="28"/>
        </w:rPr>
        <w:t>В МНОГОКВАРТИРНЫХ ДОМАХ</w:t>
      </w:r>
    </w:p>
    <w:p w:rsidR="00710B32" w:rsidRPr="00710B32" w:rsidRDefault="00710B32">
      <w:pPr>
        <w:pStyle w:val="ConsPlusNormal"/>
        <w:jc w:val="center"/>
        <w:rPr>
          <w:rFonts w:ascii="Times New Roman" w:hAnsi="Times New Roman" w:cs="Times New Roman"/>
          <w:sz w:val="28"/>
          <w:szCs w:val="28"/>
        </w:rPr>
      </w:pPr>
    </w:p>
    <w:p w:rsidR="00710B32" w:rsidRPr="00710B32" w:rsidRDefault="00710B32">
      <w:pPr>
        <w:pStyle w:val="ConsPlusNormal"/>
        <w:jc w:val="center"/>
        <w:rPr>
          <w:rFonts w:ascii="Times New Roman" w:hAnsi="Times New Roman" w:cs="Times New Roman"/>
          <w:sz w:val="28"/>
          <w:szCs w:val="28"/>
        </w:rPr>
      </w:pPr>
      <w:r w:rsidRPr="00710B32">
        <w:rPr>
          <w:rFonts w:ascii="Times New Roman" w:hAnsi="Times New Roman" w:cs="Times New Roman"/>
          <w:sz w:val="28"/>
          <w:szCs w:val="28"/>
        </w:rPr>
        <w:t>Список изменяющих документов</w:t>
      </w:r>
    </w:p>
    <w:p w:rsidR="00710B32" w:rsidRPr="00710B32" w:rsidRDefault="00710B32">
      <w:pPr>
        <w:pStyle w:val="ConsPlusNormal"/>
        <w:jc w:val="center"/>
        <w:rPr>
          <w:rFonts w:ascii="Times New Roman" w:hAnsi="Times New Roman" w:cs="Times New Roman"/>
          <w:sz w:val="28"/>
          <w:szCs w:val="28"/>
        </w:rPr>
      </w:pPr>
      <w:r w:rsidRPr="00710B32">
        <w:rPr>
          <w:rFonts w:ascii="Times New Roman" w:hAnsi="Times New Roman" w:cs="Times New Roman"/>
          <w:sz w:val="28"/>
          <w:szCs w:val="28"/>
        </w:rPr>
        <w:t>(в ред. Постановлений Правительства Красноярского края</w:t>
      </w:r>
    </w:p>
    <w:p w:rsidR="00710B32" w:rsidRPr="00710B32" w:rsidRDefault="00710B32">
      <w:pPr>
        <w:pStyle w:val="ConsPlusNormal"/>
        <w:jc w:val="center"/>
        <w:rPr>
          <w:rFonts w:ascii="Times New Roman" w:hAnsi="Times New Roman" w:cs="Times New Roman"/>
          <w:sz w:val="28"/>
          <w:szCs w:val="28"/>
        </w:rPr>
      </w:pPr>
      <w:r w:rsidRPr="00710B32">
        <w:rPr>
          <w:rFonts w:ascii="Times New Roman" w:hAnsi="Times New Roman" w:cs="Times New Roman"/>
          <w:sz w:val="28"/>
          <w:szCs w:val="28"/>
        </w:rPr>
        <w:t xml:space="preserve">от 17.03.2015 </w:t>
      </w:r>
      <w:hyperlink r:id="rId4" w:history="1">
        <w:r w:rsidRPr="00710B32">
          <w:rPr>
            <w:rFonts w:ascii="Times New Roman" w:hAnsi="Times New Roman" w:cs="Times New Roman"/>
            <w:color w:val="0000FF"/>
            <w:sz w:val="28"/>
            <w:szCs w:val="28"/>
          </w:rPr>
          <w:t>N 94-п</w:t>
        </w:r>
      </w:hyperlink>
      <w:r w:rsidRPr="00710B32">
        <w:rPr>
          <w:rFonts w:ascii="Times New Roman" w:hAnsi="Times New Roman" w:cs="Times New Roman"/>
          <w:sz w:val="28"/>
          <w:szCs w:val="28"/>
        </w:rPr>
        <w:t xml:space="preserve">, от 25.06.2015 </w:t>
      </w:r>
      <w:hyperlink r:id="rId5" w:history="1">
        <w:r w:rsidRPr="00710B32">
          <w:rPr>
            <w:rFonts w:ascii="Times New Roman" w:hAnsi="Times New Roman" w:cs="Times New Roman"/>
            <w:color w:val="0000FF"/>
            <w:sz w:val="28"/>
            <w:szCs w:val="28"/>
          </w:rPr>
          <w:t>N 313-п</w:t>
        </w:r>
      </w:hyperlink>
      <w:r w:rsidRPr="00710B32">
        <w:rPr>
          <w:rFonts w:ascii="Times New Roman" w:hAnsi="Times New Roman" w:cs="Times New Roman"/>
          <w:sz w:val="28"/>
          <w:szCs w:val="28"/>
        </w:rPr>
        <w:t xml:space="preserve">, от 15.03.2016 </w:t>
      </w:r>
      <w:hyperlink r:id="rId6" w:history="1">
        <w:r w:rsidRPr="00710B32">
          <w:rPr>
            <w:rFonts w:ascii="Times New Roman" w:hAnsi="Times New Roman" w:cs="Times New Roman"/>
            <w:color w:val="0000FF"/>
            <w:sz w:val="28"/>
            <w:szCs w:val="28"/>
          </w:rPr>
          <w:t>N 112-п</w:t>
        </w:r>
      </w:hyperlink>
      <w:r w:rsidRPr="00710B32">
        <w:rPr>
          <w:rFonts w:ascii="Times New Roman" w:hAnsi="Times New Roman" w:cs="Times New Roman"/>
          <w:sz w:val="28"/>
          <w:szCs w:val="28"/>
        </w:rPr>
        <w:t>,</w:t>
      </w:r>
    </w:p>
    <w:p w:rsidR="00710B32" w:rsidRPr="00710B32" w:rsidRDefault="00710B32">
      <w:pPr>
        <w:pStyle w:val="ConsPlusNormal"/>
        <w:jc w:val="center"/>
        <w:rPr>
          <w:rFonts w:ascii="Times New Roman" w:hAnsi="Times New Roman" w:cs="Times New Roman"/>
          <w:sz w:val="28"/>
          <w:szCs w:val="28"/>
        </w:rPr>
      </w:pPr>
      <w:r w:rsidRPr="00710B32">
        <w:rPr>
          <w:rFonts w:ascii="Times New Roman" w:hAnsi="Times New Roman" w:cs="Times New Roman"/>
          <w:sz w:val="28"/>
          <w:szCs w:val="28"/>
        </w:rPr>
        <w:t xml:space="preserve">от 27.05.2016 </w:t>
      </w:r>
      <w:hyperlink r:id="rId7" w:history="1">
        <w:r w:rsidRPr="00710B32">
          <w:rPr>
            <w:rFonts w:ascii="Times New Roman" w:hAnsi="Times New Roman" w:cs="Times New Roman"/>
            <w:color w:val="0000FF"/>
            <w:sz w:val="28"/>
            <w:szCs w:val="28"/>
          </w:rPr>
          <w:t>N 254-п</w:t>
        </w:r>
      </w:hyperlink>
      <w:r w:rsidRPr="00710B32">
        <w:rPr>
          <w:rFonts w:ascii="Times New Roman" w:hAnsi="Times New Roman" w:cs="Times New Roman"/>
          <w:sz w:val="28"/>
          <w:szCs w:val="28"/>
        </w:rPr>
        <w:t>)</w:t>
      </w:r>
    </w:p>
    <w:p w:rsidR="00710B32" w:rsidRPr="00710B32" w:rsidRDefault="00710B32">
      <w:pPr>
        <w:pStyle w:val="ConsPlusNormal"/>
        <w:jc w:val="both"/>
        <w:rPr>
          <w:rFonts w:ascii="Times New Roman" w:hAnsi="Times New Roman" w:cs="Times New Roman"/>
          <w:sz w:val="28"/>
          <w:szCs w:val="28"/>
        </w:rPr>
      </w:pP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 xml:space="preserve">В соответствии с Жилищным </w:t>
      </w:r>
      <w:hyperlink r:id="rId8" w:history="1">
        <w:r w:rsidRPr="00710B32">
          <w:rPr>
            <w:rFonts w:ascii="Times New Roman" w:hAnsi="Times New Roman" w:cs="Times New Roman"/>
            <w:color w:val="0000FF"/>
            <w:sz w:val="28"/>
            <w:szCs w:val="28"/>
          </w:rPr>
          <w:t>кодексом</w:t>
        </w:r>
      </w:hyperlink>
      <w:r w:rsidRPr="00710B32">
        <w:rPr>
          <w:rFonts w:ascii="Times New Roman" w:hAnsi="Times New Roman" w:cs="Times New Roman"/>
          <w:sz w:val="28"/>
          <w:szCs w:val="28"/>
        </w:rPr>
        <w:t xml:space="preserve"> Российской Федерации, </w:t>
      </w:r>
      <w:hyperlink r:id="rId9" w:history="1">
        <w:r w:rsidRPr="00710B32">
          <w:rPr>
            <w:rFonts w:ascii="Times New Roman" w:hAnsi="Times New Roman" w:cs="Times New Roman"/>
            <w:color w:val="0000FF"/>
            <w:sz w:val="28"/>
            <w:szCs w:val="28"/>
          </w:rPr>
          <w:t>статьей 103</w:t>
        </w:r>
      </w:hyperlink>
      <w:r w:rsidRPr="00710B32">
        <w:rPr>
          <w:rFonts w:ascii="Times New Roman" w:hAnsi="Times New Roman" w:cs="Times New Roman"/>
          <w:sz w:val="28"/>
          <w:szCs w:val="28"/>
        </w:rPr>
        <w:t xml:space="preserve"> Устава Красноярского края, </w:t>
      </w:r>
      <w:hyperlink r:id="rId10" w:history="1">
        <w:r w:rsidRPr="00710B32">
          <w:rPr>
            <w:rFonts w:ascii="Times New Roman" w:hAnsi="Times New Roman" w:cs="Times New Roman"/>
            <w:color w:val="0000FF"/>
            <w:sz w:val="28"/>
            <w:szCs w:val="28"/>
          </w:rPr>
          <w:t>статьей 12</w:t>
        </w:r>
      </w:hyperlink>
      <w:r w:rsidRPr="00710B32">
        <w:rPr>
          <w:rFonts w:ascii="Times New Roman" w:hAnsi="Times New Roman" w:cs="Times New Roman"/>
          <w:sz w:val="28"/>
          <w:szCs w:val="28"/>
        </w:rP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 xml:space="preserve">1. Утвердить </w:t>
      </w:r>
      <w:hyperlink w:anchor="P36" w:history="1">
        <w:r w:rsidRPr="00710B32">
          <w:rPr>
            <w:rFonts w:ascii="Times New Roman" w:hAnsi="Times New Roman" w:cs="Times New Roman"/>
            <w:color w:val="0000FF"/>
            <w:sz w:val="28"/>
            <w:szCs w:val="28"/>
          </w:rPr>
          <w:t>Порядок</w:t>
        </w:r>
      </w:hyperlink>
      <w:r w:rsidRPr="00710B32">
        <w:rPr>
          <w:rFonts w:ascii="Times New Roman" w:hAnsi="Times New Roman" w:cs="Times New Roman"/>
          <w:sz w:val="28"/>
          <w:szCs w:val="28"/>
        </w:rPr>
        <w:t xml:space="preserve"> формирования и утверждения краткосрочных планов реализации региональной программы капитального ремонта общего имущества в многоквартирных домах согласно приложению.</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2. Опубликовать Постановление в "Ведомостях высших органов государственной власти Красноярского края" и на "Официальном интернет-портале правовой информации Красноярского края" (www.zakon.krskstate.ru).</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3. Постановление вступает в силу в день, следующий за днем его официального опубликования.</w:t>
      </w:r>
    </w:p>
    <w:p w:rsidR="00710B32" w:rsidRPr="00710B32" w:rsidRDefault="00710B32">
      <w:pPr>
        <w:pStyle w:val="ConsPlusNormal"/>
        <w:jc w:val="both"/>
        <w:rPr>
          <w:rFonts w:ascii="Times New Roman" w:hAnsi="Times New Roman" w:cs="Times New Roman"/>
          <w:sz w:val="28"/>
          <w:szCs w:val="28"/>
        </w:rPr>
      </w:pPr>
    </w:p>
    <w:p w:rsidR="00710B32" w:rsidRPr="00710B32" w:rsidRDefault="00710B32">
      <w:pPr>
        <w:pStyle w:val="ConsPlusNormal"/>
        <w:jc w:val="right"/>
        <w:rPr>
          <w:rFonts w:ascii="Times New Roman" w:hAnsi="Times New Roman" w:cs="Times New Roman"/>
          <w:sz w:val="28"/>
          <w:szCs w:val="28"/>
        </w:rPr>
      </w:pPr>
      <w:r w:rsidRPr="00710B32">
        <w:rPr>
          <w:rFonts w:ascii="Times New Roman" w:hAnsi="Times New Roman" w:cs="Times New Roman"/>
          <w:sz w:val="28"/>
          <w:szCs w:val="28"/>
        </w:rPr>
        <w:t>Первый заместитель</w:t>
      </w:r>
    </w:p>
    <w:p w:rsidR="00710B32" w:rsidRPr="00710B32" w:rsidRDefault="00710B32">
      <w:pPr>
        <w:pStyle w:val="ConsPlusNormal"/>
        <w:jc w:val="right"/>
        <w:rPr>
          <w:rFonts w:ascii="Times New Roman" w:hAnsi="Times New Roman" w:cs="Times New Roman"/>
          <w:sz w:val="28"/>
          <w:szCs w:val="28"/>
        </w:rPr>
      </w:pPr>
      <w:r w:rsidRPr="00710B32">
        <w:rPr>
          <w:rFonts w:ascii="Times New Roman" w:hAnsi="Times New Roman" w:cs="Times New Roman"/>
          <w:sz w:val="28"/>
          <w:szCs w:val="28"/>
        </w:rPr>
        <w:t>Губернатора края -</w:t>
      </w:r>
    </w:p>
    <w:p w:rsidR="00710B32" w:rsidRPr="00710B32" w:rsidRDefault="00710B32">
      <w:pPr>
        <w:pStyle w:val="ConsPlusNormal"/>
        <w:jc w:val="right"/>
        <w:rPr>
          <w:rFonts w:ascii="Times New Roman" w:hAnsi="Times New Roman" w:cs="Times New Roman"/>
          <w:sz w:val="28"/>
          <w:szCs w:val="28"/>
        </w:rPr>
      </w:pPr>
      <w:r w:rsidRPr="00710B32">
        <w:rPr>
          <w:rFonts w:ascii="Times New Roman" w:hAnsi="Times New Roman" w:cs="Times New Roman"/>
          <w:sz w:val="28"/>
          <w:szCs w:val="28"/>
        </w:rPr>
        <w:t>председатель</w:t>
      </w:r>
    </w:p>
    <w:p w:rsidR="00710B32" w:rsidRPr="00710B32" w:rsidRDefault="00710B32">
      <w:pPr>
        <w:pStyle w:val="ConsPlusNormal"/>
        <w:jc w:val="right"/>
        <w:rPr>
          <w:rFonts w:ascii="Times New Roman" w:hAnsi="Times New Roman" w:cs="Times New Roman"/>
          <w:sz w:val="28"/>
          <w:szCs w:val="28"/>
        </w:rPr>
      </w:pPr>
      <w:r w:rsidRPr="00710B32">
        <w:rPr>
          <w:rFonts w:ascii="Times New Roman" w:hAnsi="Times New Roman" w:cs="Times New Roman"/>
          <w:sz w:val="28"/>
          <w:szCs w:val="28"/>
        </w:rPr>
        <w:t>Правительства края</w:t>
      </w:r>
    </w:p>
    <w:p w:rsidR="00710B32" w:rsidRPr="00710B32" w:rsidRDefault="00710B32">
      <w:pPr>
        <w:pStyle w:val="ConsPlusNormal"/>
        <w:jc w:val="right"/>
        <w:rPr>
          <w:rFonts w:ascii="Times New Roman" w:hAnsi="Times New Roman" w:cs="Times New Roman"/>
          <w:sz w:val="28"/>
          <w:szCs w:val="28"/>
        </w:rPr>
      </w:pPr>
      <w:r w:rsidRPr="00710B32">
        <w:rPr>
          <w:rFonts w:ascii="Times New Roman" w:hAnsi="Times New Roman" w:cs="Times New Roman"/>
          <w:sz w:val="28"/>
          <w:szCs w:val="28"/>
        </w:rPr>
        <w:t>В.П.ТОМЕНКО</w:t>
      </w:r>
    </w:p>
    <w:p w:rsidR="00710B32" w:rsidRPr="00710B32" w:rsidRDefault="00710B32">
      <w:pPr>
        <w:pStyle w:val="ConsPlusNormal"/>
        <w:jc w:val="both"/>
        <w:rPr>
          <w:rFonts w:ascii="Times New Roman" w:hAnsi="Times New Roman" w:cs="Times New Roman"/>
          <w:sz w:val="28"/>
          <w:szCs w:val="28"/>
        </w:rPr>
      </w:pPr>
    </w:p>
    <w:p w:rsidR="00710B32" w:rsidRDefault="00710B32">
      <w:pPr>
        <w:pStyle w:val="ConsPlusNormal"/>
        <w:jc w:val="both"/>
        <w:rPr>
          <w:rFonts w:ascii="Times New Roman" w:hAnsi="Times New Roman" w:cs="Times New Roman"/>
          <w:sz w:val="28"/>
          <w:szCs w:val="28"/>
        </w:rPr>
        <w:sectPr w:rsidR="00710B32" w:rsidSect="00710B32">
          <w:pgSz w:w="11906" w:h="16838"/>
          <w:pgMar w:top="1134" w:right="850" w:bottom="1134" w:left="1701" w:header="708" w:footer="708" w:gutter="0"/>
          <w:cols w:space="708"/>
          <w:docGrid w:linePitch="360"/>
        </w:sectPr>
      </w:pPr>
    </w:p>
    <w:p w:rsidR="00710B32" w:rsidRPr="00710B32" w:rsidRDefault="00710B32">
      <w:pPr>
        <w:pStyle w:val="ConsPlusNormal"/>
        <w:jc w:val="right"/>
        <w:outlineLvl w:val="0"/>
        <w:rPr>
          <w:rFonts w:ascii="Times New Roman" w:hAnsi="Times New Roman" w:cs="Times New Roman"/>
          <w:sz w:val="28"/>
          <w:szCs w:val="28"/>
        </w:rPr>
      </w:pPr>
      <w:r w:rsidRPr="00710B32">
        <w:rPr>
          <w:rFonts w:ascii="Times New Roman" w:hAnsi="Times New Roman" w:cs="Times New Roman"/>
          <w:sz w:val="28"/>
          <w:szCs w:val="28"/>
        </w:rPr>
        <w:lastRenderedPageBreak/>
        <w:t>Приложение</w:t>
      </w:r>
    </w:p>
    <w:p w:rsidR="00710B32" w:rsidRPr="00710B32" w:rsidRDefault="00710B32">
      <w:pPr>
        <w:pStyle w:val="ConsPlusNormal"/>
        <w:jc w:val="right"/>
        <w:rPr>
          <w:rFonts w:ascii="Times New Roman" w:hAnsi="Times New Roman" w:cs="Times New Roman"/>
          <w:sz w:val="28"/>
          <w:szCs w:val="28"/>
        </w:rPr>
      </w:pPr>
      <w:r w:rsidRPr="00710B32">
        <w:rPr>
          <w:rFonts w:ascii="Times New Roman" w:hAnsi="Times New Roman" w:cs="Times New Roman"/>
          <w:sz w:val="28"/>
          <w:szCs w:val="28"/>
        </w:rPr>
        <w:t>к Постановлению</w:t>
      </w:r>
    </w:p>
    <w:p w:rsidR="00710B32" w:rsidRPr="00710B32" w:rsidRDefault="00710B32">
      <w:pPr>
        <w:pStyle w:val="ConsPlusNormal"/>
        <w:jc w:val="right"/>
        <w:rPr>
          <w:rFonts w:ascii="Times New Roman" w:hAnsi="Times New Roman" w:cs="Times New Roman"/>
          <w:sz w:val="28"/>
          <w:szCs w:val="28"/>
        </w:rPr>
      </w:pPr>
      <w:r w:rsidRPr="00710B32">
        <w:rPr>
          <w:rFonts w:ascii="Times New Roman" w:hAnsi="Times New Roman" w:cs="Times New Roman"/>
          <w:sz w:val="28"/>
          <w:szCs w:val="28"/>
        </w:rPr>
        <w:t>Правительства Красноярского края</w:t>
      </w:r>
    </w:p>
    <w:p w:rsidR="00710B32" w:rsidRPr="00710B32" w:rsidRDefault="00710B32">
      <w:pPr>
        <w:pStyle w:val="ConsPlusNormal"/>
        <w:jc w:val="right"/>
        <w:rPr>
          <w:rFonts w:ascii="Times New Roman" w:hAnsi="Times New Roman" w:cs="Times New Roman"/>
          <w:sz w:val="28"/>
          <w:szCs w:val="28"/>
        </w:rPr>
      </w:pPr>
      <w:r w:rsidRPr="00710B32">
        <w:rPr>
          <w:rFonts w:ascii="Times New Roman" w:hAnsi="Times New Roman" w:cs="Times New Roman"/>
          <w:sz w:val="28"/>
          <w:szCs w:val="28"/>
        </w:rPr>
        <w:t>от 29 октября 2014 г. N 511-п</w:t>
      </w:r>
    </w:p>
    <w:p w:rsidR="00710B32" w:rsidRPr="00710B32" w:rsidRDefault="00710B32">
      <w:pPr>
        <w:pStyle w:val="ConsPlusNormal"/>
        <w:jc w:val="both"/>
        <w:rPr>
          <w:rFonts w:ascii="Times New Roman" w:hAnsi="Times New Roman" w:cs="Times New Roman"/>
          <w:sz w:val="28"/>
          <w:szCs w:val="28"/>
        </w:rPr>
      </w:pPr>
    </w:p>
    <w:p w:rsidR="00710B32" w:rsidRPr="00710B32" w:rsidRDefault="00710B32">
      <w:pPr>
        <w:pStyle w:val="ConsPlusTitle"/>
        <w:jc w:val="center"/>
        <w:rPr>
          <w:rFonts w:ascii="Times New Roman" w:hAnsi="Times New Roman" w:cs="Times New Roman"/>
          <w:sz w:val="28"/>
          <w:szCs w:val="28"/>
        </w:rPr>
      </w:pPr>
      <w:bookmarkStart w:id="1" w:name="P36"/>
      <w:bookmarkEnd w:id="1"/>
      <w:r w:rsidRPr="00710B32">
        <w:rPr>
          <w:rFonts w:ascii="Times New Roman" w:hAnsi="Times New Roman" w:cs="Times New Roman"/>
          <w:sz w:val="28"/>
          <w:szCs w:val="28"/>
        </w:rPr>
        <w:t>ПОРЯДОК</w:t>
      </w:r>
    </w:p>
    <w:p w:rsidR="00710B32" w:rsidRPr="00710B32" w:rsidRDefault="00710B32">
      <w:pPr>
        <w:pStyle w:val="ConsPlusTitle"/>
        <w:jc w:val="center"/>
        <w:rPr>
          <w:rFonts w:ascii="Times New Roman" w:hAnsi="Times New Roman" w:cs="Times New Roman"/>
          <w:sz w:val="28"/>
          <w:szCs w:val="28"/>
        </w:rPr>
      </w:pPr>
      <w:r w:rsidRPr="00710B32">
        <w:rPr>
          <w:rFonts w:ascii="Times New Roman" w:hAnsi="Times New Roman" w:cs="Times New Roman"/>
          <w:sz w:val="28"/>
          <w:szCs w:val="28"/>
        </w:rPr>
        <w:t>ФОРМИРОВАНИЯ И УТВЕРЖДЕНИЯ КРАТКОСРОЧНЫХ ПЛАНОВ РЕАЛИЗАЦИИ</w:t>
      </w:r>
    </w:p>
    <w:p w:rsidR="00710B32" w:rsidRPr="00710B32" w:rsidRDefault="00710B32">
      <w:pPr>
        <w:pStyle w:val="ConsPlusTitle"/>
        <w:jc w:val="center"/>
        <w:rPr>
          <w:rFonts w:ascii="Times New Roman" w:hAnsi="Times New Roman" w:cs="Times New Roman"/>
          <w:sz w:val="28"/>
          <w:szCs w:val="28"/>
        </w:rPr>
      </w:pPr>
      <w:r w:rsidRPr="00710B32">
        <w:rPr>
          <w:rFonts w:ascii="Times New Roman" w:hAnsi="Times New Roman" w:cs="Times New Roman"/>
          <w:sz w:val="28"/>
          <w:szCs w:val="28"/>
        </w:rPr>
        <w:t>РЕГИОНАЛЬНОЙ ПРОГРАММЫ КАПИТАЛЬНОГО РЕМОНТА ОБЩЕГО</w:t>
      </w:r>
    </w:p>
    <w:p w:rsidR="00710B32" w:rsidRPr="00710B32" w:rsidRDefault="00710B32">
      <w:pPr>
        <w:pStyle w:val="ConsPlusTitle"/>
        <w:jc w:val="center"/>
        <w:rPr>
          <w:rFonts w:ascii="Times New Roman" w:hAnsi="Times New Roman" w:cs="Times New Roman"/>
          <w:sz w:val="28"/>
          <w:szCs w:val="28"/>
        </w:rPr>
      </w:pPr>
      <w:r w:rsidRPr="00710B32">
        <w:rPr>
          <w:rFonts w:ascii="Times New Roman" w:hAnsi="Times New Roman" w:cs="Times New Roman"/>
          <w:sz w:val="28"/>
          <w:szCs w:val="28"/>
        </w:rPr>
        <w:t>ИМУЩЕСТВА В МНОГОКВАРТИРНЫХ ДОМАХ</w:t>
      </w:r>
    </w:p>
    <w:p w:rsidR="00710B32" w:rsidRPr="00710B32" w:rsidRDefault="00710B32">
      <w:pPr>
        <w:pStyle w:val="ConsPlusNormal"/>
        <w:jc w:val="center"/>
        <w:rPr>
          <w:rFonts w:ascii="Times New Roman" w:hAnsi="Times New Roman" w:cs="Times New Roman"/>
          <w:sz w:val="28"/>
          <w:szCs w:val="28"/>
        </w:rPr>
      </w:pPr>
    </w:p>
    <w:p w:rsidR="00710B32" w:rsidRPr="00710B32" w:rsidRDefault="00710B32">
      <w:pPr>
        <w:pStyle w:val="ConsPlusNormal"/>
        <w:jc w:val="center"/>
        <w:rPr>
          <w:rFonts w:ascii="Times New Roman" w:hAnsi="Times New Roman" w:cs="Times New Roman"/>
          <w:sz w:val="28"/>
          <w:szCs w:val="28"/>
        </w:rPr>
      </w:pPr>
      <w:r w:rsidRPr="00710B32">
        <w:rPr>
          <w:rFonts w:ascii="Times New Roman" w:hAnsi="Times New Roman" w:cs="Times New Roman"/>
          <w:sz w:val="28"/>
          <w:szCs w:val="28"/>
        </w:rPr>
        <w:t>Список изменяющих документов</w:t>
      </w:r>
    </w:p>
    <w:p w:rsidR="00710B32" w:rsidRPr="00710B32" w:rsidRDefault="00710B32">
      <w:pPr>
        <w:pStyle w:val="ConsPlusNormal"/>
        <w:jc w:val="center"/>
        <w:rPr>
          <w:rFonts w:ascii="Times New Roman" w:hAnsi="Times New Roman" w:cs="Times New Roman"/>
          <w:sz w:val="28"/>
          <w:szCs w:val="28"/>
        </w:rPr>
      </w:pPr>
      <w:r w:rsidRPr="00710B32">
        <w:rPr>
          <w:rFonts w:ascii="Times New Roman" w:hAnsi="Times New Roman" w:cs="Times New Roman"/>
          <w:sz w:val="28"/>
          <w:szCs w:val="28"/>
        </w:rPr>
        <w:t>(в ред. Постановлений Правительства Красноярского края</w:t>
      </w:r>
    </w:p>
    <w:p w:rsidR="00710B32" w:rsidRPr="00710B32" w:rsidRDefault="00710B32">
      <w:pPr>
        <w:pStyle w:val="ConsPlusNormal"/>
        <w:jc w:val="center"/>
        <w:rPr>
          <w:rFonts w:ascii="Times New Roman" w:hAnsi="Times New Roman" w:cs="Times New Roman"/>
          <w:sz w:val="28"/>
          <w:szCs w:val="28"/>
        </w:rPr>
      </w:pPr>
      <w:r w:rsidRPr="00710B32">
        <w:rPr>
          <w:rFonts w:ascii="Times New Roman" w:hAnsi="Times New Roman" w:cs="Times New Roman"/>
          <w:sz w:val="28"/>
          <w:szCs w:val="28"/>
        </w:rPr>
        <w:t xml:space="preserve">от 17.03.2015 </w:t>
      </w:r>
      <w:hyperlink r:id="rId11" w:history="1">
        <w:r w:rsidRPr="00710B32">
          <w:rPr>
            <w:rFonts w:ascii="Times New Roman" w:hAnsi="Times New Roman" w:cs="Times New Roman"/>
            <w:color w:val="0000FF"/>
            <w:sz w:val="28"/>
            <w:szCs w:val="28"/>
          </w:rPr>
          <w:t>N 94-п</w:t>
        </w:r>
      </w:hyperlink>
      <w:r w:rsidRPr="00710B32">
        <w:rPr>
          <w:rFonts w:ascii="Times New Roman" w:hAnsi="Times New Roman" w:cs="Times New Roman"/>
          <w:sz w:val="28"/>
          <w:szCs w:val="28"/>
        </w:rPr>
        <w:t xml:space="preserve">, от 25.06.2015 </w:t>
      </w:r>
      <w:hyperlink r:id="rId12" w:history="1">
        <w:r w:rsidRPr="00710B32">
          <w:rPr>
            <w:rFonts w:ascii="Times New Roman" w:hAnsi="Times New Roman" w:cs="Times New Roman"/>
            <w:color w:val="0000FF"/>
            <w:sz w:val="28"/>
            <w:szCs w:val="28"/>
          </w:rPr>
          <w:t>N 313-п</w:t>
        </w:r>
      </w:hyperlink>
      <w:r w:rsidRPr="00710B32">
        <w:rPr>
          <w:rFonts w:ascii="Times New Roman" w:hAnsi="Times New Roman" w:cs="Times New Roman"/>
          <w:sz w:val="28"/>
          <w:szCs w:val="28"/>
        </w:rPr>
        <w:t xml:space="preserve">, от 15.03.2016 </w:t>
      </w:r>
      <w:hyperlink r:id="rId13" w:history="1">
        <w:r w:rsidRPr="00710B32">
          <w:rPr>
            <w:rFonts w:ascii="Times New Roman" w:hAnsi="Times New Roman" w:cs="Times New Roman"/>
            <w:color w:val="0000FF"/>
            <w:sz w:val="28"/>
            <w:szCs w:val="28"/>
          </w:rPr>
          <w:t>N 112-п</w:t>
        </w:r>
      </w:hyperlink>
      <w:r w:rsidRPr="00710B32">
        <w:rPr>
          <w:rFonts w:ascii="Times New Roman" w:hAnsi="Times New Roman" w:cs="Times New Roman"/>
          <w:sz w:val="28"/>
          <w:szCs w:val="28"/>
        </w:rPr>
        <w:t>,</w:t>
      </w:r>
    </w:p>
    <w:p w:rsidR="00710B32" w:rsidRPr="00710B32" w:rsidRDefault="00710B32">
      <w:pPr>
        <w:pStyle w:val="ConsPlusNormal"/>
        <w:jc w:val="center"/>
        <w:rPr>
          <w:rFonts w:ascii="Times New Roman" w:hAnsi="Times New Roman" w:cs="Times New Roman"/>
          <w:sz w:val="28"/>
          <w:szCs w:val="28"/>
        </w:rPr>
      </w:pPr>
      <w:r w:rsidRPr="00710B32">
        <w:rPr>
          <w:rFonts w:ascii="Times New Roman" w:hAnsi="Times New Roman" w:cs="Times New Roman"/>
          <w:sz w:val="28"/>
          <w:szCs w:val="28"/>
        </w:rPr>
        <w:t xml:space="preserve">от 27.05.2016 </w:t>
      </w:r>
      <w:hyperlink r:id="rId14" w:history="1">
        <w:r w:rsidRPr="00710B32">
          <w:rPr>
            <w:rFonts w:ascii="Times New Roman" w:hAnsi="Times New Roman" w:cs="Times New Roman"/>
            <w:color w:val="0000FF"/>
            <w:sz w:val="28"/>
            <w:szCs w:val="28"/>
          </w:rPr>
          <w:t>N 254-п</w:t>
        </w:r>
      </w:hyperlink>
      <w:r w:rsidRPr="00710B32">
        <w:rPr>
          <w:rFonts w:ascii="Times New Roman" w:hAnsi="Times New Roman" w:cs="Times New Roman"/>
          <w:sz w:val="28"/>
          <w:szCs w:val="28"/>
        </w:rPr>
        <w:t>)</w:t>
      </w:r>
    </w:p>
    <w:p w:rsidR="00710B32" w:rsidRPr="00710B32" w:rsidRDefault="00710B32">
      <w:pPr>
        <w:pStyle w:val="ConsPlusNormal"/>
        <w:jc w:val="both"/>
        <w:rPr>
          <w:rFonts w:ascii="Times New Roman" w:hAnsi="Times New Roman" w:cs="Times New Roman"/>
          <w:sz w:val="28"/>
          <w:szCs w:val="28"/>
        </w:rPr>
      </w:pPr>
    </w:p>
    <w:p w:rsidR="00710B32" w:rsidRPr="00710B32" w:rsidRDefault="00710B32">
      <w:pPr>
        <w:pStyle w:val="ConsPlusNormal"/>
        <w:jc w:val="center"/>
        <w:outlineLvl w:val="1"/>
        <w:rPr>
          <w:rFonts w:ascii="Times New Roman" w:hAnsi="Times New Roman" w:cs="Times New Roman"/>
          <w:sz w:val="28"/>
          <w:szCs w:val="28"/>
        </w:rPr>
      </w:pPr>
      <w:r w:rsidRPr="00710B32">
        <w:rPr>
          <w:rFonts w:ascii="Times New Roman" w:hAnsi="Times New Roman" w:cs="Times New Roman"/>
          <w:sz w:val="28"/>
          <w:szCs w:val="28"/>
        </w:rPr>
        <w:t>1. ОБЩИЕ ПОЛОЖЕНИЯ</w:t>
      </w:r>
    </w:p>
    <w:p w:rsidR="00710B32" w:rsidRPr="00710B32" w:rsidRDefault="00710B32">
      <w:pPr>
        <w:pStyle w:val="ConsPlusNormal"/>
        <w:jc w:val="both"/>
        <w:rPr>
          <w:rFonts w:ascii="Times New Roman" w:hAnsi="Times New Roman" w:cs="Times New Roman"/>
          <w:sz w:val="28"/>
          <w:szCs w:val="28"/>
        </w:rPr>
      </w:pP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1.1. Настоящий Порядок формирования и утверждения краткосрочных планов реализации региональной программы капитального ремонта общего имущества в многоквартирных домах (далее - Порядок) устанавливает процедуру разработки и утверждения Правительством Красноярского края и органами местного самоуправления краткосрочных планов реализации региональной программы капитального ремонта общего имущества в многоквартирных домах (далее - краткосрочные планы, региональная программа), а также внесения изменений в краткосрочные планы.</w:t>
      </w:r>
    </w:p>
    <w:p w:rsidR="00710B32" w:rsidRPr="00710B32" w:rsidRDefault="00710B32">
      <w:pPr>
        <w:pStyle w:val="ConsPlusNormal"/>
        <w:jc w:val="both"/>
        <w:rPr>
          <w:rFonts w:ascii="Times New Roman" w:hAnsi="Times New Roman" w:cs="Times New Roman"/>
          <w:sz w:val="28"/>
          <w:szCs w:val="28"/>
        </w:rPr>
      </w:pPr>
      <w:r w:rsidRPr="00710B32">
        <w:rPr>
          <w:rFonts w:ascii="Times New Roman" w:hAnsi="Times New Roman" w:cs="Times New Roman"/>
          <w:sz w:val="28"/>
          <w:szCs w:val="28"/>
        </w:rPr>
        <w:t xml:space="preserve">(в ред. </w:t>
      </w:r>
      <w:hyperlink r:id="rId15" w:history="1">
        <w:r w:rsidRPr="00710B32">
          <w:rPr>
            <w:rFonts w:ascii="Times New Roman" w:hAnsi="Times New Roman" w:cs="Times New Roman"/>
            <w:color w:val="0000FF"/>
            <w:sz w:val="28"/>
            <w:szCs w:val="28"/>
          </w:rPr>
          <w:t>Постановления</w:t>
        </w:r>
      </w:hyperlink>
      <w:r w:rsidRPr="00710B32">
        <w:rPr>
          <w:rFonts w:ascii="Times New Roman" w:hAnsi="Times New Roman" w:cs="Times New Roman"/>
          <w:sz w:val="28"/>
          <w:szCs w:val="28"/>
        </w:rPr>
        <w:t xml:space="preserve"> Правительства Красноярского края от 25.06.2015 N 313-п)</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 xml:space="preserve">1.2. Понятия и термины, предусмотренные в настоящем Порядке, используются в значениях, определенных Жилищным </w:t>
      </w:r>
      <w:hyperlink r:id="rId16" w:history="1">
        <w:r w:rsidRPr="00710B32">
          <w:rPr>
            <w:rFonts w:ascii="Times New Roman" w:hAnsi="Times New Roman" w:cs="Times New Roman"/>
            <w:color w:val="0000FF"/>
            <w:sz w:val="28"/>
            <w:szCs w:val="28"/>
          </w:rPr>
          <w:t>кодексом</w:t>
        </w:r>
      </w:hyperlink>
      <w:r w:rsidRPr="00710B32">
        <w:rPr>
          <w:rFonts w:ascii="Times New Roman" w:hAnsi="Times New Roman" w:cs="Times New Roman"/>
          <w:sz w:val="28"/>
          <w:szCs w:val="28"/>
        </w:rPr>
        <w:t xml:space="preserve"> Российской Федерации (далее - Жилищный кодекс РФ) и иными нормативными правовыми актами Российской Федерации, регулирующими правоотношения по организации и проведению капитального ремонта общего имущества в многоквартирных домах.</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1.3. Разработка краткосрочных планов направлена на конкретизацию сроков проведения капитального ремонта общего имущества в многоквартирных домах, уточнение планируемых видов услуг и (или) работ по капитальному ремонту общего имущества в многоквартирных домах, определение видов и объемов государственной поддержки, муниципальной поддержки капитального ремонта общего имущества в многоквартирных домах.</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1.4. Краткосрочные планы утверждаются сроком до трех лет.</w:t>
      </w:r>
    </w:p>
    <w:p w:rsidR="00710B32" w:rsidRPr="00710B32" w:rsidRDefault="00710B32">
      <w:pPr>
        <w:pStyle w:val="ConsPlusNormal"/>
        <w:jc w:val="both"/>
        <w:rPr>
          <w:rFonts w:ascii="Times New Roman" w:hAnsi="Times New Roman" w:cs="Times New Roman"/>
          <w:sz w:val="28"/>
          <w:szCs w:val="28"/>
        </w:rPr>
      </w:pPr>
      <w:r w:rsidRPr="00710B32">
        <w:rPr>
          <w:rFonts w:ascii="Times New Roman" w:hAnsi="Times New Roman" w:cs="Times New Roman"/>
          <w:sz w:val="28"/>
          <w:szCs w:val="28"/>
        </w:rPr>
        <w:t xml:space="preserve">(в ред. Постановлений Правительства Красноярского края от 17.03.2015 </w:t>
      </w:r>
      <w:hyperlink r:id="rId17" w:history="1">
        <w:r w:rsidRPr="00710B32">
          <w:rPr>
            <w:rFonts w:ascii="Times New Roman" w:hAnsi="Times New Roman" w:cs="Times New Roman"/>
            <w:color w:val="0000FF"/>
            <w:sz w:val="28"/>
            <w:szCs w:val="28"/>
          </w:rPr>
          <w:t>N 94-п</w:t>
        </w:r>
      </w:hyperlink>
      <w:r w:rsidRPr="00710B32">
        <w:rPr>
          <w:rFonts w:ascii="Times New Roman" w:hAnsi="Times New Roman" w:cs="Times New Roman"/>
          <w:sz w:val="28"/>
          <w:szCs w:val="28"/>
        </w:rPr>
        <w:t xml:space="preserve">, от 27.05.2016 </w:t>
      </w:r>
      <w:hyperlink r:id="rId18" w:history="1">
        <w:r w:rsidRPr="00710B32">
          <w:rPr>
            <w:rFonts w:ascii="Times New Roman" w:hAnsi="Times New Roman" w:cs="Times New Roman"/>
            <w:color w:val="0000FF"/>
            <w:sz w:val="28"/>
            <w:szCs w:val="28"/>
          </w:rPr>
          <w:t>N 254-п</w:t>
        </w:r>
      </w:hyperlink>
      <w:r w:rsidRPr="00710B32">
        <w:rPr>
          <w:rFonts w:ascii="Times New Roman" w:hAnsi="Times New Roman" w:cs="Times New Roman"/>
          <w:sz w:val="28"/>
          <w:szCs w:val="28"/>
        </w:rPr>
        <w:t>)</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lastRenderedPageBreak/>
        <w:t>1.5. Краткосрочные планы утверждаются с учетом средств государственной поддержки, средств муниципальной поддержки капитального ремонта общего имущества в многоквартирном доме (в случае, если указанные средства предусмотрены в краевом бюджете, в местных бюджетах), средств государственной корпорации - Фонда содействия реформированию жилищно-коммунального хозяйства.</w:t>
      </w:r>
    </w:p>
    <w:p w:rsidR="00710B32" w:rsidRPr="00710B32" w:rsidRDefault="00710B32">
      <w:pPr>
        <w:pStyle w:val="ConsPlusNormal"/>
        <w:jc w:val="both"/>
        <w:rPr>
          <w:rFonts w:ascii="Times New Roman" w:hAnsi="Times New Roman" w:cs="Times New Roman"/>
          <w:sz w:val="28"/>
          <w:szCs w:val="28"/>
        </w:rPr>
      </w:pPr>
      <w:r w:rsidRPr="00710B32">
        <w:rPr>
          <w:rFonts w:ascii="Times New Roman" w:hAnsi="Times New Roman" w:cs="Times New Roman"/>
          <w:sz w:val="28"/>
          <w:szCs w:val="28"/>
        </w:rPr>
        <w:t xml:space="preserve">(в ред. </w:t>
      </w:r>
      <w:hyperlink r:id="rId19" w:history="1">
        <w:r w:rsidRPr="00710B32">
          <w:rPr>
            <w:rFonts w:ascii="Times New Roman" w:hAnsi="Times New Roman" w:cs="Times New Roman"/>
            <w:color w:val="0000FF"/>
            <w:sz w:val="28"/>
            <w:szCs w:val="28"/>
          </w:rPr>
          <w:t>Постановления</w:t>
        </w:r>
      </w:hyperlink>
      <w:r w:rsidRPr="00710B32">
        <w:rPr>
          <w:rFonts w:ascii="Times New Roman" w:hAnsi="Times New Roman" w:cs="Times New Roman"/>
          <w:sz w:val="28"/>
          <w:szCs w:val="28"/>
        </w:rPr>
        <w:t xml:space="preserve"> Правительства Красноярского края от 27.05.2016 N 254-п)</w:t>
      </w:r>
    </w:p>
    <w:p w:rsidR="00710B32" w:rsidRPr="00710B32" w:rsidRDefault="00710B32">
      <w:pPr>
        <w:pStyle w:val="ConsPlusNormal"/>
        <w:jc w:val="both"/>
        <w:rPr>
          <w:rFonts w:ascii="Times New Roman" w:hAnsi="Times New Roman" w:cs="Times New Roman"/>
          <w:sz w:val="28"/>
          <w:szCs w:val="28"/>
        </w:rPr>
      </w:pPr>
    </w:p>
    <w:p w:rsidR="00710B32" w:rsidRPr="00710B32" w:rsidRDefault="00710B32">
      <w:pPr>
        <w:pStyle w:val="ConsPlusNormal"/>
        <w:jc w:val="center"/>
        <w:outlineLvl w:val="1"/>
        <w:rPr>
          <w:rFonts w:ascii="Times New Roman" w:hAnsi="Times New Roman" w:cs="Times New Roman"/>
          <w:sz w:val="28"/>
          <w:szCs w:val="28"/>
        </w:rPr>
      </w:pPr>
      <w:bookmarkStart w:id="2" w:name="P57"/>
      <w:bookmarkEnd w:id="2"/>
      <w:r w:rsidRPr="00710B32">
        <w:rPr>
          <w:rFonts w:ascii="Times New Roman" w:hAnsi="Times New Roman" w:cs="Times New Roman"/>
          <w:sz w:val="28"/>
          <w:szCs w:val="28"/>
        </w:rPr>
        <w:t>2. ПОРЯДОК РАЗРАБОТКИ И УТВЕРЖДЕНИЯ КРАТКОСРОЧНЫХ ПЛАНОВ</w:t>
      </w:r>
    </w:p>
    <w:p w:rsidR="00710B32" w:rsidRPr="00710B32" w:rsidRDefault="00710B32">
      <w:pPr>
        <w:pStyle w:val="ConsPlusNormal"/>
        <w:jc w:val="both"/>
        <w:rPr>
          <w:rFonts w:ascii="Times New Roman" w:hAnsi="Times New Roman" w:cs="Times New Roman"/>
          <w:sz w:val="28"/>
          <w:szCs w:val="28"/>
        </w:rPr>
      </w:pP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2.1. Подготовка и утверждение краткосрочных планов включают в себя следующие этапы:</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разработка проектов краткосрочных планов и их утверждение органами местного самоуправления;</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разработка проекта краткосрочного плана и его утверждение Правительством Красноярского края.</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2.2. Органы местного самоуправления разрабатывают и утверждают краткосрочные планы на очередной год до 1 мая текущего года, за исключением краткосрочных планов на 2015 год, и в течение 5 рабочих дней со дня утверждения направляют утвержденные краткосрочные планы в министерство строительства и жилищно-коммунального хозяйства Красноярского края (далее - министерство).</w:t>
      </w:r>
    </w:p>
    <w:p w:rsidR="00710B32" w:rsidRPr="00710B32" w:rsidRDefault="00710B32">
      <w:pPr>
        <w:pStyle w:val="ConsPlusNormal"/>
        <w:jc w:val="both"/>
        <w:rPr>
          <w:rFonts w:ascii="Times New Roman" w:hAnsi="Times New Roman" w:cs="Times New Roman"/>
          <w:sz w:val="28"/>
          <w:szCs w:val="28"/>
        </w:rPr>
      </w:pPr>
      <w:r w:rsidRPr="00710B32">
        <w:rPr>
          <w:rFonts w:ascii="Times New Roman" w:hAnsi="Times New Roman" w:cs="Times New Roman"/>
          <w:sz w:val="28"/>
          <w:szCs w:val="28"/>
        </w:rPr>
        <w:t xml:space="preserve">(в ред. </w:t>
      </w:r>
      <w:hyperlink r:id="rId20" w:history="1">
        <w:r w:rsidRPr="00710B32">
          <w:rPr>
            <w:rFonts w:ascii="Times New Roman" w:hAnsi="Times New Roman" w:cs="Times New Roman"/>
            <w:color w:val="0000FF"/>
            <w:sz w:val="28"/>
            <w:szCs w:val="28"/>
          </w:rPr>
          <w:t>Постановления</w:t>
        </w:r>
      </w:hyperlink>
      <w:r w:rsidRPr="00710B32">
        <w:rPr>
          <w:rFonts w:ascii="Times New Roman" w:hAnsi="Times New Roman" w:cs="Times New Roman"/>
          <w:sz w:val="28"/>
          <w:szCs w:val="28"/>
        </w:rPr>
        <w:t xml:space="preserve"> Правительства Красноярского края от 15.03.2016 N 112-п)</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Краткосрочные планы на 2015 год разрабатываются и утверждаются органами местного самоуправления в срок до 20 марта 2015 года и в течение 5 рабочих дней со дня их утверждения направляются в министерство.</w:t>
      </w:r>
    </w:p>
    <w:p w:rsidR="00710B32" w:rsidRPr="00710B32" w:rsidRDefault="00710B32">
      <w:pPr>
        <w:pStyle w:val="ConsPlusNormal"/>
        <w:jc w:val="both"/>
        <w:rPr>
          <w:rFonts w:ascii="Times New Roman" w:hAnsi="Times New Roman" w:cs="Times New Roman"/>
          <w:sz w:val="28"/>
          <w:szCs w:val="28"/>
        </w:rPr>
      </w:pPr>
      <w:r w:rsidRPr="00710B32">
        <w:rPr>
          <w:rFonts w:ascii="Times New Roman" w:hAnsi="Times New Roman" w:cs="Times New Roman"/>
          <w:sz w:val="28"/>
          <w:szCs w:val="28"/>
        </w:rPr>
        <w:t xml:space="preserve">(п. 2.2 в ред. </w:t>
      </w:r>
      <w:hyperlink r:id="rId21" w:history="1">
        <w:r w:rsidRPr="00710B32">
          <w:rPr>
            <w:rFonts w:ascii="Times New Roman" w:hAnsi="Times New Roman" w:cs="Times New Roman"/>
            <w:color w:val="0000FF"/>
            <w:sz w:val="28"/>
            <w:szCs w:val="28"/>
          </w:rPr>
          <w:t>Постановления</w:t>
        </w:r>
      </w:hyperlink>
      <w:r w:rsidRPr="00710B32">
        <w:rPr>
          <w:rFonts w:ascii="Times New Roman" w:hAnsi="Times New Roman" w:cs="Times New Roman"/>
          <w:sz w:val="28"/>
          <w:szCs w:val="28"/>
        </w:rPr>
        <w:t xml:space="preserve"> Правительства Красноярского края от 17.03.2015 N 94-п)</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2.3. Министерство с учетом краткосрочных планов, утвержденных органами местного самоуправления, разрабатывает краткосрочный план и в течение 15 рабочих дней со дня получения от органов местного самоуправления направляет его на утверждение в Правительство Красноярского края.</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Утвержденный Правительством Красноярского края краткосрочный план подлежит размещению на официальном сайте регионального оператора в сети Интернет в течение 10 рабочих дней со дня его официального утверждения.</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2.4. Краткосрочные планы должны содержать следующую информацию:</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1) перечень многоквартирных домов, проведение капитального ремонта общего имущества в которых запланировано на очередной год реализации региональной программы;</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 xml:space="preserve">2) перечень услуг и (или) работ по капитальному ремонту общего </w:t>
      </w:r>
      <w:r w:rsidRPr="00710B32">
        <w:rPr>
          <w:rFonts w:ascii="Times New Roman" w:hAnsi="Times New Roman" w:cs="Times New Roman"/>
          <w:sz w:val="28"/>
          <w:szCs w:val="28"/>
        </w:rPr>
        <w:lastRenderedPageBreak/>
        <w:t>имущества в многоквартирном доме, включенном в краткосрочный план, планируемая стоимость таких услуг и (или) работ;</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3) объем и источники финансирования услуг и (или) работ по капитальному ремонту общего имущества в многоквартирном доме, осуществляемых в рамках краткосрочного плана, в том числе средства государственной поддержки, средства муниципальной поддержки капитального ремонта общего имущества в многоквартирном доме (в случае, если указанные средства предусмотрены в краевом бюджете, в местных бюджетах), средства государственной корпорации - Фонда содействия реформированию жилищно-коммунального хозяйства.</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 xml:space="preserve">2.5. Органы местного самоуправления и министерство разрабатывают краткосрочные </w:t>
      </w:r>
      <w:hyperlink w:anchor="P191" w:history="1">
        <w:r w:rsidRPr="00710B32">
          <w:rPr>
            <w:rFonts w:ascii="Times New Roman" w:hAnsi="Times New Roman" w:cs="Times New Roman"/>
            <w:color w:val="0000FF"/>
            <w:sz w:val="28"/>
            <w:szCs w:val="28"/>
          </w:rPr>
          <w:t>планы</w:t>
        </w:r>
      </w:hyperlink>
      <w:r w:rsidRPr="00710B32">
        <w:rPr>
          <w:rFonts w:ascii="Times New Roman" w:hAnsi="Times New Roman" w:cs="Times New Roman"/>
          <w:sz w:val="28"/>
          <w:szCs w:val="28"/>
        </w:rPr>
        <w:t xml:space="preserve"> на основе региональной программы по формам согласно приложению N 1 к настоящему Порядку.</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2.6. Краткосрочный план должен включать в себя многоквартирные дома и работы по капитальному ремонту в таких многоквартирных домах, которые включены в соответствующий период реализации региональной программы, во временных рамках которого разрабатывается краткосрочный план.</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2.7. В краткосрочный план включаются многоквартирные дома, имеющие уровень сбора взносов на капитальный ремонт общего имущества в многоквартирных домах за предыдущий год не менее 80%, за исключением краткосрочных планов на 2015, 2016 годы.</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При формировании краткосрочных планов на 2015 год в краткосрочные планы включаются многоквартирные дома, имеющие уровень сбора платы за жилое помещение и коммунальные услуги за 2013 год не менее 80%.</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При отсутствии информации об уровне сбора платы за жилое помещение и коммунальные услуги многоквартирный дом в краткосрочный план на 2015 год не включается.</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При формировании краткосрочных планов на 2016 год в краткосрочные планы включаются многоквартирные дома, имеющие уровень сбора взносов на капитальный ремонт за первый квартал 2015 года не менее 80%.</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 xml:space="preserve">Положения настоящего пункта не применяются в отношении многоквартирных домов, формирующих фонды капитального ремонта на специальном счете в соответствии с </w:t>
      </w:r>
      <w:hyperlink r:id="rId22" w:history="1">
        <w:r w:rsidRPr="00710B32">
          <w:rPr>
            <w:rFonts w:ascii="Times New Roman" w:hAnsi="Times New Roman" w:cs="Times New Roman"/>
            <w:color w:val="0000FF"/>
            <w:sz w:val="28"/>
            <w:szCs w:val="28"/>
          </w:rPr>
          <w:t>пунктом 1 части 3 статьи 170</w:t>
        </w:r>
      </w:hyperlink>
      <w:r w:rsidRPr="00710B32">
        <w:rPr>
          <w:rFonts w:ascii="Times New Roman" w:hAnsi="Times New Roman" w:cs="Times New Roman"/>
          <w:sz w:val="28"/>
          <w:szCs w:val="28"/>
        </w:rPr>
        <w:t xml:space="preserve"> Жилищного кодекса Российской Федерации.</w:t>
      </w:r>
    </w:p>
    <w:p w:rsidR="00710B32" w:rsidRPr="00710B32" w:rsidRDefault="00710B32">
      <w:pPr>
        <w:pStyle w:val="ConsPlusNormal"/>
        <w:jc w:val="both"/>
        <w:rPr>
          <w:rFonts w:ascii="Times New Roman" w:hAnsi="Times New Roman" w:cs="Times New Roman"/>
          <w:sz w:val="28"/>
          <w:szCs w:val="28"/>
        </w:rPr>
      </w:pPr>
      <w:r w:rsidRPr="00710B32">
        <w:rPr>
          <w:rFonts w:ascii="Times New Roman" w:hAnsi="Times New Roman" w:cs="Times New Roman"/>
          <w:sz w:val="28"/>
          <w:szCs w:val="28"/>
        </w:rPr>
        <w:t xml:space="preserve">(п. 2.7 в ред. </w:t>
      </w:r>
      <w:hyperlink r:id="rId23" w:history="1">
        <w:r w:rsidRPr="00710B32">
          <w:rPr>
            <w:rFonts w:ascii="Times New Roman" w:hAnsi="Times New Roman" w:cs="Times New Roman"/>
            <w:color w:val="0000FF"/>
            <w:sz w:val="28"/>
            <w:szCs w:val="28"/>
          </w:rPr>
          <w:t>Постановления</w:t>
        </w:r>
      </w:hyperlink>
      <w:r w:rsidRPr="00710B32">
        <w:rPr>
          <w:rFonts w:ascii="Times New Roman" w:hAnsi="Times New Roman" w:cs="Times New Roman"/>
          <w:sz w:val="28"/>
          <w:szCs w:val="28"/>
        </w:rPr>
        <w:t xml:space="preserve"> Правительства Красноярского края от 25.06.2015 N 313-п)</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2.8. Краткосрочный план разрабатывается в пределах лимита финансовых средств по муниципальному образованию. Лимит финансовых средств по муниципальному образованию на очередной год определяется по формуле:</w:t>
      </w:r>
    </w:p>
    <w:p w:rsidR="00710B32" w:rsidRPr="00710B32" w:rsidRDefault="00710B32">
      <w:pPr>
        <w:pStyle w:val="ConsPlusNormal"/>
        <w:jc w:val="both"/>
        <w:rPr>
          <w:rFonts w:ascii="Times New Roman" w:hAnsi="Times New Roman" w:cs="Times New Roman"/>
          <w:sz w:val="28"/>
          <w:szCs w:val="28"/>
        </w:rPr>
      </w:pPr>
    </w:p>
    <w:p w:rsidR="00710B32" w:rsidRPr="00710B32" w:rsidRDefault="00861BE0">
      <w:pPr>
        <w:pStyle w:val="ConsPlusNormal"/>
        <w:jc w:val="center"/>
        <w:rPr>
          <w:rFonts w:ascii="Times New Roman" w:hAnsi="Times New Roman" w:cs="Times New Roman"/>
          <w:sz w:val="28"/>
          <w:szCs w:val="28"/>
        </w:rPr>
      </w:pPr>
      <w:r>
        <w:rPr>
          <w:rFonts w:ascii="Times New Roman" w:hAnsi="Times New Roman" w:cs="Times New Roman"/>
          <w:noProof/>
          <w:position w:val="-16"/>
          <w:sz w:val="28"/>
          <w:szCs w:val="28"/>
        </w:rPr>
        <w:drawing>
          <wp:inline distT="0" distB="0" distL="0" distR="0">
            <wp:extent cx="1800225" cy="314325"/>
            <wp:effectExtent l="0" t="0" r="0" b="0"/>
            <wp:docPr id="1" name="Рисунок 1" descr="base_23675_173693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173693_2"/>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0225" cy="314325"/>
                    </a:xfrm>
                    <a:prstGeom prst="rect">
                      <a:avLst/>
                    </a:prstGeom>
                    <a:noFill/>
                    <a:ln>
                      <a:noFill/>
                    </a:ln>
                  </pic:spPr>
                </pic:pic>
              </a:graphicData>
            </a:graphic>
          </wp:inline>
        </w:drawing>
      </w:r>
      <w:r w:rsidR="00710B32" w:rsidRPr="00710B32">
        <w:rPr>
          <w:rFonts w:ascii="Times New Roman" w:hAnsi="Times New Roman" w:cs="Times New Roman"/>
          <w:sz w:val="28"/>
          <w:szCs w:val="28"/>
        </w:rPr>
        <w:t>; (1)</w:t>
      </w:r>
    </w:p>
    <w:p w:rsidR="00710B32" w:rsidRPr="00710B32" w:rsidRDefault="00710B32">
      <w:pPr>
        <w:pStyle w:val="ConsPlusNormal"/>
        <w:jc w:val="both"/>
        <w:rPr>
          <w:rFonts w:ascii="Times New Roman" w:hAnsi="Times New Roman" w:cs="Times New Roman"/>
          <w:sz w:val="28"/>
          <w:szCs w:val="28"/>
        </w:rPr>
      </w:pP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где:</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lastRenderedPageBreak/>
        <w:t>Ломс - лимит финансовых средств по муниципальному образованию, руб.;</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Лс.ч - лимит финансовых средств по специальному счету на очередной год, руб.;</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Ло.с. - лимит финансовых средств на очередной год по счету регионального оператора по муниципальному образованию, руб.;</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n - количество многоквартирных домов, формирующих фонд капитального ремонта на специальных счетах в муниципальном образовании.</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2.9. Формирование краткосрочного плана в отношении многоквартирных домов, формирующих фонд капитального ремонта на специальных счетах, осуществляется в следующем порядке.</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2.9.1. По каждому дому определяется лимит финансовых средств на очередной год по следующей формуле:</w:t>
      </w:r>
    </w:p>
    <w:p w:rsidR="00710B32" w:rsidRPr="00710B32" w:rsidRDefault="00710B32">
      <w:pPr>
        <w:pStyle w:val="ConsPlusNormal"/>
        <w:jc w:val="both"/>
        <w:rPr>
          <w:rFonts w:ascii="Times New Roman" w:hAnsi="Times New Roman" w:cs="Times New Roman"/>
          <w:sz w:val="28"/>
          <w:szCs w:val="28"/>
        </w:rPr>
      </w:pPr>
    </w:p>
    <w:p w:rsidR="00710B32" w:rsidRPr="00710B32" w:rsidRDefault="00710B32">
      <w:pPr>
        <w:pStyle w:val="ConsPlusNormal"/>
        <w:jc w:val="center"/>
        <w:rPr>
          <w:rFonts w:ascii="Times New Roman" w:hAnsi="Times New Roman" w:cs="Times New Roman"/>
          <w:sz w:val="28"/>
          <w:szCs w:val="28"/>
        </w:rPr>
      </w:pPr>
      <w:r w:rsidRPr="00710B32">
        <w:rPr>
          <w:rFonts w:ascii="Times New Roman" w:hAnsi="Times New Roman" w:cs="Times New Roman"/>
          <w:sz w:val="28"/>
          <w:szCs w:val="28"/>
        </w:rPr>
        <w:t>Лс.ч = Фкр.п.г. + Вт.г. x Sмкд x Мт.г. x Кс - Рт.г. + Бс, (2)</w:t>
      </w:r>
    </w:p>
    <w:p w:rsidR="00710B32" w:rsidRPr="00710B32" w:rsidRDefault="00710B32">
      <w:pPr>
        <w:pStyle w:val="ConsPlusNormal"/>
        <w:jc w:val="both"/>
        <w:rPr>
          <w:rFonts w:ascii="Times New Roman" w:hAnsi="Times New Roman" w:cs="Times New Roman"/>
          <w:sz w:val="28"/>
          <w:szCs w:val="28"/>
        </w:rPr>
      </w:pP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где:</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Лс.ч - лимит финансовых средств по специальному счету на очередной год, руб.;</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Фкр.п. г. - фонд капитального ремонта по состоянию на 1 января текущего года, руб. При определении лимитов на 2015 год показатель не применяется;</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Вт.г. - минимальный размер взноса на капитальный ремонт общего имущества в текущем году в соответствующем многоквартирном доме, руб./кв. м;</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Sмкд - общая площадь жилых и нежилых помещений в многоквартирном доме, кв. м;</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Мт.г. - количество месяцев текущего года, в течение которых собственникам будет предъявляться взнос на капитальный ремонт;</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Кс - коэффициент сбора. Устанавливается в размере, равном уровню сбора взносов на капитальный ремонт за предыдущий год по каждому дому. При отсутствии информации об уровне сбора за предыдущий год по каждому дому применяется коэффициент, равный 0,8. При формировании краткосрочного плана на 2015 год применяется уровень сбора платы за жилое помещение и коммунальные услуги за 2013 год;</w:t>
      </w:r>
    </w:p>
    <w:p w:rsidR="00710B32" w:rsidRPr="00710B32" w:rsidRDefault="00710B32">
      <w:pPr>
        <w:pStyle w:val="ConsPlusNormal"/>
        <w:jc w:val="both"/>
        <w:rPr>
          <w:rFonts w:ascii="Times New Roman" w:hAnsi="Times New Roman" w:cs="Times New Roman"/>
          <w:sz w:val="28"/>
          <w:szCs w:val="28"/>
        </w:rPr>
      </w:pPr>
      <w:r w:rsidRPr="00710B32">
        <w:rPr>
          <w:rFonts w:ascii="Times New Roman" w:hAnsi="Times New Roman" w:cs="Times New Roman"/>
          <w:sz w:val="28"/>
          <w:szCs w:val="28"/>
        </w:rPr>
        <w:t xml:space="preserve">(в ред. </w:t>
      </w:r>
      <w:hyperlink r:id="rId25" w:history="1">
        <w:r w:rsidRPr="00710B32">
          <w:rPr>
            <w:rFonts w:ascii="Times New Roman" w:hAnsi="Times New Roman" w:cs="Times New Roman"/>
            <w:color w:val="0000FF"/>
            <w:sz w:val="28"/>
            <w:szCs w:val="28"/>
          </w:rPr>
          <w:t>Постановления</w:t>
        </w:r>
      </w:hyperlink>
      <w:r w:rsidRPr="00710B32">
        <w:rPr>
          <w:rFonts w:ascii="Times New Roman" w:hAnsi="Times New Roman" w:cs="Times New Roman"/>
          <w:sz w:val="28"/>
          <w:szCs w:val="28"/>
        </w:rPr>
        <w:t xml:space="preserve"> Правительства Красноярского края от 25.06.2015 N 313-п)</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Рт.г. - предполагаемые расходы текущего года, включая объем расходов, включенных в краткосрочный план текущего года, объем расходов на погашение займов и кредитов, а также другие обязательства со сроком погашения в текущем году, руб. При определении лимита на 2015 год показатель не применяется;</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 xml:space="preserve">Бс - средства государственной или муниципальной поддержки, предоставляемые в рамках </w:t>
      </w:r>
      <w:hyperlink r:id="rId26" w:history="1">
        <w:r w:rsidRPr="00710B32">
          <w:rPr>
            <w:rFonts w:ascii="Times New Roman" w:hAnsi="Times New Roman" w:cs="Times New Roman"/>
            <w:color w:val="0000FF"/>
            <w:sz w:val="28"/>
            <w:szCs w:val="28"/>
          </w:rPr>
          <w:t>статьи 191</w:t>
        </w:r>
      </w:hyperlink>
      <w:r w:rsidRPr="00710B32">
        <w:rPr>
          <w:rFonts w:ascii="Times New Roman" w:hAnsi="Times New Roman" w:cs="Times New Roman"/>
          <w:sz w:val="28"/>
          <w:szCs w:val="28"/>
        </w:rPr>
        <w:t xml:space="preserve"> Жилищного кодекса Российской Федерации по муниципальному образованию, руб.</w:t>
      </w:r>
    </w:p>
    <w:p w:rsidR="00710B32" w:rsidRPr="00710B32" w:rsidRDefault="00710B32">
      <w:pPr>
        <w:pStyle w:val="ConsPlusNormal"/>
        <w:jc w:val="both"/>
        <w:rPr>
          <w:rFonts w:ascii="Times New Roman" w:hAnsi="Times New Roman" w:cs="Times New Roman"/>
          <w:sz w:val="28"/>
          <w:szCs w:val="28"/>
        </w:rPr>
      </w:pPr>
      <w:r w:rsidRPr="00710B32">
        <w:rPr>
          <w:rFonts w:ascii="Times New Roman" w:hAnsi="Times New Roman" w:cs="Times New Roman"/>
          <w:sz w:val="28"/>
          <w:szCs w:val="28"/>
        </w:rPr>
        <w:lastRenderedPageBreak/>
        <w:t xml:space="preserve">(п. 2.9.1 в ред. </w:t>
      </w:r>
      <w:hyperlink r:id="rId27" w:history="1">
        <w:r w:rsidRPr="00710B32">
          <w:rPr>
            <w:rFonts w:ascii="Times New Roman" w:hAnsi="Times New Roman" w:cs="Times New Roman"/>
            <w:color w:val="0000FF"/>
            <w:sz w:val="28"/>
            <w:szCs w:val="28"/>
          </w:rPr>
          <w:t>Постановления</w:t>
        </w:r>
      </w:hyperlink>
      <w:r w:rsidRPr="00710B32">
        <w:rPr>
          <w:rFonts w:ascii="Times New Roman" w:hAnsi="Times New Roman" w:cs="Times New Roman"/>
          <w:sz w:val="28"/>
          <w:szCs w:val="28"/>
        </w:rPr>
        <w:t xml:space="preserve"> Правительства Красноярского края от 17.03.2015 N 94-п)</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2.9.2. По каждому многоквартирному дому органом местного самоуправления определяется необходимый объем средств на проведение того вида ремонта, который включен на соответствующий период реализации региональной программы, во временных рамках которого разрабатывается краткосрочный план.</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Если в региональную программу на соответствующий период включены несколько видов ремонта, то в краткосрочный план включается один вид капитального ремонта. Решение о виде капитального ремонта, включаемом в краткосрочный план, принимается органом местного самоуправления на основании результатов обследования и определения фактического технического состояния многоквартирного дома. В целях определения фактического технического состояния многоквартирного дома органами местного самоуправления может создаваться комиссия.</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 xml:space="preserve">2.9.3. Многоквартирный дом подлежит включению в краткосрочный план, если лимит финансовых средств на очередной год по данному многоквартирному дому больше или равен необходимому объему средств, который, в свою очередь, не должен превышать размера предельной стоимости услуг и (или) работ по капитальному ремонту общего имущества в многоквартирном доме, установленного в соответствии с </w:t>
      </w:r>
      <w:hyperlink r:id="rId28" w:history="1">
        <w:r w:rsidRPr="00710B32">
          <w:rPr>
            <w:rFonts w:ascii="Times New Roman" w:hAnsi="Times New Roman" w:cs="Times New Roman"/>
            <w:color w:val="0000FF"/>
            <w:sz w:val="28"/>
            <w:szCs w:val="28"/>
          </w:rPr>
          <w:t>частью 4 статьи 190</w:t>
        </w:r>
      </w:hyperlink>
      <w:r w:rsidRPr="00710B32">
        <w:rPr>
          <w:rFonts w:ascii="Times New Roman" w:hAnsi="Times New Roman" w:cs="Times New Roman"/>
          <w:sz w:val="28"/>
          <w:szCs w:val="28"/>
        </w:rPr>
        <w:t xml:space="preserve"> Жилищного кодекса РФ.</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2.10. Формирование краткосрочного плана в отношении домов, формирующих фонды капитального ремонта на счете регионального оператора, осуществляется в следующем порядке.</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2.10.1. Определяется лимит финансовых средств на очередной год по счету регионального оператора по муниципальному району или городскому округу по формуле:</w:t>
      </w:r>
    </w:p>
    <w:p w:rsidR="00710B32" w:rsidRPr="00710B32" w:rsidRDefault="00710B32">
      <w:pPr>
        <w:pStyle w:val="ConsPlusNormal"/>
        <w:jc w:val="both"/>
        <w:rPr>
          <w:rFonts w:ascii="Times New Roman" w:hAnsi="Times New Roman" w:cs="Times New Roman"/>
          <w:sz w:val="28"/>
          <w:szCs w:val="28"/>
        </w:rPr>
      </w:pPr>
    </w:p>
    <w:p w:rsidR="00710B32" w:rsidRPr="00710B32" w:rsidRDefault="00861BE0">
      <w:pPr>
        <w:pStyle w:val="ConsPlusNormal"/>
        <w:jc w:val="center"/>
        <w:rPr>
          <w:rFonts w:ascii="Times New Roman" w:hAnsi="Times New Roman" w:cs="Times New Roman"/>
          <w:sz w:val="28"/>
          <w:szCs w:val="28"/>
        </w:rPr>
      </w:pPr>
      <w:r>
        <w:rPr>
          <w:rFonts w:ascii="Times New Roman" w:hAnsi="Times New Roman" w:cs="Times New Roman"/>
          <w:noProof/>
          <w:position w:val="-46"/>
          <w:sz w:val="28"/>
          <w:szCs w:val="28"/>
        </w:rPr>
        <w:drawing>
          <wp:inline distT="0" distB="0" distL="0" distR="0">
            <wp:extent cx="4648200" cy="828675"/>
            <wp:effectExtent l="0" t="0" r="0" b="0"/>
            <wp:docPr id="2" name="Рисунок 2" descr="base_23675_17369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75_173693_3"/>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48200" cy="828675"/>
                    </a:xfrm>
                    <a:prstGeom prst="rect">
                      <a:avLst/>
                    </a:prstGeom>
                    <a:noFill/>
                    <a:ln>
                      <a:noFill/>
                    </a:ln>
                  </pic:spPr>
                </pic:pic>
              </a:graphicData>
            </a:graphic>
          </wp:inline>
        </w:drawing>
      </w:r>
    </w:p>
    <w:p w:rsidR="00710B32" w:rsidRPr="00710B32" w:rsidRDefault="00710B32">
      <w:pPr>
        <w:pStyle w:val="ConsPlusNormal"/>
        <w:jc w:val="both"/>
        <w:rPr>
          <w:rFonts w:ascii="Times New Roman" w:hAnsi="Times New Roman" w:cs="Times New Roman"/>
          <w:sz w:val="28"/>
          <w:szCs w:val="28"/>
        </w:rPr>
      </w:pP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где:</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Ло.с. - лимит финансовых средств на очередной год по счету регионального оператора по муниципальному району или городскому округу, руб.;</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Вт.г. - минимальный размер взноса на капитальный ремонт общего имущества в текущем году в соответствующем многоквартирном доме, руб./кв. м;</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Sмкдi - общая площадь жилых и нежилых помещений многоквартирного дома, кв. м;</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Мт.г. - количество месяцев текущего года, в течение которых собственникам будет предъявляться взнос на капитальный ремонт;</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lastRenderedPageBreak/>
        <w:t>Кс - коэффициент сбора. Устанавливается в размере, равном уровню сбора взносов на капитальный ремонт за предыдущий год в целом по муниципальному району или городскому округу по счету регионального оператора. При формировании краткосрочного плана на 2015 год применяется коэффициент сбора, равный 0,8. При формировании краткосрочного плана на 2016 год применяется коэффициент, равный уровню сбора взносов на капитальный ремонт за первый квартал 2015 года, в целом по соответствующему муниципальному району или городскому округу по счету регионального оператора;</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 xml:space="preserve">Бс - средства государственной или муниципальной поддержки, предоставляемые в рамках </w:t>
      </w:r>
      <w:hyperlink r:id="rId30" w:history="1">
        <w:r w:rsidRPr="00710B32">
          <w:rPr>
            <w:rFonts w:ascii="Times New Roman" w:hAnsi="Times New Roman" w:cs="Times New Roman"/>
            <w:color w:val="0000FF"/>
            <w:sz w:val="28"/>
            <w:szCs w:val="28"/>
          </w:rPr>
          <w:t>статьи 191</w:t>
        </w:r>
      </w:hyperlink>
      <w:r w:rsidRPr="00710B32">
        <w:rPr>
          <w:rFonts w:ascii="Times New Roman" w:hAnsi="Times New Roman" w:cs="Times New Roman"/>
          <w:sz w:val="28"/>
          <w:szCs w:val="28"/>
        </w:rPr>
        <w:t xml:space="preserve"> Жилищного кодекса Российской Федерации по муниципальному образованию, руб.;</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n - количество многоквартирных домов на территории соответствующего муниципального района или городского округа, формирующих фонды капитального ремонта на общем счете регионального оператора;</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Кф</w:t>
      </w:r>
      <w:r w:rsidRPr="00710B32">
        <w:rPr>
          <w:rFonts w:ascii="Times New Roman" w:hAnsi="Times New Roman" w:cs="Times New Roman"/>
          <w:sz w:val="28"/>
          <w:szCs w:val="28"/>
          <w:vertAlign w:val="subscript"/>
        </w:rPr>
        <w:t>1</w:t>
      </w:r>
      <w:r w:rsidRPr="00710B32">
        <w:rPr>
          <w:rFonts w:ascii="Times New Roman" w:hAnsi="Times New Roman" w:cs="Times New Roman"/>
          <w:sz w:val="28"/>
          <w:szCs w:val="28"/>
        </w:rPr>
        <w:t xml:space="preserve"> - коэффициент, предусмотренный </w:t>
      </w:r>
      <w:hyperlink r:id="rId31" w:history="1">
        <w:r w:rsidRPr="00710B32">
          <w:rPr>
            <w:rFonts w:ascii="Times New Roman" w:hAnsi="Times New Roman" w:cs="Times New Roman"/>
            <w:color w:val="0000FF"/>
            <w:sz w:val="28"/>
            <w:szCs w:val="28"/>
          </w:rPr>
          <w:t>статьей 26</w:t>
        </w:r>
      </w:hyperlink>
      <w:r w:rsidRPr="00710B32">
        <w:rPr>
          <w:rFonts w:ascii="Times New Roman" w:hAnsi="Times New Roman" w:cs="Times New Roman"/>
          <w:sz w:val="28"/>
          <w:szCs w:val="28"/>
        </w:rP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(Кф1 = 0,9);</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Фп.г. - объем средств на счете регионального оператора, оплаченный собственниками помещений многоквартирных домов, расположенных на территории соответствующего муниципального района или городского округа, по состоянию на 1 января текущего года, руб. При определении лимита на 2015 год показатель не применяется;</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Лт.г. - стоимость услуг и (или) работ по капитальному ремонту общего имущества многоквартирных домов, предусмотренная краткосрочным планом на текущий год по соответствующему муниципальному району или городскому округу, руб. При определении лимита на 2015 год показатель не применяется;</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Л.п.г. - стоимость услуг и (или) работ по капитальному ремонту общего имущества многоквартирных домов, предусмотренная краткосрочным планом на предыдущий год по соответствующему муниципальному району или городскому округу. При определении лимита на 2015, 2016 годы показатель не применяется, руб.;</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Рфакт.п.г. - стоимость услуг и (или) работ по капитальному ремонту общего имущества многоквартирных домов, фактически оплаченная региональным оператором или предусмотренная договорами, заключаемыми региональным оператором, по капитальному ремонту общего имущества многоквартирных домов, включенных в краткосрочный план предыдущего года, руб. При определении лимита на 2015, 2016 годы показатель не применяется.</w:t>
      </w:r>
    </w:p>
    <w:p w:rsidR="00710B32" w:rsidRPr="00710B32" w:rsidRDefault="00710B32">
      <w:pPr>
        <w:pStyle w:val="ConsPlusNormal"/>
        <w:jc w:val="both"/>
        <w:rPr>
          <w:rFonts w:ascii="Times New Roman" w:hAnsi="Times New Roman" w:cs="Times New Roman"/>
          <w:sz w:val="28"/>
          <w:szCs w:val="28"/>
        </w:rPr>
      </w:pPr>
      <w:r w:rsidRPr="00710B32">
        <w:rPr>
          <w:rFonts w:ascii="Times New Roman" w:hAnsi="Times New Roman" w:cs="Times New Roman"/>
          <w:sz w:val="28"/>
          <w:szCs w:val="28"/>
        </w:rPr>
        <w:t xml:space="preserve">(п. 2.10.1 в ред. </w:t>
      </w:r>
      <w:hyperlink r:id="rId32" w:history="1">
        <w:r w:rsidRPr="00710B32">
          <w:rPr>
            <w:rFonts w:ascii="Times New Roman" w:hAnsi="Times New Roman" w:cs="Times New Roman"/>
            <w:color w:val="0000FF"/>
            <w:sz w:val="28"/>
            <w:szCs w:val="28"/>
          </w:rPr>
          <w:t>Постановления</w:t>
        </w:r>
      </w:hyperlink>
      <w:r w:rsidRPr="00710B32">
        <w:rPr>
          <w:rFonts w:ascii="Times New Roman" w:hAnsi="Times New Roman" w:cs="Times New Roman"/>
          <w:sz w:val="28"/>
          <w:szCs w:val="28"/>
        </w:rPr>
        <w:t xml:space="preserve"> Правительства Красноярского края от 25.06.2015 N 313-п)</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 xml:space="preserve">2.10.2. Многоквартирные дома, формирующие фонд капитального </w:t>
      </w:r>
      <w:r w:rsidRPr="00710B32">
        <w:rPr>
          <w:rFonts w:ascii="Times New Roman" w:hAnsi="Times New Roman" w:cs="Times New Roman"/>
          <w:sz w:val="28"/>
          <w:szCs w:val="28"/>
        </w:rPr>
        <w:lastRenderedPageBreak/>
        <w:t>ремонта на счете регионального оператора, распределяются на шесть групп:</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в первую группу включаются многоквартирные дома,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и физический износ основных конструктивных элементов (крыша, стены, фундамент) которых составляет менее 70%.</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Во вторую группу включаются многоквартирные дома, необходимость в капитальном ремонте которых установлена в соответствии с порядком установления необходимости проведения капитального ремонта общего имущества в многоквартирном доме, утвержденном Правительством Красноярского края, и физический износ основных конструктивных элементов (крыша, стены, фундамент) которых составляет менее 70%.</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В третью группу включаются многоквартирные дома, не вошедшие в первую и во вторую группы, физический износ основных конструктивных элементов (крыша, стены, фундамент) которых составляет менее 70%.</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В четвертую группу включаются многоквартирные дома,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 и физический износ основных конструктивных элементов (крыша, стены, фундамент) которых составляет 70% и более.</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В пятую группу включаются многоквартирные дома, необходимость в капитальном ремонте которых установлена в соответствии с порядком установления необходимости проведения капитального ремонта общего имущества в многоквартирном доме, утвержденном Правительством Красноярского края, и физический износ основных конструктивных элементов (крыша, стены, фундамент) которых составляет 70% и более.</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В шестую группу включаются многоквартирные дома, не вошедшие в четвертую и в пятую группы, физический износ основных конструктивных элементов (крыша, стены, фундамент) которых составляет 70% и более.</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 xml:space="preserve">2.10.3. В пределах каждой группы домов по каждому многоквартирному дому органом местного самоуправления производится оценка технического состояния многоквартирного дома с присвоением баллов в соответствии с системой баллов для оценки критериев очередности проведения капитального ремонта общего имущества в многоквартирных домах согласно </w:t>
      </w:r>
      <w:hyperlink w:anchor="P928" w:history="1">
        <w:r w:rsidRPr="00710B32">
          <w:rPr>
            <w:rFonts w:ascii="Times New Roman" w:hAnsi="Times New Roman" w:cs="Times New Roman"/>
            <w:color w:val="0000FF"/>
            <w:sz w:val="28"/>
            <w:szCs w:val="28"/>
          </w:rPr>
          <w:t>приложению N 2</w:t>
        </w:r>
      </w:hyperlink>
      <w:r w:rsidRPr="00710B32">
        <w:rPr>
          <w:rFonts w:ascii="Times New Roman" w:hAnsi="Times New Roman" w:cs="Times New Roman"/>
          <w:sz w:val="28"/>
          <w:szCs w:val="28"/>
        </w:rPr>
        <w:t xml:space="preserve"> к настоящему Порядку.</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2.10.4. Количество баллов, присвоенных многоквартирному дому, определяется путем умножения соответствующего количества баллов на коэффициент весомости и последующим суммированием по каждому критерию.</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2.10.5. После присвоения каждому многоквартирному дому баллов дома в каждой группе ранжируются от максимального количества баллов к минимальному.</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 xml:space="preserve">Если многоквартирные дома имеют равное количество баллов, то </w:t>
      </w:r>
      <w:r w:rsidRPr="00710B32">
        <w:rPr>
          <w:rFonts w:ascii="Times New Roman" w:hAnsi="Times New Roman" w:cs="Times New Roman"/>
          <w:sz w:val="28"/>
          <w:szCs w:val="28"/>
        </w:rPr>
        <w:lastRenderedPageBreak/>
        <w:t>данные дома дополнительно ранжируются в пределах таких домов по уровню сбора взносов на капитальный ремонт за предыдущий год (при формировании краткосрочного плана на 2015 год применяется уровень сбора платы за жилое помещение и коммунальные услуги за 2013 год) от максимального уровня сбора до минимального.</w:t>
      </w:r>
    </w:p>
    <w:p w:rsidR="00710B32" w:rsidRPr="00710B32" w:rsidRDefault="00710B32">
      <w:pPr>
        <w:pStyle w:val="ConsPlusNormal"/>
        <w:jc w:val="both"/>
        <w:rPr>
          <w:rFonts w:ascii="Times New Roman" w:hAnsi="Times New Roman" w:cs="Times New Roman"/>
          <w:sz w:val="28"/>
          <w:szCs w:val="28"/>
        </w:rPr>
      </w:pPr>
      <w:r w:rsidRPr="00710B32">
        <w:rPr>
          <w:rFonts w:ascii="Times New Roman" w:hAnsi="Times New Roman" w:cs="Times New Roman"/>
          <w:sz w:val="28"/>
          <w:szCs w:val="28"/>
        </w:rPr>
        <w:t xml:space="preserve">(в ред. </w:t>
      </w:r>
      <w:hyperlink r:id="rId33" w:history="1">
        <w:r w:rsidRPr="00710B32">
          <w:rPr>
            <w:rFonts w:ascii="Times New Roman" w:hAnsi="Times New Roman" w:cs="Times New Roman"/>
            <w:color w:val="0000FF"/>
            <w:sz w:val="28"/>
            <w:szCs w:val="28"/>
          </w:rPr>
          <w:t>Постановления</w:t>
        </w:r>
      </w:hyperlink>
      <w:r w:rsidRPr="00710B32">
        <w:rPr>
          <w:rFonts w:ascii="Times New Roman" w:hAnsi="Times New Roman" w:cs="Times New Roman"/>
          <w:sz w:val="28"/>
          <w:szCs w:val="28"/>
        </w:rPr>
        <w:t xml:space="preserve"> Правительства Красноярского края от 17.03.2015 N 94-п)</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При равном уровне сбора максимальный ранг присваивается многоквартирному дому, имеющему больший физический износ.</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2.10.6. Приоритетному включению в краткосрочный план подлежат дома, имеющие максимальное количество баллов с учетом максимального ранга при дополнительном ранжировании.</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2.10.7. Приоритетному включению в краткосрочный план подлежат многоквартирные дома, включенные в первую группу. В последнюю очередь в краткосрочный план включаются дома, включенные в шестую группу.</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2.10.8. По многоквартирному дому, имеющему преимущество по включению в краткосрочный план, определяется необходимый объем средств на проведение того вида ремонта, который включен на соответствующий период в региональную программу.</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Если в региональную программу на соответствующий период включены несколько видов ремонта соответствующего многоквартирного дома, то в краткосрочный план включается один вид капитального ремонта. Решение о виде капитального ремонта, включаемом в краткосрочный план, принимается органом местного самоуправления на основании результатов обследования и определения фактического технического состояния многоквартирного дома. В целях определения фактического технического состояния органами местного самоуправления может создаваться комиссия.</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В состав комиссии могут включаться представители:</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лиц, осуществляющих управление многоквартирными домами и (или) выполняющих работы по содержанию и ремонту общего имущества в многоквартирном доме при непосредственном способе управления;</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совета многоквартирного дома,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или собственников, если совет многоквартирного дома не выбран;</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экспертных организаций.</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Если в региональную программу на соответствующий период включен ремонт внутридомовых инженерных систем, то в краткосрочный план включается ремонт конкретной внутридомовой инженерной системы.</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 xml:space="preserve">Объем средств, который предполагается направить на проведение капитального ремонта за счет средств регионального оператора, не должен превышать размера предельной стоимости услуг и (или) работ по капитальному ремонту общего имущества в многоквартирном доме, установленного в соответствии с </w:t>
      </w:r>
      <w:hyperlink r:id="rId34" w:history="1">
        <w:r w:rsidRPr="00710B32">
          <w:rPr>
            <w:rFonts w:ascii="Times New Roman" w:hAnsi="Times New Roman" w:cs="Times New Roman"/>
            <w:color w:val="0000FF"/>
            <w:sz w:val="28"/>
            <w:szCs w:val="28"/>
          </w:rPr>
          <w:t>частью 4 статьи 190</w:t>
        </w:r>
      </w:hyperlink>
      <w:r w:rsidRPr="00710B32">
        <w:rPr>
          <w:rFonts w:ascii="Times New Roman" w:hAnsi="Times New Roman" w:cs="Times New Roman"/>
          <w:sz w:val="28"/>
          <w:szCs w:val="28"/>
        </w:rPr>
        <w:t xml:space="preserve"> Жилищного кодекса </w:t>
      </w:r>
      <w:r w:rsidRPr="00710B32">
        <w:rPr>
          <w:rFonts w:ascii="Times New Roman" w:hAnsi="Times New Roman" w:cs="Times New Roman"/>
          <w:sz w:val="28"/>
          <w:szCs w:val="28"/>
        </w:rPr>
        <w:lastRenderedPageBreak/>
        <w:t>РФ, исходя из необходимого размера взноса на капитальный ремонт общего имущества в многоквартирных домах, определенного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на текущий год.</w:t>
      </w:r>
    </w:p>
    <w:p w:rsidR="00710B32" w:rsidRPr="00710B32" w:rsidRDefault="00710B32">
      <w:pPr>
        <w:pStyle w:val="ConsPlusNormal"/>
        <w:jc w:val="both"/>
        <w:rPr>
          <w:rFonts w:ascii="Times New Roman" w:hAnsi="Times New Roman" w:cs="Times New Roman"/>
          <w:sz w:val="28"/>
          <w:szCs w:val="28"/>
        </w:rPr>
      </w:pPr>
      <w:r w:rsidRPr="00710B32">
        <w:rPr>
          <w:rFonts w:ascii="Times New Roman" w:hAnsi="Times New Roman" w:cs="Times New Roman"/>
          <w:sz w:val="28"/>
          <w:szCs w:val="28"/>
        </w:rPr>
        <w:t xml:space="preserve">(в ред. </w:t>
      </w:r>
      <w:hyperlink r:id="rId35" w:history="1">
        <w:r w:rsidRPr="00710B32">
          <w:rPr>
            <w:rFonts w:ascii="Times New Roman" w:hAnsi="Times New Roman" w:cs="Times New Roman"/>
            <w:color w:val="0000FF"/>
            <w:sz w:val="28"/>
            <w:szCs w:val="28"/>
          </w:rPr>
          <w:t>Постановления</w:t>
        </w:r>
      </w:hyperlink>
      <w:r w:rsidRPr="00710B32">
        <w:rPr>
          <w:rFonts w:ascii="Times New Roman" w:hAnsi="Times New Roman" w:cs="Times New Roman"/>
          <w:sz w:val="28"/>
          <w:szCs w:val="28"/>
        </w:rPr>
        <w:t xml:space="preserve"> Правительства Красноярского края от 27.05.2016 N 254-п)</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2.10.9. Если в региональную программу на соответствующий период включены несколько видов ремонта соответствующего многоквартирного дома и один из ремонтов по данному дому выполнен (включен в краткосрочный план), то такой дом подлежит включению в краткосрочный план на очередной год только после того, как фонд капитального ремонта данного дома превысит объем средств, профинансированных (подлежащих оплате согласно утвержденному краткосрочному плану) со счета регионального оператора.</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2.10.10. Лимит финансовых средств на очередной год по счету регионального оператора по муниципальному образованию распределяется по многоквартирным домам, подлежащим приоритетному включению в краткосрочный план. Дома, на которые лимит финансовых средств на очередной год не был распределен, в краткосрочный план не включаются.</w:t>
      </w:r>
    </w:p>
    <w:p w:rsidR="00710B32" w:rsidRPr="00710B32" w:rsidRDefault="00710B32">
      <w:pPr>
        <w:pStyle w:val="ConsPlusNormal"/>
        <w:jc w:val="both"/>
        <w:rPr>
          <w:rFonts w:ascii="Times New Roman" w:hAnsi="Times New Roman" w:cs="Times New Roman"/>
          <w:sz w:val="28"/>
          <w:szCs w:val="28"/>
        </w:rPr>
      </w:pPr>
      <w:r w:rsidRPr="00710B32">
        <w:rPr>
          <w:rFonts w:ascii="Times New Roman" w:hAnsi="Times New Roman" w:cs="Times New Roman"/>
          <w:sz w:val="28"/>
          <w:szCs w:val="28"/>
        </w:rPr>
        <w:t xml:space="preserve">(в ред. </w:t>
      </w:r>
      <w:hyperlink r:id="rId36" w:history="1">
        <w:r w:rsidRPr="00710B32">
          <w:rPr>
            <w:rFonts w:ascii="Times New Roman" w:hAnsi="Times New Roman" w:cs="Times New Roman"/>
            <w:color w:val="0000FF"/>
            <w:sz w:val="28"/>
            <w:szCs w:val="28"/>
          </w:rPr>
          <w:t>Постановления</w:t>
        </w:r>
      </w:hyperlink>
      <w:r w:rsidRPr="00710B32">
        <w:rPr>
          <w:rFonts w:ascii="Times New Roman" w:hAnsi="Times New Roman" w:cs="Times New Roman"/>
          <w:sz w:val="28"/>
          <w:szCs w:val="28"/>
        </w:rPr>
        <w:t xml:space="preserve"> Правительства Красноярского края от 25.06.2015 N 313-п)</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 xml:space="preserve">2.11. Владельцы специальных счетов, указанные в </w:t>
      </w:r>
      <w:hyperlink r:id="rId37" w:history="1">
        <w:r w:rsidRPr="00710B32">
          <w:rPr>
            <w:rFonts w:ascii="Times New Roman" w:hAnsi="Times New Roman" w:cs="Times New Roman"/>
            <w:color w:val="0000FF"/>
            <w:sz w:val="28"/>
            <w:szCs w:val="28"/>
          </w:rPr>
          <w:t>части 2 статьи 175</w:t>
        </w:r>
      </w:hyperlink>
      <w:r w:rsidRPr="00710B32">
        <w:rPr>
          <w:rFonts w:ascii="Times New Roman" w:hAnsi="Times New Roman" w:cs="Times New Roman"/>
          <w:sz w:val="28"/>
          <w:szCs w:val="28"/>
        </w:rPr>
        <w:t xml:space="preserve"> Жилищного кодекса РФ, а также лица, осуществляющие управление многоквартирными домами или оказывающие услуги и (или) выполняющие работы по содержанию и ремонту общего имущества в многоквартирном доме, в части специальных счетов, владельцем которых является региональный оператор, в срок до 15 февраля текущего года представляют в органы местного самоуправления сведения, необходимые для определения лимита финансовых средств на очередной год по соответствующему многоквартирному дому.</w:t>
      </w:r>
    </w:p>
    <w:p w:rsidR="00710B32" w:rsidRPr="00710B32" w:rsidRDefault="00710B32">
      <w:pPr>
        <w:pStyle w:val="ConsPlusNormal"/>
        <w:jc w:val="both"/>
        <w:rPr>
          <w:rFonts w:ascii="Times New Roman" w:hAnsi="Times New Roman" w:cs="Times New Roman"/>
          <w:sz w:val="28"/>
          <w:szCs w:val="28"/>
        </w:rPr>
      </w:pPr>
    </w:p>
    <w:p w:rsidR="00710B32" w:rsidRPr="00710B32" w:rsidRDefault="00710B32">
      <w:pPr>
        <w:pStyle w:val="ConsPlusNormal"/>
        <w:jc w:val="center"/>
        <w:outlineLvl w:val="1"/>
        <w:rPr>
          <w:rFonts w:ascii="Times New Roman" w:hAnsi="Times New Roman" w:cs="Times New Roman"/>
          <w:sz w:val="28"/>
          <w:szCs w:val="28"/>
        </w:rPr>
      </w:pPr>
      <w:r w:rsidRPr="00710B32">
        <w:rPr>
          <w:rFonts w:ascii="Times New Roman" w:hAnsi="Times New Roman" w:cs="Times New Roman"/>
          <w:sz w:val="28"/>
          <w:szCs w:val="28"/>
        </w:rPr>
        <w:t>3. ВНЕСЕНИЕ ИЗМЕНЕНИЙ В КРАТКОСРОЧНЫЕ ПЛАНЫ</w:t>
      </w:r>
    </w:p>
    <w:p w:rsidR="00710B32" w:rsidRPr="00710B32" w:rsidRDefault="00710B32">
      <w:pPr>
        <w:pStyle w:val="ConsPlusNormal"/>
        <w:jc w:val="center"/>
        <w:rPr>
          <w:rFonts w:ascii="Times New Roman" w:hAnsi="Times New Roman" w:cs="Times New Roman"/>
          <w:sz w:val="28"/>
          <w:szCs w:val="28"/>
        </w:rPr>
      </w:pPr>
    </w:p>
    <w:p w:rsidR="00710B32" w:rsidRPr="00710B32" w:rsidRDefault="00710B32">
      <w:pPr>
        <w:pStyle w:val="ConsPlusNormal"/>
        <w:jc w:val="center"/>
        <w:rPr>
          <w:rFonts w:ascii="Times New Roman" w:hAnsi="Times New Roman" w:cs="Times New Roman"/>
          <w:sz w:val="28"/>
          <w:szCs w:val="28"/>
        </w:rPr>
      </w:pPr>
      <w:r w:rsidRPr="00710B32">
        <w:rPr>
          <w:rFonts w:ascii="Times New Roman" w:hAnsi="Times New Roman" w:cs="Times New Roman"/>
          <w:sz w:val="28"/>
          <w:szCs w:val="28"/>
        </w:rPr>
        <w:t xml:space="preserve">(введен </w:t>
      </w:r>
      <w:hyperlink r:id="rId38" w:history="1">
        <w:r w:rsidRPr="00710B32">
          <w:rPr>
            <w:rFonts w:ascii="Times New Roman" w:hAnsi="Times New Roman" w:cs="Times New Roman"/>
            <w:color w:val="0000FF"/>
            <w:sz w:val="28"/>
            <w:szCs w:val="28"/>
          </w:rPr>
          <w:t>Постановлением</w:t>
        </w:r>
      </w:hyperlink>
      <w:r w:rsidRPr="00710B32">
        <w:rPr>
          <w:rFonts w:ascii="Times New Roman" w:hAnsi="Times New Roman" w:cs="Times New Roman"/>
          <w:sz w:val="28"/>
          <w:szCs w:val="28"/>
        </w:rPr>
        <w:t xml:space="preserve"> Правительства Красноярского края</w:t>
      </w:r>
    </w:p>
    <w:p w:rsidR="00710B32" w:rsidRPr="00710B32" w:rsidRDefault="00710B32">
      <w:pPr>
        <w:pStyle w:val="ConsPlusNormal"/>
        <w:jc w:val="center"/>
        <w:rPr>
          <w:rFonts w:ascii="Times New Roman" w:hAnsi="Times New Roman" w:cs="Times New Roman"/>
          <w:sz w:val="28"/>
          <w:szCs w:val="28"/>
        </w:rPr>
      </w:pPr>
      <w:r w:rsidRPr="00710B32">
        <w:rPr>
          <w:rFonts w:ascii="Times New Roman" w:hAnsi="Times New Roman" w:cs="Times New Roman"/>
          <w:sz w:val="28"/>
          <w:szCs w:val="28"/>
        </w:rPr>
        <w:t>от 25.06.2015 N 313-п)</w:t>
      </w:r>
    </w:p>
    <w:p w:rsidR="00710B32" w:rsidRPr="00710B32" w:rsidRDefault="00710B32">
      <w:pPr>
        <w:pStyle w:val="ConsPlusNormal"/>
        <w:jc w:val="both"/>
        <w:rPr>
          <w:rFonts w:ascii="Times New Roman" w:hAnsi="Times New Roman" w:cs="Times New Roman"/>
          <w:sz w:val="28"/>
          <w:szCs w:val="28"/>
        </w:rPr>
      </w:pP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3.1. Краткосрочные планы подлежат изменению не реже одного раза в год. Изменения в утвержденный Правительством Красноярского края краткосрочный план вносятся на основании изменений, внесенных в краткосрочные планы, утвержденные органами местного самоуправления.</w:t>
      </w:r>
    </w:p>
    <w:p w:rsidR="00710B32" w:rsidRPr="00710B32" w:rsidRDefault="00710B32">
      <w:pPr>
        <w:pStyle w:val="ConsPlusNormal"/>
        <w:jc w:val="both"/>
        <w:rPr>
          <w:rFonts w:ascii="Times New Roman" w:hAnsi="Times New Roman" w:cs="Times New Roman"/>
          <w:sz w:val="28"/>
          <w:szCs w:val="28"/>
        </w:rPr>
      </w:pPr>
      <w:r w:rsidRPr="00710B32">
        <w:rPr>
          <w:rFonts w:ascii="Times New Roman" w:hAnsi="Times New Roman" w:cs="Times New Roman"/>
          <w:sz w:val="28"/>
          <w:szCs w:val="28"/>
        </w:rPr>
        <w:t xml:space="preserve">(в ред. </w:t>
      </w:r>
      <w:hyperlink r:id="rId39" w:history="1">
        <w:r w:rsidRPr="00710B32">
          <w:rPr>
            <w:rFonts w:ascii="Times New Roman" w:hAnsi="Times New Roman" w:cs="Times New Roman"/>
            <w:color w:val="0000FF"/>
            <w:sz w:val="28"/>
            <w:szCs w:val="28"/>
          </w:rPr>
          <w:t>Постановления</w:t>
        </w:r>
      </w:hyperlink>
      <w:r w:rsidRPr="00710B32">
        <w:rPr>
          <w:rFonts w:ascii="Times New Roman" w:hAnsi="Times New Roman" w:cs="Times New Roman"/>
          <w:sz w:val="28"/>
          <w:szCs w:val="28"/>
        </w:rPr>
        <w:t xml:space="preserve"> Правительства Красноярского края от 15.03.2016 N 112-п)</w:t>
      </w:r>
    </w:p>
    <w:p w:rsidR="00710B32" w:rsidRPr="00710B32" w:rsidRDefault="00710B32">
      <w:pPr>
        <w:pStyle w:val="ConsPlusNormal"/>
        <w:ind w:firstLine="540"/>
        <w:jc w:val="both"/>
        <w:rPr>
          <w:rFonts w:ascii="Times New Roman" w:hAnsi="Times New Roman" w:cs="Times New Roman"/>
          <w:sz w:val="28"/>
          <w:szCs w:val="28"/>
        </w:rPr>
      </w:pPr>
      <w:bookmarkStart w:id="3" w:name="P163"/>
      <w:bookmarkEnd w:id="3"/>
      <w:r w:rsidRPr="00710B32">
        <w:rPr>
          <w:rFonts w:ascii="Times New Roman" w:hAnsi="Times New Roman" w:cs="Times New Roman"/>
          <w:sz w:val="28"/>
          <w:szCs w:val="28"/>
        </w:rPr>
        <w:t>3.2. Основания внесения органами местного самоуправления изменений в краткосрочные планы:</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lastRenderedPageBreak/>
        <w:t>исключение многоквартирных домов из региональной программы;</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 xml:space="preserve">исключение или включение многоквартирных домов в краткосрочный план в случаях, предусмотренных </w:t>
      </w:r>
      <w:hyperlink w:anchor="P168" w:history="1">
        <w:r w:rsidRPr="00710B32">
          <w:rPr>
            <w:rFonts w:ascii="Times New Roman" w:hAnsi="Times New Roman" w:cs="Times New Roman"/>
            <w:color w:val="0000FF"/>
            <w:sz w:val="28"/>
            <w:szCs w:val="28"/>
          </w:rPr>
          <w:t>пунктами 3.3</w:t>
        </w:r>
      </w:hyperlink>
      <w:r w:rsidRPr="00710B32">
        <w:rPr>
          <w:rFonts w:ascii="Times New Roman" w:hAnsi="Times New Roman" w:cs="Times New Roman"/>
          <w:sz w:val="28"/>
          <w:szCs w:val="28"/>
        </w:rPr>
        <w:t xml:space="preserve">, </w:t>
      </w:r>
      <w:hyperlink w:anchor="P171" w:history="1">
        <w:r w:rsidRPr="00710B32">
          <w:rPr>
            <w:rFonts w:ascii="Times New Roman" w:hAnsi="Times New Roman" w:cs="Times New Roman"/>
            <w:color w:val="0000FF"/>
            <w:sz w:val="28"/>
            <w:szCs w:val="28"/>
          </w:rPr>
          <w:t>3.4</w:t>
        </w:r>
      </w:hyperlink>
      <w:r w:rsidRPr="00710B32">
        <w:rPr>
          <w:rFonts w:ascii="Times New Roman" w:hAnsi="Times New Roman" w:cs="Times New Roman"/>
          <w:sz w:val="28"/>
          <w:szCs w:val="28"/>
        </w:rPr>
        <w:t xml:space="preserve"> Порядка;</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изменение сроков оказания услуг и (или) выполнения работ по капитальному ремонту общего имущества в многоквартирных домах, включенных в краткосрочный план;</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изменение видов услуг и (или) работ по капитальному ремонту общего имущества в многоквартирных домах, включенных в краткосрочный план, и объемов их финансирования.</w:t>
      </w:r>
    </w:p>
    <w:p w:rsidR="00710B32" w:rsidRPr="00710B32" w:rsidRDefault="00710B32">
      <w:pPr>
        <w:pStyle w:val="ConsPlusNormal"/>
        <w:ind w:firstLine="540"/>
        <w:jc w:val="both"/>
        <w:rPr>
          <w:rFonts w:ascii="Times New Roman" w:hAnsi="Times New Roman" w:cs="Times New Roman"/>
          <w:sz w:val="28"/>
          <w:szCs w:val="28"/>
        </w:rPr>
      </w:pPr>
      <w:bookmarkStart w:id="4" w:name="P168"/>
      <w:bookmarkEnd w:id="4"/>
      <w:r w:rsidRPr="00710B32">
        <w:rPr>
          <w:rFonts w:ascii="Times New Roman" w:hAnsi="Times New Roman" w:cs="Times New Roman"/>
          <w:sz w:val="28"/>
          <w:szCs w:val="28"/>
        </w:rPr>
        <w:t>3.3. Многоквартирный дом подлежит исключению из краткосрочного плана, утвержденного органом местного самоуправления, в случаях:</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 xml:space="preserve">1) принятия общим собранием собственников помещений в многоквартирном доме решения об отказе от проведения капитального ремонта общего имущества многоквартирного дома в соответствии с </w:t>
      </w:r>
      <w:hyperlink r:id="rId40" w:history="1">
        <w:r w:rsidRPr="00710B32">
          <w:rPr>
            <w:rFonts w:ascii="Times New Roman" w:hAnsi="Times New Roman" w:cs="Times New Roman"/>
            <w:color w:val="0000FF"/>
            <w:sz w:val="28"/>
            <w:szCs w:val="28"/>
          </w:rPr>
          <w:t>частью 1 статьи 189</w:t>
        </w:r>
      </w:hyperlink>
      <w:r w:rsidRPr="00710B32">
        <w:rPr>
          <w:rFonts w:ascii="Times New Roman" w:hAnsi="Times New Roman" w:cs="Times New Roman"/>
          <w:sz w:val="28"/>
          <w:szCs w:val="28"/>
        </w:rPr>
        <w:t xml:space="preserve"> Жилищного кодекса Российской Федерации;</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2) вступления в силу решения суда о признании недействительным решения общего собрания собственников помещений в многоквартирном доме о проведении капитального ремонта многоквартирного дома.</w:t>
      </w:r>
    </w:p>
    <w:p w:rsidR="00710B32" w:rsidRPr="00710B32" w:rsidRDefault="00710B32">
      <w:pPr>
        <w:pStyle w:val="ConsPlusNormal"/>
        <w:ind w:firstLine="540"/>
        <w:jc w:val="both"/>
        <w:rPr>
          <w:rFonts w:ascii="Times New Roman" w:hAnsi="Times New Roman" w:cs="Times New Roman"/>
          <w:sz w:val="28"/>
          <w:szCs w:val="28"/>
        </w:rPr>
      </w:pPr>
      <w:bookmarkStart w:id="5" w:name="P171"/>
      <w:bookmarkEnd w:id="5"/>
      <w:r w:rsidRPr="00710B32">
        <w:rPr>
          <w:rFonts w:ascii="Times New Roman" w:hAnsi="Times New Roman" w:cs="Times New Roman"/>
          <w:sz w:val="28"/>
          <w:szCs w:val="28"/>
        </w:rPr>
        <w:t>3.4. Многоквартирный дом подлежит включению в краткосрочный план, утвержденный органом местного самоуправления, в случае наличия нераспределенного объема средств на счете регионального оператора, оплаченных собственниками помещений многоквартирных домов, расположенных на территории соответствующего муниципального образования, достаточного для включения многоквартирного дома в краткосрочный план.</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 xml:space="preserve">3.5. Внесение изменений в краткосрочные планы, утвержденные органами местного самоуправления, а также в краткосрочный план, утвержденный Правительством Красноярского края, производится в порядке, предусмотренном </w:t>
      </w:r>
      <w:hyperlink w:anchor="P57" w:history="1">
        <w:r w:rsidRPr="00710B32">
          <w:rPr>
            <w:rFonts w:ascii="Times New Roman" w:hAnsi="Times New Roman" w:cs="Times New Roman"/>
            <w:color w:val="0000FF"/>
            <w:sz w:val="28"/>
            <w:szCs w:val="28"/>
          </w:rPr>
          <w:t>разделом 2</w:t>
        </w:r>
      </w:hyperlink>
      <w:r w:rsidRPr="00710B32">
        <w:rPr>
          <w:rFonts w:ascii="Times New Roman" w:hAnsi="Times New Roman" w:cs="Times New Roman"/>
          <w:sz w:val="28"/>
          <w:szCs w:val="28"/>
        </w:rPr>
        <w:t xml:space="preserve"> Порядка, с учетом особенностей, установленных </w:t>
      </w:r>
      <w:hyperlink w:anchor="P173" w:history="1">
        <w:r w:rsidRPr="00710B32">
          <w:rPr>
            <w:rFonts w:ascii="Times New Roman" w:hAnsi="Times New Roman" w:cs="Times New Roman"/>
            <w:color w:val="0000FF"/>
            <w:sz w:val="28"/>
            <w:szCs w:val="28"/>
          </w:rPr>
          <w:t>пунктом 3.6</w:t>
        </w:r>
      </w:hyperlink>
      <w:r w:rsidRPr="00710B32">
        <w:rPr>
          <w:rFonts w:ascii="Times New Roman" w:hAnsi="Times New Roman" w:cs="Times New Roman"/>
          <w:sz w:val="28"/>
          <w:szCs w:val="28"/>
        </w:rPr>
        <w:t xml:space="preserve"> Порядка.</w:t>
      </w:r>
    </w:p>
    <w:p w:rsidR="00710B32" w:rsidRPr="00710B32" w:rsidRDefault="00710B32">
      <w:pPr>
        <w:pStyle w:val="ConsPlusNormal"/>
        <w:ind w:firstLine="540"/>
        <w:jc w:val="both"/>
        <w:rPr>
          <w:rFonts w:ascii="Times New Roman" w:hAnsi="Times New Roman" w:cs="Times New Roman"/>
          <w:sz w:val="28"/>
          <w:szCs w:val="28"/>
        </w:rPr>
      </w:pPr>
      <w:bookmarkStart w:id="6" w:name="P173"/>
      <w:bookmarkEnd w:id="6"/>
      <w:r w:rsidRPr="00710B32">
        <w:rPr>
          <w:rFonts w:ascii="Times New Roman" w:hAnsi="Times New Roman" w:cs="Times New Roman"/>
          <w:sz w:val="28"/>
          <w:szCs w:val="28"/>
        </w:rPr>
        <w:t xml:space="preserve">3.6. Органы местного самоуправления при наличии оснований для внесения изменений в краткосрочные планы, предусмотренных </w:t>
      </w:r>
      <w:hyperlink w:anchor="P163" w:history="1">
        <w:r w:rsidRPr="00710B32">
          <w:rPr>
            <w:rFonts w:ascii="Times New Roman" w:hAnsi="Times New Roman" w:cs="Times New Roman"/>
            <w:color w:val="0000FF"/>
            <w:sz w:val="28"/>
            <w:szCs w:val="28"/>
          </w:rPr>
          <w:t>пунктом 3.2</w:t>
        </w:r>
      </w:hyperlink>
      <w:r w:rsidRPr="00710B32">
        <w:rPr>
          <w:rFonts w:ascii="Times New Roman" w:hAnsi="Times New Roman" w:cs="Times New Roman"/>
          <w:sz w:val="28"/>
          <w:szCs w:val="28"/>
        </w:rPr>
        <w:t xml:space="preserve"> Порядка, разрабатывают и утверждают соответствующие изменения и в течение 5 рабочих дней со дня утверждения направляют изменения в краткосрочные планы в министерство.</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Министерство, на основании краткосрочных планов, поступивших от органов местного самоуправления, разрабатывает проект изменений в краткосрочный план, утвержденный Правительством Красноярского края, и в течение 15 рабочих дней со дня получения изменений в краткосрочные планы от органов местного самоуправления направляет проект изменений в краткосрочный план на утверждение в Правительство Красноярского края.</w:t>
      </w: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Утвержденные Правительством Красноярского края изменения в краткосрочный план подлежат размещению на официальном сайте регионального оператора в сети Интернет в течение 10 рабочих дней со дня их официального утверждения.</w:t>
      </w:r>
    </w:p>
    <w:p w:rsidR="00710B32" w:rsidRPr="00710B32" w:rsidRDefault="00710B32">
      <w:pPr>
        <w:pStyle w:val="ConsPlusNormal"/>
        <w:jc w:val="both"/>
        <w:rPr>
          <w:rFonts w:ascii="Times New Roman" w:hAnsi="Times New Roman" w:cs="Times New Roman"/>
          <w:sz w:val="28"/>
          <w:szCs w:val="28"/>
        </w:rPr>
      </w:pPr>
      <w:r w:rsidRPr="00710B32">
        <w:rPr>
          <w:rFonts w:ascii="Times New Roman" w:hAnsi="Times New Roman" w:cs="Times New Roman"/>
          <w:sz w:val="28"/>
          <w:szCs w:val="28"/>
        </w:rPr>
        <w:lastRenderedPageBreak/>
        <w:t xml:space="preserve">(п. 3.6 в ред. </w:t>
      </w:r>
      <w:hyperlink r:id="rId41" w:history="1">
        <w:r w:rsidRPr="00710B32">
          <w:rPr>
            <w:rFonts w:ascii="Times New Roman" w:hAnsi="Times New Roman" w:cs="Times New Roman"/>
            <w:color w:val="0000FF"/>
            <w:sz w:val="28"/>
            <w:szCs w:val="28"/>
          </w:rPr>
          <w:t>Постановления</w:t>
        </w:r>
      </w:hyperlink>
      <w:r w:rsidRPr="00710B32">
        <w:rPr>
          <w:rFonts w:ascii="Times New Roman" w:hAnsi="Times New Roman" w:cs="Times New Roman"/>
          <w:sz w:val="28"/>
          <w:szCs w:val="28"/>
        </w:rPr>
        <w:t xml:space="preserve"> Правительства Красноярского края от 15.03.2016 N 112-п)</w:t>
      </w:r>
    </w:p>
    <w:p w:rsidR="00710B32" w:rsidRPr="00710B32" w:rsidRDefault="00710B32">
      <w:pPr>
        <w:pStyle w:val="ConsPlusNormal"/>
        <w:jc w:val="both"/>
        <w:rPr>
          <w:rFonts w:ascii="Times New Roman" w:hAnsi="Times New Roman" w:cs="Times New Roman"/>
          <w:sz w:val="28"/>
          <w:szCs w:val="28"/>
        </w:rPr>
      </w:pPr>
    </w:p>
    <w:p w:rsidR="00710B32" w:rsidRPr="00710B32" w:rsidRDefault="00710B32">
      <w:pPr>
        <w:pStyle w:val="ConsPlusNormal"/>
        <w:jc w:val="both"/>
        <w:rPr>
          <w:rFonts w:ascii="Times New Roman" w:hAnsi="Times New Roman" w:cs="Times New Roman"/>
          <w:sz w:val="28"/>
          <w:szCs w:val="28"/>
        </w:rPr>
      </w:pPr>
    </w:p>
    <w:p w:rsidR="00710B32" w:rsidRPr="00710B32" w:rsidRDefault="00710B32">
      <w:pPr>
        <w:pStyle w:val="ConsPlusNormal"/>
        <w:jc w:val="both"/>
        <w:rPr>
          <w:rFonts w:ascii="Times New Roman" w:hAnsi="Times New Roman" w:cs="Times New Roman"/>
          <w:sz w:val="28"/>
          <w:szCs w:val="28"/>
        </w:rPr>
      </w:pPr>
    </w:p>
    <w:p w:rsidR="00710B32" w:rsidRPr="00710B32" w:rsidRDefault="00710B32">
      <w:pPr>
        <w:pStyle w:val="ConsPlusNormal"/>
        <w:jc w:val="both"/>
        <w:rPr>
          <w:rFonts w:ascii="Times New Roman" w:hAnsi="Times New Roman" w:cs="Times New Roman"/>
          <w:sz w:val="28"/>
          <w:szCs w:val="28"/>
        </w:rPr>
      </w:pPr>
    </w:p>
    <w:p w:rsidR="00710B32" w:rsidRPr="00710B32" w:rsidRDefault="00710B32">
      <w:pPr>
        <w:pStyle w:val="ConsPlusNormal"/>
        <w:jc w:val="both"/>
        <w:rPr>
          <w:rFonts w:ascii="Times New Roman" w:hAnsi="Times New Roman" w:cs="Times New Roman"/>
          <w:sz w:val="28"/>
          <w:szCs w:val="28"/>
        </w:rPr>
      </w:pPr>
    </w:p>
    <w:p w:rsidR="00710B32" w:rsidRPr="00710B32" w:rsidRDefault="00710B32">
      <w:pPr>
        <w:pStyle w:val="ConsPlusNormal"/>
        <w:jc w:val="right"/>
        <w:outlineLvl w:val="1"/>
        <w:rPr>
          <w:rFonts w:ascii="Times New Roman" w:hAnsi="Times New Roman" w:cs="Times New Roman"/>
          <w:sz w:val="28"/>
          <w:szCs w:val="28"/>
        </w:rPr>
      </w:pPr>
      <w:r w:rsidRPr="00710B32">
        <w:rPr>
          <w:rFonts w:ascii="Times New Roman" w:hAnsi="Times New Roman" w:cs="Times New Roman"/>
          <w:sz w:val="28"/>
          <w:szCs w:val="28"/>
        </w:rPr>
        <w:t>Приложение N 1</w:t>
      </w:r>
    </w:p>
    <w:p w:rsidR="00710B32" w:rsidRPr="00710B32" w:rsidRDefault="00710B32">
      <w:pPr>
        <w:pStyle w:val="ConsPlusNormal"/>
        <w:jc w:val="right"/>
        <w:rPr>
          <w:rFonts w:ascii="Times New Roman" w:hAnsi="Times New Roman" w:cs="Times New Roman"/>
          <w:sz w:val="28"/>
          <w:szCs w:val="28"/>
        </w:rPr>
      </w:pPr>
      <w:r w:rsidRPr="00710B32">
        <w:rPr>
          <w:rFonts w:ascii="Times New Roman" w:hAnsi="Times New Roman" w:cs="Times New Roman"/>
          <w:sz w:val="28"/>
          <w:szCs w:val="28"/>
        </w:rPr>
        <w:t>к Порядку</w:t>
      </w:r>
    </w:p>
    <w:p w:rsidR="00710B32" w:rsidRPr="00710B32" w:rsidRDefault="00710B32">
      <w:pPr>
        <w:pStyle w:val="ConsPlusNormal"/>
        <w:jc w:val="right"/>
        <w:rPr>
          <w:rFonts w:ascii="Times New Roman" w:hAnsi="Times New Roman" w:cs="Times New Roman"/>
          <w:sz w:val="28"/>
          <w:szCs w:val="28"/>
        </w:rPr>
      </w:pPr>
      <w:r w:rsidRPr="00710B32">
        <w:rPr>
          <w:rFonts w:ascii="Times New Roman" w:hAnsi="Times New Roman" w:cs="Times New Roman"/>
          <w:sz w:val="28"/>
          <w:szCs w:val="28"/>
        </w:rPr>
        <w:t>формирования и утверждения</w:t>
      </w:r>
    </w:p>
    <w:p w:rsidR="00710B32" w:rsidRPr="00710B32" w:rsidRDefault="00710B32">
      <w:pPr>
        <w:pStyle w:val="ConsPlusNormal"/>
        <w:jc w:val="right"/>
        <w:rPr>
          <w:rFonts w:ascii="Times New Roman" w:hAnsi="Times New Roman" w:cs="Times New Roman"/>
          <w:sz w:val="28"/>
          <w:szCs w:val="28"/>
        </w:rPr>
      </w:pPr>
      <w:r w:rsidRPr="00710B32">
        <w:rPr>
          <w:rFonts w:ascii="Times New Roman" w:hAnsi="Times New Roman" w:cs="Times New Roman"/>
          <w:sz w:val="28"/>
          <w:szCs w:val="28"/>
        </w:rPr>
        <w:t>краткосрочных планов</w:t>
      </w:r>
    </w:p>
    <w:p w:rsidR="00710B32" w:rsidRPr="00710B32" w:rsidRDefault="00710B32">
      <w:pPr>
        <w:pStyle w:val="ConsPlusNormal"/>
        <w:jc w:val="right"/>
        <w:rPr>
          <w:rFonts w:ascii="Times New Roman" w:hAnsi="Times New Roman" w:cs="Times New Roman"/>
          <w:sz w:val="28"/>
          <w:szCs w:val="28"/>
        </w:rPr>
      </w:pPr>
      <w:r w:rsidRPr="00710B32">
        <w:rPr>
          <w:rFonts w:ascii="Times New Roman" w:hAnsi="Times New Roman" w:cs="Times New Roman"/>
          <w:sz w:val="28"/>
          <w:szCs w:val="28"/>
        </w:rPr>
        <w:t>реализации региональной</w:t>
      </w:r>
    </w:p>
    <w:p w:rsidR="00710B32" w:rsidRPr="00710B32" w:rsidRDefault="00710B32">
      <w:pPr>
        <w:pStyle w:val="ConsPlusNormal"/>
        <w:jc w:val="right"/>
        <w:rPr>
          <w:rFonts w:ascii="Times New Roman" w:hAnsi="Times New Roman" w:cs="Times New Roman"/>
          <w:sz w:val="28"/>
          <w:szCs w:val="28"/>
        </w:rPr>
      </w:pPr>
      <w:r w:rsidRPr="00710B32">
        <w:rPr>
          <w:rFonts w:ascii="Times New Roman" w:hAnsi="Times New Roman" w:cs="Times New Roman"/>
          <w:sz w:val="28"/>
          <w:szCs w:val="28"/>
        </w:rPr>
        <w:t>программы капитального</w:t>
      </w:r>
    </w:p>
    <w:p w:rsidR="00710B32" w:rsidRPr="00710B32" w:rsidRDefault="00710B32">
      <w:pPr>
        <w:pStyle w:val="ConsPlusNormal"/>
        <w:jc w:val="right"/>
        <w:rPr>
          <w:rFonts w:ascii="Times New Roman" w:hAnsi="Times New Roman" w:cs="Times New Roman"/>
          <w:sz w:val="28"/>
          <w:szCs w:val="28"/>
        </w:rPr>
      </w:pPr>
      <w:r w:rsidRPr="00710B32">
        <w:rPr>
          <w:rFonts w:ascii="Times New Roman" w:hAnsi="Times New Roman" w:cs="Times New Roman"/>
          <w:sz w:val="28"/>
          <w:szCs w:val="28"/>
        </w:rPr>
        <w:t>ремонта общего имущества</w:t>
      </w:r>
    </w:p>
    <w:p w:rsidR="00710B32" w:rsidRPr="00710B32" w:rsidRDefault="00710B32">
      <w:pPr>
        <w:pStyle w:val="ConsPlusNormal"/>
        <w:jc w:val="right"/>
        <w:rPr>
          <w:rFonts w:ascii="Times New Roman" w:hAnsi="Times New Roman" w:cs="Times New Roman"/>
          <w:sz w:val="28"/>
          <w:szCs w:val="28"/>
        </w:rPr>
      </w:pPr>
      <w:r w:rsidRPr="00710B32">
        <w:rPr>
          <w:rFonts w:ascii="Times New Roman" w:hAnsi="Times New Roman" w:cs="Times New Roman"/>
          <w:sz w:val="28"/>
          <w:szCs w:val="28"/>
        </w:rPr>
        <w:t>в многоквартирных домах</w:t>
      </w:r>
    </w:p>
    <w:p w:rsidR="00710B32" w:rsidRPr="00710B32" w:rsidRDefault="00710B32">
      <w:pPr>
        <w:pStyle w:val="ConsPlusNormal"/>
        <w:jc w:val="both"/>
        <w:rPr>
          <w:rFonts w:ascii="Times New Roman" w:hAnsi="Times New Roman" w:cs="Times New Roman"/>
          <w:sz w:val="28"/>
          <w:szCs w:val="28"/>
        </w:rPr>
      </w:pPr>
    </w:p>
    <w:p w:rsidR="00710B32" w:rsidRPr="00710B32" w:rsidRDefault="00710B32">
      <w:pPr>
        <w:pStyle w:val="ConsPlusNormal"/>
        <w:jc w:val="center"/>
        <w:rPr>
          <w:rFonts w:ascii="Times New Roman" w:hAnsi="Times New Roman" w:cs="Times New Roman"/>
          <w:sz w:val="28"/>
          <w:szCs w:val="28"/>
        </w:rPr>
      </w:pPr>
      <w:bookmarkStart w:id="7" w:name="P191"/>
      <w:bookmarkEnd w:id="7"/>
      <w:r w:rsidRPr="00710B32">
        <w:rPr>
          <w:rFonts w:ascii="Times New Roman" w:hAnsi="Times New Roman" w:cs="Times New Roman"/>
          <w:sz w:val="28"/>
          <w:szCs w:val="28"/>
        </w:rPr>
        <w:t>Краткосрочный план</w:t>
      </w:r>
    </w:p>
    <w:p w:rsidR="00710B32" w:rsidRPr="00710B32" w:rsidRDefault="00710B32">
      <w:pPr>
        <w:pStyle w:val="ConsPlusNormal"/>
        <w:jc w:val="center"/>
        <w:rPr>
          <w:rFonts w:ascii="Times New Roman" w:hAnsi="Times New Roman" w:cs="Times New Roman"/>
          <w:sz w:val="28"/>
          <w:szCs w:val="28"/>
        </w:rPr>
      </w:pPr>
      <w:r w:rsidRPr="00710B32">
        <w:rPr>
          <w:rFonts w:ascii="Times New Roman" w:hAnsi="Times New Roman" w:cs="Times New Roman"/>
          <w:sz w:val="28"/>
          <w:szCs w:val="28"/>
        </w:rPr>
        <w:t>реализации региональной программы капитального ремонта</w:t>
      </w:r>
    </w:p>
    <w:p w:rsidR="00710B32" w:rsidRPr="00710B32" w:rsidRDefault="00710B32">
      <w:pPr>
        <w:pStyle w:val="ConsPlusNormal"/>
        <w:jc w:val="center"/>
        <w:rPr>
          <w:rFonts w:ascii="Times New Roman" w:hAnsi="Times New Roman" w:cs="Times New Roman"/>
          <w:sz w:val="28"/>
          <w:szCs w:val="28"/>
        </w:rPr>
      </w:pPr>
      <w:r w:rsidRPr="00710B32">
        <w:rPr>
          <w:rFonts w:ascii="Times New Roman" w:hAnsi="Times New Roman" w:cs="Times New Roman"/>
          <w:sz w:val="28"/>
          <w:szCs w:val="28"/>
        </w:rPr>
        <w:t>общего имущества в многоквартирных домах, расположенных</w:t>
      </w:r>
    </w:p>
    <w:p w:rsidR="00710B32" w:rsidRPr="00710B32" w:rsidRDefault="00710B32">
      <w:pPr>
        <w:pStyle w:val="ConsPlusNormal"/>
        <w:jc w:val="center"/>
        <w:rPr>
          <w:rFonts w:ascii="Times New Roman" w:hAnsi="Times New Roman" w:cs="Times New Roman"/>
          <w:sz w:val="28"/>
          <w:szCs w:val="28"/>
        </w:rPr>
      </w:pPr>
      <w:r w:rsidRPr="00710B32">
        <w:rPr>
          <w:rFonts w:ascii="Times New Roman" w:hAnsi="Times New Roman" w:cs="Times New Roman"/>
          <w:sz w:val="28"/>
          <w:szCs w:val="28"/>
        </w:rPr>
        <w:t>на территории Красноярского края, на _____ годы</w:t>
      </w:r>
    </w:p>
    <w:p w:rsidR="00710B32" w:rsidRPr="00710B32" w:rsidRDefault="00710B32">
      <w:pPr>
        <w:pStyle w:val="ConsPlusNormal"/>
        <w:jc w:val="center"/>
        <w:rPr>
          <w:rFonts w:ascii="Times New Roman" w:hAnsi="Times New Roman" w:cs="Times New Roman"/>
          <w:sz w:val="28"/>
          <w:szCs w:val="28"/>
        </w:rPr>
      </w:pPr>
    </w:p>
    <w:p w:rsidR="00710B32" w:rsidRPr="00710B32" w:rsidRDefault="00710B32">
      <w:pPr>
        <w:pStyle w:val="ConsPlusNormal"/>
        <w:jc w:val="center"/>
        <w:rPr>
          <w:rFonts w:ascii="Times New Roman" w:hAnsi="Times New Roman" w:cs="Times New Roman"/>
          <w:sz w:val="28"/>
          <w:szCs w:val="28"/>
        </w:rPr>
      </w:pPr>
      <w:r w:rsidRPr="00710B32">
        <w:rPr>
          <w:rFonts w:ascii="Times New Roman" w:hAnsi="Times New Roman" w:cs="Times New Roman"/>
          <w:sz w:val="28"/>
          <w:szCs w:val="28"/>
        </w:rPr>
        <w:t>Список изменяющих документов</w:t>
      </w:r>
    </w:p>
    <w:p w:rsidR="00710B32" w:rsidRPr="00710B32" w:rsidRDefault="00710B32">
      <w:pPr>
        <w:pStyle w:val="ConsPlusNormal"/>
        <w:jc w:val="center"/>
        <w:rPr>
          <w:rFonts w:ascii="Times New Roman" w:hAnsi="Times New Roman" w:cs="Times New Roman"/>
          <w:sz w:val="28"/>
          <w:szCs w:val="28"/>
        </w:rPr>
      </w:pPr>
      <w:r w:rsidRPr="00710B32">
        <w:rPr>
          <w:rFonts w:ascii="Times New Roman" w:hAnsi="Times New Roman" w:cs="Times New Roman"/>
          <w:sz w:val="28"/>
          <w:szCs w:val="28"/>
        </w:rPr>
        <w:t xml:space="preserve">(в ред. </w:t>
      </w:r>
      <w:hyperlink r:id="rId42" w:history="1">
        <w:r w:rsidRPr="00710B32">
          <w:rPr>
            <w:rFonts w:ascii="Times New Roman" w:hAnsi="Times New Roman" w:cs="Times New Roman"/>
            <w:color w:val="0000FF"/>
            <w:sz w:val="28"/>
            <w:szCs w:val="28"/>
          </w:rPr>
          <w:t>Постановления</w:t>
        </w:r>
      </w:hyperlink>
      <w:r w:rsidRPr="00710B32">
        <w:rPr>
          <w:rFonts w:ascii="Times New Roman" w:hAnsi="Times New Roman" w:cs="Times New Roman"/>
          <w:sz w:val="28"/>
          <w:szCs w:val="28"/>
        </w:rPr>
        <w:t xml:space="preserve"> Правительства Красноярского края</w:t>
      </w:r>
    </w:p>
    <w:p w:rsidR="00710B32" w:rsidRPr="00710B32" w:rsidRDefault="00710B32">
      <w:pPr>
        <w:pStyle w:val="ConsPlusNormal"/>
        <w:jc w:val="center"/>
        <w:rPr>
          <w:rFonts w:ascii="Times New Roman" w:hAnsi="Times New Roman" w:cs="Times New Roman"/>
          <w:sz w:val="28"/>
          <w:szCs w:val="28"/>
        </w:rPr>
      </w:pPr>
      <w:r w:rsidRPr="00710B32">
        <w:rPr>
          <w:rFonts w:ascii="Times New Roman" w:hAnsi="Times New Roman" w:cs="Times New Roman"/>
          <w:sz w:val="28"/>
          <w:szCs w:val="28"/>
        </w:rPr>
        <w:t>от 27.05.2016 N 254-п)</w:t>
      </w:r>
    </w:p>
    <w:p w:rsidR="00710B32" w:rsidRPr="00710B32" w:rsidRDefault="00710B32">
      <w:pPr>
        <w:pStyle w:val="ConsPlusNormal"/>
        <w:jc w:val="both"/>
        <w:rPr>
          <w:rFonts w:ascii="Times New Roman" w:hAnsi="Times New Roman" w:cs="Times New Roman"/>
          <w:sz w:val="28"/>
          <w:szCs w:val="28"/>
        </w:rPr>
      </w:pPr>
    </w:p>
    <w:p w:rsidR="00710B32" w:rsidRPr="00710B32" w:rsidRDefault="00710B32">
      <w:pPr>
        <w:pStyle w:val="ConsPlusNormal"/>
        <w:jc w:val="right"/>
        <w:outlineLvl w:val="2"/>
        <w:rPr>
          <w:rFonts w:ascii="Times New Roman" w:hAnsi="Times New Roman" w:cs="Times New Roman"/>
          <w:sz w:val="28"/>
          <w:szCs w:val="28"/>
        </w:rPr>
      </w:pPr>
      <w:r w:rsidRPr="00710B32">
        <w:rPr>
          <w:rFonts w:ascii="Times New Roman" w:hAnsi="Times New Roman" w:cs="Times New Roman"/>
          <w:sz w:val="28"/>
          <w:szCs w:val="28"/>
        </w:rPr>
        <w:t>Форма N 1</w:t>
      </w:r>
    </w:p>
    <w:p w:rsidR="00710B32" w:rsidRPr="00710B32" w:rsidRDefault="00710B32">
      <w:pPr>
        <w:pStyle w:val="ConsPlusNormal"/>
        <w:jc w:val="both"/>
        <w:rPr>
          <w:rFonts w:ascii="Times New Roman" w:hAnsi="Times New Roman" w:cs="Times New Roman"/>
          <w:sz w:val="28"/>
          <w:szCs w:val="28"/>
        </w:rPr>
      </w:pPr>
    </w:p>
    <w:p w:rsidR="00710B32" w:rsidRPr="00710B32" w:rsidRDefault="00710B32">
      <w:pPr>
        <w:pStyle w:val="ConsPlusNormal"/>
        <w:ind w:firstLine="540"/>
        <w:jc w:val="both"/>
        <w:rPr>
          <w:rFonts w:ascii="Times New Roman" w:hAnsi="Times New Roman" w:cs="Times New Roman"/>
          <w:sz w:val="28"/>
          <w:szCs w:val="28"/>
        </w:rPr>
      </w:pPr>
      <w:r w:rsidRPr="00710B32">
        <w:rPr>
          <w:rFonts w:ascii="Times New Roman" w:hAnsi="Times New Roman" w:cs="Times New Roman"/>
          <w:sz w:val="28"/>
          <w:szCs w:val="28"/>
        </w:rPr>
        <w:t>Раздел N 1. Стоимость услуг и (или) работ по капитальному ремонту общего имущества в многоквартирных домах, включенных в краткосрочный план</w:t>
      </w:r>
    </w:p>
    <w:p w:rsidR="00710B32" w:rsidRPr="00710B32" w:rsidRDefault="00710B32">
      <w:pPr>
        <w:rPr>
          <w:rFonts w:ascii="Times New Roman" w:hAnsi="Times New Roman" w:cs="Times New Roman"/>
          <w:sz w:val="28"/>
          <w:szCs w:val="28"/>
        </w:rPr>
        <w:sectPr w:rsidR="00710B32" w:rsidRPr="00710B32" w:rsidSect="00710B32">
          <w:pgSz w:w="11906" w:h="16838"/>
          <w:pgMar w:top="1134" w:right="850" w:bottom="1134" w:left="1701" w:header="708" w:footer="708" w:gutter="0"/>
          <w:cols w:space="708"/>
          <w:docGrid w:linePitch="360"/>
        </w:sectPr>
      </w:pPr>
    </w:p>
    <w:p w:rsidR="00710B32" w:rsidRDefault="00710B32">
      <w:pPr>
        <w:pStyle w:val="ConsPlusNormal"/>
        <w:jc w:val="both"/>
      </w:pPr>
    </w:p>
    <w:tbl>
      <w:tblPr>
        <w:tblW w:w="15737"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1418"/>
        <w:gridCol w:w="1843"/>
        <w:gridCol w:w="1843"/>
        <w:gridCol w:w="1843"/>
        <w:gridCol w:w="567"/>
        <w:gridCol w:w="1984"/>
        <w:gridCol w:w="1417"/>
        <w:gridCol w:w="364"/>
        <w:gridCol w:w="851"/>
        <w:gridCol w:w="424"/>
        <w:gridCol w:w="568"/>
        <w:gridCol w:w="425"/>
        <w:gridCol w:w="992"/>
        <w:gridCol w:w="345"/>
        <w:gridCol w:w="709"/>
      </w:tblGrid>
      <w:tr w:rsidR="00FE43A3" w:rsidRPr="00FE43A3" w:rsidTr="00FE43A3">
        <w:tc>
          <w:tcPr>
            <w:tcW w:w="144" w:type="dxa"/>
            <w:vMerge w:val="restart"/>
          </w:tcPr>
          <w:p w:rsidR="00710B32" w:rsidRPr="00FE43A3" w:rsidRDefault="00710B32">
            <w:pPr>
              <w:pStyle w:val="ConsPlusNormal"/>
              <w:jc w:val="center"/>
              <w:rPr>
                <w:sz w:val="20"/>
              </w:rPr>
            </w:pPr>
            <w:r w:rsidRPr="00FE43A3">
              <w:rPr>
                <w:sz w:val="20"/>
              </w:rPr>
              <w:t>N п/п</w:t>
            </w:r>
          </w:p>
        </w:tc>
        <w:tc>
          <w:tcPr>
            <w:tcW w:w="1418" w:type="dxa"/>
            <w:vMerge w:val="restart"/>
          </w:tcPr>
          <w:p w:rsidR="00710B32" w:rsidRPr="00FE43A3" w:rsidRDefault="00710B32">
            <w:pPr>
              <w:pStyle w:val="ConsPlusNormal"/>
              <w:jc w:val="center"/>
              <w:rPr>
                <w:sz w:val="20"/>
              </w:rPr>
            </w:pPr>
            <w:r w:rsidRPr="00FE43A3">
              <w:rPr>
                <w:sz w:val="20"/>
              </w:rPr>
              <w:t>Адрес</w:t>
            </w:r>
          </w:p>
        </w:tc>
        <w:tc>
          <w:tcPr>
            <w:tcW w:w="1843" w:type="dxa"/>
            <w:vMerge w:val="restart"/>
          </w:tcPr>
          <w:p w:rsidR="00710B32" w:rsidRPr="00FE43A3" w:rsidRDefault="00710B32">
            <w:pPr>
              <w:pStyle w:val="ConsPlusNormal"/>
              <w:jc w:val="center"/>
              <w:rPr>
                <w:sz w:val="20"/>
              </w:rPr>
            </w:pPr>
            <w:r w:rsidRPr="00FE43A3">
              <w:rPr>
                <w:sz w:val="20"/>
              </w:rPr>
              <w:t>Общая площадь помещений в многоквартирном доме, кв. м</w:t>
            </w:r>
          </w:p>
        </w:tc>
        <w:tc>
          <w:tcPr>
            <w:tcW w:w="3686" w:type="dxa"/>
            <w:gridSpan w:val="2"/>
            <w:vMerge w:val="restart"/>
          </w:tcPr>
          <w:p w:rsidR="00710B32" w:rsidRPr="00FE43A3" w:rsidRDefault="00710B32">
            <w:pPr>
              <w:pStyle w:val="ConsPlusNormal"/>
              <w:jc w:val="center"/>
              <w:rPr>
                <w:sz w:val="20"/>
              </w:rPr>
            </w:pPr>
            <w:r w:rsidRPr="00FE43A3">
              <w:rPr>
                <w:sz w:val="20"/>
              </w:rPr>
              <w:t>Источники финансирования</w:t>
            </w:r>
          </w:p>
        </w:tc>
        <w:tc>
          <w:tcPr>
            <w:tcW w:w="8646" w:type="dxa"/>
            <w:gridSpan w:val="11"/>
          </w:tcPr>
          <w:p w:rsidR="00710B32" w:rsidRPr="00FE43A3" w:rsidRDefault="00710B32">
            <w:pPr>
              <w:pStyle w:val="ConsPlusNormal"/>
              <w:jc w:val="center"/>
              <w:rPr>
                <w:sz w:val="20"/>
              </w:rPr>
            </w:pPr>
            <w:r w:rsidRPr="00FE43A3">
              <w:rPr>
                <w:sz w:val="20"/>
              </w:rPr>
              <w:t>Стоимость услуг и (или) работ по капитальному ремонту общего имущества многоквартирного дома, руб.</w:t>
            </w: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3686" w:type="dxa"/>
            <w:gridSpan w:val="2"/>
            <w:vMerge/>
          </w:tcPr>
          <w:p w:rsidR="00710B32" w:rsidRPr="00FE43A3" w:rsidRDefault="00710B32">
            <w:pPr>
              <w:rPr>
                <w:sz w:val="20"/>
                <w:szCs w:val="20"/>
              </w:rPr>
            </w:pPr>
          </w:p>
        </w:tc>
        <w:tc>
          <w:tcPr>
            <w:tcW w:w="567" w:type="dxa"/>
            <w:vMerge w:val="restart"/>
            <w:textDirection w:val="btLr"/>
          </w:tcPr>
          <w:p w:rsidR="00710B32" w:rsidRPr="00FE43A3" w:rsidRDefault="00710B32" w:rsidP="00FE43A3">
            <w:pPr>
              <w:pStyle w:val="ConsPlusNormal"/>
              <w:ind w:left="113" w:right="113"/>
              <w:jc w:val="center"/>
              <w:rPr>
                <w:sz w:val="20"/>
              </w:rPr>
            </w:pPr>
            <w:r w:rsidRPr="00FE43A3">
              <w:rPr>
                <w:sz w:val="20"/>
              </w:rPr>
              <w:t>всего, стоимость ремонта</w:t>
            </w:r>
          </w:p>
        </w:tc>
        <w:tc>
          <w:tcPr>
            <w:tcW w:w="8079" w:type="dxa"/>
            <w:gridSpan w:val="10"/>
          </w:tcPr>
          <w:p w:rsidR="00710B32" w:rsidRPr="00FE43A3" w:rsidRDefault="00710B32">
            <w:pPr>
              <w:pStyle w:val="ConsPlusNormal"/>
              <w:jc w:val="center"/>
              <w:rPr>
                <w:sz w:val="20"/>
              </w:rPr>
            </w:pPr>
            <w:r w:rsidRPr="00FE43A3">
              <w:rPr>
                <w:sz w:val="20"/>
              </w:rPr>
              <w:t>в том числе:</w:t>
            </w: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3686" w:type="dxa"/>
            <w:gridSpan w:val="2"/>
            <w:vMerge/>
          </w:tcPr>
          <w:p w:rsidR="00710B32" w:rsidRPr="00FE43A3" w:rsidRDefault="00710B32">
            <w:pPr>
              <w:rPr>
                <w:sz w:val="20"/>
                <w:szCs w:val="20"/>
              </w:rPr>
            </w:pPr>
          </w:p>
        </w:tc>
        <w:tc>
          <w:tcPr>
            <w:tcW w:w="567" w:type="dxa"/>
            <w:vMerge/>
          </w:tcPr>
          <w:p w:rsidR="00710B32" w:rsidRPr="00FE43A3" w:rsidRDefault="00710B32">
            <w:pPr>
              <w:rPr>
                <w:sz w:val="20"/>
                <w:szCs w:val="20"/>
              </w:rPr>
            </w:pPr>
          </w:p>
        </w:tc>
        <w:tc>
          <w:tcPr>
            <w:tcW w:w="1984" w:type="dxa"/>
            <w:vMerge w:val="restart"/>
          </w:tcPr>
          <w:p w:rsidR="00710B32" w:rsidRPr="00FE43A3" w:rsidRDefault="00710B32">
            <w:pPr>
              <w:pStyle w:val="ConsPlusNormal"/>
              <w:jc w:val="center"/>
              <w:rPr>
                <w:sz w:val="20"/>
              </w:rPr>
            </w:pPr>
            <w:r w:rsidRPr="00FE43A3">
              <w:rPr>
                <w:sz w:val="20"/>
              </w:rPr>
              <w:t>ремонт крыши, в том числе переустройство невентилируемой крыши на вентилируемую крышу, устройство выходов на кровлю</w:t>
            </w:r>
          </w:p>
        </w:tc>
        <w:tc>
          <w:tcPr>
            <w:tcW w:w="1417" w:type="dxa"/>
            <w:vMerge w:val="restart"/>
          </w:tcPr>
          <w:p w:rsidR="00710B32" w:rsidRPr="00FE43A3" w:rsidRDefault="00710B32">
            <w:pPr>
              <w:pStyle w:val="ConsPlusNormal"/>
              <w:jc w:val="center"/>
              <w:rPr>
                <w:sz w:val="20"/>
              </w:rPr>
            </w:pPr>
            <w:r w:rsidRPr="00FE43A3">
              <w:rPr>
                <w:sz w:val="20"/>
              </w:rPr>
              <w:t>ремонт и замена лифтового оборудования, признанного непригодным для эксплуатации, ремонт лифтовых шахт</w:t>
            </w:r>
          </w:p>
        </w:tc>
        <w:tc>
          <w:tcPr>
            <w:tcW w:w="2632" w:type="dxa"/>
            <w:gridSpan w:val="5"/>
          </w:tcPr>
          <w:p w:rsidR="00710B32" w:rsidRPr="00FE43A3" w:rsidRDefault="00710B32">
            <w:pPr>
              <w:pStyle w:val="ConsPlusNormal"/>
              <w:jc w:val="center"/>
              <w:rPr>
                <w:sz w:val="20"/>
              </w:rPr>
            </w:pPr>
            <w:r w:rsidRPr="00FE43A3">
              <w:rPr>
                <w:sz w:val="20"/>
              </w:rPr>
              <w:t>ремонт внутридомовых инженерных систем (включая установку коллективных (общедомовых) приборов учета и узлов управления)</w:t>
            </w:r>
          </w:p>
        </w:tc>
        <w:tc>
          <w:tcPr>
            <w:tcW w:w="992" w:type="dxa"/>
            <w:vMerge w:val="restart"/>
            <w:textDirection w:val="btLr"/>
          </w:tcPr>
          <w:p w:rsidR="00710B32" w:rsidRPr="00FE43A3" w:rsidRDefault="00710B32" w:rsidP="00FE43A3">
            <w:pPr>
              <w:pStyle w:val="ConsPlusNormal"/>
              <w:ind w:left="113" w:right="113"/>
              <w:jc w:val="center"/>
              <w:rPr>
                <w:sz w:val="20"/>
              </w:rPr>
            </w:pPr>
            <w:r w:rsidRPr="00FE43A3">
              <w:rPr>
                <w:sz w:val="20"/>
              </w:rPr>
              <w:t>ремонт подвальных помещений, относящихся к общему имуществу в многоквартирном доме</w:t>
            </w:r>
          </w:p>
        </w:tc>
        <w:tc>
          <w:tcPr>
            <w:tcW w:w="345" w:type="dxa"/>
            <w:vMerge w:val="restart"/>
            <w:textDirection w:val="btLr"/>
          </w:tcPr>
          <w:p w:rsidR="00710B32" w:rsidRPr="00FE43A3" w:rsidRDefault="00710B32" w:rsidP="00FE43A3">
            <w:pPr>
              <w:pStyle w:val="ConsPlusNormal"/>
              <w:ind w:left="113" w:right="113"/>
              <w:jc w:val="center"/>
              <w:rPr>
                <w:sz w:val="20"/>
              </w:rPr>
            </w:pPr>
            <w:r w:rsidRPr="00FE43A3">
              <w:rPr>
                <w:sz w:val="20"/>
              </w:rPr>
              <w:t>утепление и ремонт фасада</w:t>
            </w:r>
          </w:p>
        </w:tc>
        <w:tc>
          <w:tcPr>
            <w:tcW w:w="709" w:type="dxa"/>
            <w:vMerge w:val="restart"/>
            <w:textDirection w:val="btLr"/>
          </w:tcPr>
          <w:p w:rsidR="00710B32" w:rsidRPr="00FE43A3" w:rsidRDefault="00710B32" w:rsidP="00FE43A3">
            <w:pPr>
              <w:pStyle w:val="ConsPlusNormal"/>
              <w:ind w:left="113" w:right="113"/>
              <w:jc w:val="center"/>
              <w:rPr>
                <w:sz w:val="20"/>
              </w:rPr>
            </w:pPr>
            <w:r w:rsidRPr="00FE43A3">
              <w:rPr>
                <w:sz w:val="20"/>
              </w:rPr>
              <w:t>ремонт фундамента многоквартирного дома</w:t>
            </w:r>
          </w:p>
        </w:tc>
      </w:tr>
      <w:tr w:rsidR="00FE43A3" w:rsidRPr="00FE43A3" w:rsidTr="00FE43A3">
        <w:trPr>
          <w:cantSplit/>
          <w:trHeight w:val="2039"/>
        </w:trPr>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3686" w:type="dxa"/>
            <w:gridSpan w:val="2"/>
            <w:vMerge/>
          </w:tcPr>
          <w:p w:rsidR="00710B32" w:rsidRPr="00FE43A3" w:rsidRDefault="00710B32">
            <w:pPr>
              <w:rPr>
                <w:sz w:val="20"/>
                <w:szCs w:val="20"/>
              </w:rPr>
            </w:pPr>
          </w:p>
        </w:tc>
        <w:tc>
          <w:tcPr>
            <w:tcW w:w="567" w:type="dxa"/>
            <w:vMerge/>
          </w:tcPr>
          <w:p w:rsidR="00710B32" w:rsidRPr="00FE43A3" w:rsidRDefault="00710B32">
            <w:pPr>
              <w:rPr>
                <w:sz w:val="20"/>
                <w:szCs w:val="20"/>
              </w:rPr>
            </w:pPr>
          </w:p>
        </w:tc>
        <w:tc>
          <w:tcPr>
            <w:tcW w:w="1984" w:type="dxa"/>
            <w:vMerge/>
          </w:tcPr>
          <w:p w:rsidR="00710B32" w:rsidRPr="00FE43A3" w:rsidRDefault="00710B32">
            <w:pPr>
              <w:rPr>
                <w:sz w:val="20"/>
                <w:szCs w:val="20"/>
              </w:rPr>
            </w:pPr>
          </w:p>
        </w:tc>
        <w:tc>
          <w:tcPr>
            <w:tcW w:w="1417" w:type="dxa"/>
            <w:vMerge/>
          </w:tcPr>
          <w:p w:rsidR="00710B32" w:rsidRPr="00FE43A3" w:rsidRDefault="00710B32">
            <w:pPr>
              <w:rPr>
                <w:sz w:val="20"/>
                <w:szCs w:val="20"/>
              </w:rPr>
            </w:pPr>
          </w:p>
        </w:tc>
        <w:tc>
          <w:tcPr>
            <w:tcW w:w="364" w:type="dxa"/>
            <w:textDirection w:val="btLr"/>
          </w:tcPr>
          <w:p w:rsidR="00710B32" w:rsidRPr="00FE43A3" w:rsidRDefault="00710B32" w:rsidP="00FE43A3">
            <w:pPr>
              <w:pStyle w:val="ConsPlusNormal"/>
              <w:ind w:left="113" w:right="113"/>
              <w:jc w:val="center"/>
              <w:rPr>
                <w:sz w:val="20"/>
              </w:rPr>
            </w:pPr>
            <w:r w:rsidRPr="00FE43A3">
              <w:rPr>
                <w:sz w:val="20"/>
              </w:rPr>
              <w:t>электроснабжения</w:t>
            </w:r>
          </w:p>
        </w:tc>
        <w:tc>
          <w:tcPr>
            <w:tcW w:w="851" w:type="dxa"/>
            <w:textDirection w:val="btLr"/>
          </w:tcPr>
          <w:p w:rsidR="00710B32" w:rsidRPr="00FE43A3" w:rsidRDefault="00710B32" w:rsidP="00FE43A3">
            <w:pPr>
              <w:pStyle w:val="ConsPlusNormal"/>
              <w:ind w:left="113" w:right="113"/>
              <w:jc w:val="center"/>
              <w:rPr>
                <w:sz w:val="20"/>
              </w:rPr>
            </w:pPr>
            <w:r w:rsidRPr="00FE43A3">
              <w:rPr>
                <w:sz w:val="20"/>
              </w:rPr>
              <w:t>теплоснабжения и горячего водоснабжения</w:t>
            </w:r>
          </w:p>
        </w:tc>
        <w:tc>
          <w:tcPr>
            <w:tcW w:w="424" w:type="dxa"/>
            <w:textDirection w:val="btLr"/>
          </w:tcPr>
          <w:p w:rsidR="00710B32" w:rsidRPr="00FE43A3" w:rsidRDefault="00710B32" w:rsidP="00FE43A3">
            <w:pPr>
              <w:pStyle w:val="ConsPlusNormal"/>
              <w:ind w:left="113" w:right="113"/>
              <w:jc w:val="center"/>
              <w:rPr>
                <w:sz w:val="20"/>
              </w:rPr>
            </w:pPr>
            <w:r w:rsidRPr="00FE43A3">
              <w:rPr>
                <w:sz w:val="20"/>
              </w:rPr>
              <w:t>газоснабжения</w:t>
            </w:r>
          </w:p>
        </w:tc>
        <w:tc>
          <w:tcPr>
            <w:tcW w:w="568" w:type="dxa"/>
            <w:textDirection w:val="btLr"/>
          </w:tcPr>
          <w:p w:rsidR="00710B32" w:rsidRPr="00FE43A3" w:rsidRDefault="00710B32" w:rsidP="00FE43A3">
            <w:pPr>
              <w:pStyle w:val="ConsPlusNormal"/>
              <w:ind w:left="113" w:right="113"/>
              <w:jc w:val="center"/>
              <w:rPr>
                <w:sz w:val="20"/>
              </w:rPr>
            </w:pPr>
            <w:r w:rsidRPr="00FE43A3">
              <w:rPr>
                <w:sz w:val="20"/>
              </w:rPr>
              <w:t>холодного водоснабжения</w:t>
            </w:r>
          </w:p>
        </w:tc>
        <w:tc>
          <w:tcPr>
            <w:tcW w:w="425" w:type="dxa"/>
            <w:textDirection w:val="btLr"/>
          </w:tcPr>
          <w:p w:rsidR="00710B32" w:rsidRPr="00FE43A3" w:rsidRDefault="00710B32" w:rsidP="00FE43A3">
            <w:pPr>
              <w:pStyle w:val="ConsPlusNormal"/>
              <w:ind w:left="113" w:right="113"/>
              <w:jc w:val="center"/>
              <w:rPr>
                <w:sz w:val="20"/>
              </w:rPr>
            </w:pPr>
            <w:r w:rsidRPr="00FE43A3">
              <w:rPr>
                <w:sz w:val="20"/>
              </w:rPr>
              <w:t>водоотведения</w:t>
            </w:r>
          </w:p>
        </w:tc>
        <w:tc>
          <w:tcPr>
            <w:tcW w:w="992" w:type="dxa"/>
            <w:vMerge/>
          </w:tcPr>
          <w:p w:rsidR="00710B32" w:rsidRPr="00FE43A3" w:rsidRDefault="00710B32">
            <w:pPr>
              <w:rPr>
                <w:sz w:val="20"/>
                <w:szCs w:val="20"/>
              </w:rPr>
            </w:pPr>
          </w:p>
        </w:tc>
        <w:tc>
          <w:tcPr>
            <w:tcW w:w="345" w:type="dxa"/>
            <w:vMerge/>
          </w:tcPr>
          <w:p w:rsidR="00710B32" w:rsidRPr="00FE43A3" w:rsidRDefault="00710B32">
            <w:pPr>
              <w:rPr>
                <w:sz w:val="20"/>
                <w:szCs w:val="20"/>
              </w:rPr>
            </w:pPr>
          </w:p>
        </w:tc>
        <w:tc>
          <w:tcPr>
            <w:tcW w:w="709" w:type="dxa"/>
            <w:vMerge/>
          </w:tcPr>
          <w:p w:rsidR="00710B32" w:rsidRPr="00FE43A3" w:rsidRDefault="00710B32">
            <w:pPr>
              <w:rPr>
                <w:sz w:val="20"/>
                <w:szCs w:val="20"/>
              </w:rPr>
            </w:pPr>
          </w:p>
        </w:tc>
      </w:tr>
      <w:tr w:rsidR="00FE43A3" w:rsidRPr="00FE43A3" w:rsidTr="00FE43A3">
        <w:tc>
          <w:tcPr>
            <w:tcW w:w="144" w:type="dxa"/>
          </w:tcPr>
          <w:p w:rsidR="00710B32" w:rsidRPr="00FE43A3" w:rsidRDefault="00710B32">
            <w:pPr>
              <w:pStyle w:val="ConsPlusNormal"/>
              <w:jc w:val="center"/>
              <w:rPr>
                <w:sz w:val="20"/>
              </w:rPr>
            </w:pPr>
            <w:r w:rsidRPr="00FE43A3">
              <w:rPr>
                <w:sz w:val="20"/>
              </w:rPr>
              <w:t>1</w:t>
            </w:r>
          </w:p>
        </w:tc>
        <w:tc>
          <w:tcPr>
            <w:tcW w:w="1418" w:type="dxa"/>
          </w:tcPr>
          <w:p w:rsidR="00710B32" w:rsidRPr="00FE43A3" w:rsidRDefault="00710B32">
            <w:pPr>
              <w:pStyle w:val="ConsPlusNormal"/>
              <w:jc w:val="center"/>
              <w:rPr>
                <w:sz w:val="20"/>
              </w:rPr>
            </w:pPr>
            <w:r w:rsidRPr="00FE43A3">
              <w:rPr>
                <w:sz w:val="20"/>
              </w:rPr>
              <w:t>2</w:t>
            </w:r>
          </w:p>
        </w:tc>
        <w:tc>
          <w:tcPr>
            <w:tcW w:w="1843" w:type="dxa"/>
          </w:tcPr>
          <w:p w:rsidR="00710B32" w:rsidRPr="00FE43A3" w:rsidRDefault="00710B32">
            <w:pPr>
              <w:pStyle w:val="ConsPlusNormal"/>
              <w:jc w:val="center"/>
              <w:rPr>
                <w:sz w:val="20"/>
              </w:rPr>
            </w:pPr>
            <w:r w:rsidRPr="00FE43A3">
              <w:rPr>
                <w:sz w:val="20"/>
              </w:rPr>
              <w:t>3</w:t>
            </w:r>
          </w:p>
        </w:tc>
        <w:tc>
          <w:tcPr>
            <w:tcW w:w="3686" w:type="dxa"/>
            <w:gridSpan w:val="2"/>
          </w:tcPr>
          <w:p w:rsidR="00710B32" w:rsidRPr="00FE43A3" w:rsidRDefault="00710B32">
            <w:pPr>
              <w:pStyle w:val="ConsPlusNormal"/>
              <w:jc w:val="center"/>
              <w:rPr>
                <w:sz w:val="20"/>
              </w:rPr>
            </w:pPr>
            <w:r w:rsidRPr="00FE43A3">
              <w:rPr>
                <w:sz w:val="20"/>
              </w:rPr>
              <w:t>4</w:t>
            </w:r>
          </w:p>
        </w:tc>
        <w:tc>
          <w:tcPr>
            <w:tcW w:w="567" w:type="dxa"/>
          </w:tcPr>
          <w:p w:rsidR="00710B32" w:rsidRPr="00FE43A3" w:rsidRDefault="00710B32">
            <w:pPr>
              <w:pStyle w:val="ConsPlusNormal"/>
              <w:jc w:val="center"/>
              <w:rPr>
                <w:sz w:val="20"/>
              </w:rPr>
            </w:pPr>
            <w:r w:rsidRPr="00FE43A3">
              <w:rPr>
                <w:sz w:val="20"/>
              </w:rPr>
              <w:t>5</w:t>
            </w:r>
          </w:p>
        </w:tc>
        <w:tc>
          <w:tcPr>
            <w:tcW w:w="1984" w:type="dxa"/>
          </w:tcPr>
          <w:p w:rsidR="00710B32" w:rsidRPr="00FE43A3" w:rsidRDefault="00710B32">
            <w:pPr>
              <w:pStyle w:val="ConsPlusNormal"/>
              <w:jc w:val="center"/>
              <w:rPr>
                <w:sz w:val="20"/>
              </w:rPr>
            </w:pPr>
            <w:r w:rsidRPr="00FE43A3">
              <w:rPr>
                <w:sz w:val="20"/>
              </w:rPr>
              <w:t>6</w:t>
            </w:r>
          </w:p>
        </w:tc>
        <w:tc>
          <w:tcPr>
            <w:tcW w:w="1417" w:type="dxa"/>
          </w:tcPr>
          <w:p w:rsidR="00710B32" w:rsidRPr="00FE43A3" w:rsidRDefault="00710B32">
            <w:pPr>
              <w:pStyle w:val="ConsPlusNormal"/>
              <w:jc w:val="center"/>
              <w:rPr>
                <w:sz w:val="20"/>
              </w:rPr>
            </w:pPr>
            <w:r w:rsidRPr="00FE43A3">
              <w:rPr>
                <w:sz w:val="20"/>
              </w:rPr>
              <w:t>7</w:t>
            </w:r>
          </w:p>
        </w:tc>
        <w:tc>
          <w:tcPr>
            <w:tcW w:w="364" w:type="dxa"/>
          </w:tcPr>
          <w:p w:rsidR="00710B32" w:rsidRPr="00FE43A3" w:rsidRDefault="00710B32">
            <w:pPr>
              <w:pStyle w:val="ConsPlusNormal"/>
              <w:jc w:val="center"/>
              <w:rPr>
                <w:sz w:val="20"/>
              </w:rPr>
            </w:pPr>
            <w:r w:rsidRPr="00FE43A3">
              <w:rPr>
                <w:sz w:val="20"/>
              </w:rPr>
              <w:t>8</w:t>
            </w:r>
          </w:p>
        </w:tc>
        <w:tc>
          <w:tcPr>
            <w:tcW w:w="851" w:type="dxa"/>
          </w:tcPr>
          <w:p w:rsidR="00710B32" w:rsidRPr="00FE43A3" w:rsidRDefault="00710B32">
            <w:pPr>
              <w:pStyle w:val="ConsPlusNormal"/>
              <w:jc w:val="center"/>
              <w:rPr>
                <w:sz w:val="20"/>
              </w:rPr>
            </w:pPr>
            <w:r w:rsidRPr="00FE43A3">
              <w:rPr>
                <w:sz w:val="20"/>
              </w:rPr>
              <w:t>9</w:t>
            </w:r>
          </w:p>
        </w:tc>
        <w:tc>
          <w:tcPr>
            <w:tcW w:w="424" w:type="dxa"/>
          </w:tcPr>
          <w:p w:rsidR="00710B32" w:rsidRPr="00FE43A3" w:rsidRDefault="00710B32">
            <w:pPr>
              <w:pStyle w:val="ConsPlusNormal"/>
              <w:jc w:val="center"/>
              <w:rPr>
                <w:sz w:val="20"/>
              </w:rPr>
            </w:pPr>
            <w:r w:rsidRPr="00FE43A3">
              <w:rPr>
                <w:sz w:val="20"/>
              </w:rPr>
              <w:t>10</w:t>
            </w:r>
          </w:p>
        </w:tc>
        <w:tc>
          <w:tcPr>
            <w:tcW w:w="568" w:type="dxa"/>
          </w:tcPr>
          <w:p w:rsidR="00710B32" w:rsidRPr="00FE43A3" w:rsidRDefault="00710B32">
            <w:pPr>
              <w:pStyle w:val="ConsPlusNormal"/>
              <w:jc w:val="center"/>
              <w:rPr>
                <w:sz w:val="20"/>
              </w:rPr>
            </w:pPr>
            <w:r w:rsidRPr="00FE43A3">
              <w:rPr>
                <w:sz w:val="20"/>
              </w:rPr>
              <w:t>11</w:t>
            </w:r>
          </w:p>
        </w:tc>
        <w:tc>
          <w:tcPr>
            <w:tcW w:w="425" w:type="dxa"/>
          </w:tcPr>
          <w:p w:rsidR="00710B32" w:rsidRPr="00FE43A3" w:rsidRDefault="00710B32">
            <w:pPr>
              <w:pStyle w:val="ConsPlusNormal"/>
              <w:jc w:val="center"/>
              <w:rPr>
                <w:sz w:val="20"/>
              </w:rPr>
            </w:pPr>
            <w:r w:rsidRPr="00FE43A3">
              <w:rPr>
                <w:sz w:val="20"/>
              </w:rPr>
              <w:t>12</w:t>
            </w:r>
          </w:p>
        </w:tc>
        <w:tc>
          <w:tcPr>
            <w:tcW w:w="992" w:type="dxa"/>
          </w:tcPr>
          <w:p w:rsidR="00710B32" w:rsidRPr="00FE43A3" w:rsidRDefault="00710B32">
            <w:pPr>
              <w:pStyle w:val="ConsPlusNormal"/>
              <w:jc w:val="center"/>
              <w:rPr>
                <w:sz w:val="20"/>
              </w:rPr>
            </w:pPr>
            <w:r w:rsidRPr="00FE43A3">
              <w:rPr>
                <w:sz w:val="20"/>
              </w:rPr>
              <w:t>13</w:t>
            </w:r>
          </w:p>
        </w:tc>
        <w:tc>
          <w:tcPr>
            <w:tcW w:w="345" w:type="dxa"/>
          </w:tcPr>
          <w:p w:rsidR="00710B32" w:rsidRPr="00FE43A3" w:rsidRDefault="00710B32">
            <w:pPr>
              <w:pStyle w:val="ConsPlusNormal"/>
              <w:jc w:val="center"/>
              <w:rPr>
                <w:sz w:val="20"/>
              </w:rPr>
            </w:pPr>
            <w:r w:rsidRPr="00FE43A3">
              <w:rPr>
                <w:sz w:val="20"/>
              </w:rPr>
              <w:t>14</w:t>
            </w:r>
          </w:p>
        </w:tc>
        <w:tc>
          <w:tcPr>
            <w:tcW w:w="709" w:type="dxa"/>
          </w:tcPr>
          <w:p w:rsidR="00710B32" w:rsidRPr="00FE43A3" w:rsidRDefault="00710B32">
            <w:pPr>
              <w:pStyle w:val="ConsPlusNormal"/>
              <w:jc w:val="center"/>
              <w:rPr>
                <w:sz w:val="20"/>
              </w:rPr>
            </w:pPr>
            <w:r w:rsidRPr="00FE43A3">
              <w:rPr>
                <w:sz w:val="20"/>
              </w:rPr>
              <w:t>15</w:t>
            </w:r>
          </w:p>
        </w:tc>
      </w:tr>
      <w:tr w:rsidR="00FE43A3" w:rsidRPr="00FE43A3" w:rsidTr="00FE43A3">
        <w:tc>
          <w:tcPr>
            <w:tcW w:w="15737" w:type="dxa"/>
            <w:gridSpan w:val="16"/>
          </w:tcPr>
          <w:p w:rsidR="00710B32" w:rsidRPr="00FE43A3" w:rsidRDefault="00710B32">
            <w:pPr>
              <w:pStyle w:val="ConsPlusNormal"/>
              <w:outlineLvl w:val="3"/>
              <w:rPr>
                <w:sz w:val="20"/>
              </w:rPr>
            </w:pPr>
            <w:r w:rsidRPr="00FE43A3">
              <w:rPr>
                <w:sz w:val="20"/>
              </w:rPr>
              <w:t>1. Многоквартирные дома, формирующие фонды капитального ремонта на счете регионального оператора</w:t>
            </w:r>
          </w:p>
        </w:tc>
      </w:tr>
      <w:tr w:rsidR="00FE43A3" w:rsidRPr="00FE43A3" w:rsidTr="00FE43A3">
        <w:tc>
          <w:tcPr>
            <w:tcW w:w="144" w:type="dxa"/>
            <w:vMerge w:val="restart"/>
          </w:tcPr>
          <w:p w:rsidR="00710B32" w:rsidRPr="00FE43A3" w:rsidRDefault="00710B32">
            <w:pPr>
              <w:pStyle w:val="ConsPlusNormal"/>
              <w:rPr>
                <w:sz w:val="20"/>
              </w:rPr>
            </w:pPr>
            <w:r w:rsidRPr="00FE43A3">
              <w:rPr>
                <w:sz w:val="20"/>
              </w:rPr>
              <w:t>1.1</w:t>
            </w:r>
          </w:p>
        </w:tc>
        <w:tc>
          <w:tcPr>
            <w:tcW w:w="1418" w:type="dxa"/>
            <w:vMerge w:val="restart"/>
          </w:tcPr>
          <w:p w:rsidR="00710B32" w:rsidRPr="00FE43A3" w:rsidRDefault="00710B32">
            <w:pPr>
              <w:pStyle w:val="ConsPlusNormal"/>
              <w:rPr>
                <w:sz w:val="20"/>
              </w:rPr>
            </w:pPr>
          </w:p>
        </w:tc>
        <w:tc>
          <w:tcPr>
            <w:tcW w:w="1843" w:type="dxa"/>
            <w:vMerge w:val="restart"/>
          </w:tcPr>
          <w:p w:rsidR="00710B32" w:rsidRPr="00FE43A3" w:rsidRDefault="00710B32">
            <w:pPr>
              <w:pStyle w:val="ConsPlusNormal"/>
              <w:rPr>
                <w:sz w:val="20"/>
              </w:rPr>
            </w:pPr>
          </w:p>
        </w:tc>
        <w:tc>
          <w:tcPr>
            <w:tcW w:w="1843" w:type="dxa"/>
            <w:vMerge w:val="restart"/>
          </w:tcPr>
          <w:p w:rsidR="00710B32" w:rsidRPr="00FE43A3" w:rsidRDefault="00710B32" w:rsidP="00FE43A3">
            <w:pPr>
              <w:pStyle w:val="ConsPlusNormal"/>
              <w:rPr>
                <w:sz w:val="20"/>
              </w:rPr>
            </w:pPr>
            <w:r w:rsidRPr="00FE43A3">
              <w:rPr>
                <w:sz w:val="20"/>
              </w:rPr>
              <w:t>средства собственников</w:t>
            </w:r>
          </w:p>
        </w:tc>
        <w:tc>
          <w:tcPr>
            <w:tcW w:w="1843" w:type="dxa"/>
          </w:tcPr>
          <w:p w:rsidR="00710B32" w:rsidRPr="00FE43A3" w:rsidRDefault="00710B32">
            <w:pPr>
              <w:pStyle w:val="ConsPlusNormal"/>
              <w:rPr>
                <w:sz w:val="20"/>
              </w:rPr>
            </w:pPr>
            <w:r w:rsidRPr="00FE43A3">
              <w:rPr>
                <w:sz w:val="20"/>
              </w:rPr>
              <w:t>минимальный размер взноса</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tcPr>
          <w:p w:rsidR="00710B32" w:rsidRPr="00FE43A3" w:rsidRDefault="00710B32" w:rsidP="00FE43A3">
            <w:pPr>
              <w:rPr>
                <w:sz w:val="20"/>
                <w:szCs w:val="20"/>
              </w:rPr>
            </w:pPr>
          </w:p>
        </w:tc>
        <w:tc>
          <w:tcPr>
            <w:tcW w:w="1843" w:type="dxa"/>
          </w:tcPr>
          <w:p w:rsidR="00710B32" w:rsidRPr="00FE43A3" w:rsidRDefault="00710B32">
            <w:pPr>
              <w:pStyle w:val="ConsPlusNormal"/>
              <w:rPr>
                <w:sz w:val="20"/>
              </w:rPr>
            </w:pPr>
            <w:r w:rsidRPr="00FE43A3">
              <w:rPr>
                <w:sz w:val="20"/>
              </w:rPr>
              <w:t>взнос, превышающий минимальный размер</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val="restart"/>
          </w:tcPr>
          <w:p w:rsidR="00710B32" w:rsidRPr="00FE43A3" w:rsidRDefault="00710B32" w:rsidP="00FE43A3">
            <w:pPr>
              <w:pStyle w:val="ConsPlusNormal"/>
              <w:rPr>
                <w:sz w:val="20"/>
              </w:rPr>
            </w:pPr>
            <w:r w:rsidRPr="00FE43A3">
              <w:rPr>
                <w:sz w:val="20"/>
              </w:rPr>
              <w:t>меры финансовой поддержки</w:t>
            </w:r>
          </w:p>
        </w:tc>
        <w:tc>
          <w:tcPr>
            <w:tcW w:w="1843" w:type="dxa"/>
          </w:tcPr>
          <w:p w:rsidR="00710B32" w:rsidRPr="00FE43A3" w:rsidRDefault="00710B32">
            <w:pPr>
              <w:pStyle w:val="ConsPlusNormal"/>
              <w:rPr>
                <w:sz w:val="20"/>
              </w:rPr>
            </w:pPr>
            <w:r w:rsidRPr="00FE43A3">
              <w:rPr>
                <w:sz w:val="20"/>
              </w:rPr>
              <w:t xml:space="preserve">государственной корпорации - Фонда содействия </w:t>
            </w:r>
            <w:r w:rsidRPr="00FE43A3">
              <w:rPr>
                <w:sz w:val="20"/>
              </w:rPr>
              <w:lastRenderedPageBreak/>
              <w:t>реформированию жилищно-коммунального хозяйства</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tcPr>
          <w:p w:rsidR="00710B32" w:rsidRPr="00FE43A3" w:rsidRDefault="00710B32">
            <w:pPr>
              <w:pStyle w:val="ConsPlusNormal"/>
              <w:rPr>
                <w:sz w:val="20"/>
              </w:rPr>
            </w:pPr>
            <w:r w:rsidRPr="00FE43A3">
              <w:rPr>
                <w:sz w:val="20"/>
              </w:rPr>
              <w:t>краевого бюджета</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tcPr>
          <w:p w:rsidR="00710B32" w:rsidRPr="00FE43A3" w:rsidRDefault="00710B32">
            <w:pPr>
              <w:pStyle w:val="ConsPlusNormal"/>
              <w:rPr>
                <w:sz w:val="20"/>
              </w:rPr>
            </w:pPr>
            <w:r w:rsidRPr="00FE43A3">
              <w:rPr>
                <w:sz w:val="20"/>
              </w:rPr>
              <w:t>местного бюджета</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tcPr>
          <w:p w:rsidR="00710B32" w:rsidRPr="00FE43A3" w:rsidRDefault="00710B32">
            <w:pPr>
              <w:pStyle w:val="ConsPlusNormal"/>
              <w:rPr>
                <w:sz w:val="20"/>
              </w:rPr>
            </w:pPr>
            <w:r w:rsidRPr="00FE43A3">
              <w:rPr>
                <w:sz w:val="20"/>
              </w:rPr>
              <w:t>иные источники</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3686" w:type="dxa"/>
            <w:gridSpan w:val="2"/>
          </w:tcPr>
          <w:p w:rsidR="00710B32" w:rsidRPr="00FE43A3" w:rsidRDefault="00710B32">
            <w:pPr>
              <w:pStyle w:val="ConsPlusNormal"/>
              <w:rPr>
                <w:sz w:val="20"/>
              </w:rPr>
            </w:pPr>
            <w:r w:rsidRPr="00FE43A3">
              <w:rPr>
                <w:sz w:val="20"/>
              </w:rPr>
              <w:t>всего</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3686" w:type="dxa"/>
            <w:gridSpan w:val="2"/>
          </w:tcPr>
          <w:p w:rsidR="00710B32" w:rsidRPr="00FE43A3" w:rsidRDefault="00710B32">
            <w:pPr>
              <w:pStyle w:val="ConsPlusNormal"/>
              <w:rPr>
                <w:sz w:val="20"/>
              </w:rPr>
            </w:pPr>
            <w:r w:rsidRPr="00FE43A3">
              <w:rPr>
                <w:sz w:val="20"/>
              </w:rPr>
              <w:t>удельная стоимость капитального ремонта 1 кв. м общей площади помещений многоквартирного дома, руб./кв. м</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3686" w:type="dxa"/>
            <w:gridSpan w:val="2"/>
          </w:tcPr>
          <w:p w:rsidR="00710B32" w:rsidRPr="00FE43A3" w:rsidRDefault="00710B32">
            <w:pPr>
              <w:pStyle w:val="ConsPlusNormal"/>
              <w:rPr>
                <w:sz w:val="20"/>
              </w:rPr>
            </w:pPr>
            <w:r w:rsidRPr="00FE43A3">
              <w:rPr>
                <w:sz w:val="20"/>
              </w:rPr>
              <w:t>утвержденная предельная стоимость капитального ремонта 1 кв. м общей площади помещений многоквартирного дома, руб./кв. м</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5737" w:type="dxa"/>
            <w:gridSpan w:val="16"/>
          </w:tcPr>
          <w:p w:rsidR="00710B32" w:rsidRPr="00FE43A3" w:rsidRDefault="00710B32">
            <w:pPr>
              <w:pStyle w:val="ConsPlusNormal"/>
              <w:rPr>
                <w:sz w:val="20"/>
              </w:rPr>
            </w:pPr>
            <w:r w:rsidRPr="00FE43A3">
              <w:rPr>
                <w:sz w:val="20"/>
              </w:rPr>
              <w:t>...</w:t>
            </w:r>
          </w:p>
        </w:tc>
      </w:tr>
      <w:tr w:rsidR="00FE43A3" w:rsidRPr="00FE43A3" w:rsidTr="00FE43A3">
        <w:tc>
          <w:tcPr>
            <w:tcW w:w="144" w:type="dxa"/>
            <w:vMerge w:val="restart"/>
          </w:tcPr>
          <w:p w:rsidR="00710B32" w:rsidRPr="00FE43A3" w:rsidRDefault="00710B32">
            <w:pPr>
              <w:pStyle w:val="ConsPlusNormal"/>
              <w:rPr>
                <w:sz w:val="20"/>
              </w:rPr>
            </w:pPr>
            <w:r w:rsidRPr="00FE43A3">
              <w:rPr>
                <w:sz w:val="20"/>
              </w:rPr>
              <w:t>1.n</w:t>
            </w:r>
          </w:p>
        </w:tc>
        <w:tc>
          <w:tcPr>
            <w:tcW w:w="1418" w:type="dxa"/>
            <w:vMerge w:val="restart"/>
          </w:tcPr>
          <w:p w:rsidR="00710B32" w:rsidRPr="00FE43A3" w:rsidRDefault="00710B32">
            <w:pPr>
              <w:pStyle w:val="ConsPlusNormal"/>
              <w:rPr>
                <w:sz w:val="20"/>
              </w:rPr>
            </w:pPr>
            <w:r w:rsidRPr="00FE43A3">
              <w:rPr>
                <w:sz w:val="20"/>
              </w:rPr>
              <w:t>Итого по счету регионального оператора</w:t>
            </w:r>
          </w:p>
        </w:tc>
        <w:tc>
          <w:tcPr>
            <w:tcW w:w="1843" w:type="dxa"/>
            <w:vMerge w:val="restart"/>
          </w:tcPr>
          <w:p w:rsidR="00710B32" w:rsidRPr="00FE43A3" w:rsidRDefault="00710B32">
            <w:pPr>
              <w:pStyle w:val="ConsPlusNormal"/>
              <w:rPr>
                <w:sz w:val="20"/>
              </w:rPr>
            </w:pPr>
          </w:p>
        </w:tc>
        <w:tc>
          <w:tcPr>
            <w:tcW w:w="1843" w:type="dxa"/>
            <w:vMerge w:val="restart"/>
          </w:tcPr>
          <w:p w:rsidR="00710B32" w:rsidRPr="00FE43A3" w:rsidRDefault="00710B32">
            <w:pPr>
              <w:pStyle w:val="ConsPlusNormal"/>
              <w:rPr>
                <w:sz w:val="20"/>
              </w:rPr>
            </w:pPr>
            <w:r w:rsidRPr="00FE43A3">
              <w:rPr>
                <w:sz w:val="20"/>
              </w:rPr>
              <w:t>средства собственников</w:t>
            </w:r>
          </w:p>
        </w:tc>
        <w:tc>
          <w:tcPr>
            <w:tcW w:w="1843" w:type="dxa"/>
          </w:tcPr>
          <w:p w:rsidR="00710B32" w:rsidRPr="00FE43A3" w:rsidRDefault="00710B32">
            <w:pPr>
              <w:pStyle w:val="ConsPlusNormal"/>
              <w:rPr>
                <w:sz w:val="20"/>
              </w:rPr>
            </w:pPr>
            <w:r w:rsidRPr="00FE43A3">
              <w:rPr>
                <w:sz w:val="20"/>
              </w:rPr>
              <w:t>минимальный размер взноса</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tcPr>
          <w:p w:rsidR="00710B32" w:rsidRPr="00FE43A3" w:rsidRDefault="00710B32">
            <w:pPr>
              <w:pStyle w:val="ConsPlusNormal"/>
              <w:rPr>
                <w:sz w:val="20"/>
              </w:rPr>
            </w:pPr>
            <w:r w:rsidRPr="00FE43A3">
              <w:rPr>
                <w:sz w:val="20"/>
              </w:rPr>
              <w:t>взнос, превышающий минимальный размер</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val="restart"/>
          </w:tcPr>
          <w:p w:rsidR="00710B32" w:rsidRPr="00FE43A3" w:rsidRDefault="00710B32">
            <w:pPr>
              <w:pStyle w:val="ConsPlusNormal"/>
              <w:rPr>
                <w:sz w:val="20"/>
              </w:rPr>
            </w:pPr>
            <w:r w:rsidRPr="00FE43A3">
              <w:rPr>
                <w:sz w:val="20"/>
              </w:rPr>
              <w:t>меры финансовой поддержки</w:t>
            </w:r>
          </w:p>
        </w:tc>
        <w:tc>
          <w:tcPr>
            <w:tcW w:w="1843" w:type="dxa"/>
          </w:tcPr>
          <w:p w:rsidR="00710B32" w:rsidRPr="00FE43A3" w:rsidRDefault="00710B32">
            <w:pPr>
              <w:pStyle w:val="ConsPlusNormal"/>
              <w:rPr>
                <w:sz w:val="20"/>
              </w:rPr>
            </w:pPr>
            <w:r w:rsidRPr="00FE43A3">
              <w:rPr>
                <w:sz w:val="20"/>
              </w:rPr>
              <w:t>государственной корпорации - Фонда содействия реформированию жилищно-</w:t>
            </w:r>
            <w:r w:rsidRPr="00FE43A3">
              <w:rPr>
                <w:sz w:val="20"/>
              </w:rPr>
              <w:lastRenderedPageBreak/>
              <w:t>коммунального хозяйства</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tcPr>
          <w:p w:rsidR="00710B32" w:rsidRPr="00FE43A3" w:rsidRDefault="00710B32">
            <w:pPr>
              <w:pStyle w:val="ConsPlusNormal"/>
              <w:rPr>
                <w:sz w:val="20"/>
              </w:rPr>
            </w:pPr>
            <w:r w:rsidRPr="00FE43A3">
              <w:rPr>
                <w:sz w:val="20"/>
              </w:rPr>
              <w:t>краевого бюджета</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tcPr>
          <w:p w:rsidR="00710B32" w:rsidRPr="00FE43A3" w:rsidRDefault="00710B32">
            <w:pPr>
              <w:pStyle w:val="ConsPlusNormal"/>
              <w:rPr>
                <w:sz w:val="20"/>
              </w:rPr>
            </w:pPr>
            <w:r w:rsidRPr="00FE43A3">
              <w:rPr>
                <w:sz w:val="20"/>
              </w:rPr>
              <w:t>местного бюджета</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tcPr>
          <w:p w:rsidR="00710B32" w:rsidRPr="00FE43A3" w:rsidRDefault="00710B32">
            <w:pPr>
              <w:pStyle w:val="ConsPlusNormal"/>
              <w:rPr>
                <w:sz w:val="20"/>
              </w:rPr>
            </w:pPr>
            <w:r w:rsidRPr="00FE43A3">
              <w:rPr>
                <w:sz w:val="20"/>
              </w:rPr>
              <w:t>иные источники</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3686" w:type="dxa"/>
            <w:gridSpan w:val="2"/>
          </w:tcPr>
          <w:p w:rsidR="00710B32" w:rsidRPr="00FE43A3" w:rsidRDefault="00710B32">
            <w:pPr>
              <w:pStyle w:val="ConsPlusNormal"/>
              <w:rPr>
                <w:sz w:val="20"/>
              </w:rPr>
            </w:pPr>
            <w:r w:rsidRPr="00FE43A3">
              <w:rPr>
                <w:sz w:val="20"/>
              </w:rPr>
              <w:t>всего</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3686" w:type="dxa"/>
            <w:gridSpan w:val="2"/>
          </w:tcPr>
          <w:p w:rsidR="00710B32" w:rsidRPr="00FE43A3" w:rsidRDefault="00710B32">
            <w:pPr>
              <w:pStyle w:val="ConsPlusNormal"/>
              <w:rPr>
                <w:sz w:val="20"/>
              </w:rPr>
            </w:pPr>
            <w:r w:rsidRPr="00FE43A3">
              <w:rPr>
                <w:sz w:val="20"/>
              </w:rPr>
              <w:t>удельная стоимость капитального ремонта 1 кв. м общей площади помещений многоквартирного дома, руб./кв. м</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3686" w:type="dxa"/>
            <w:gridSpan w:val="2"/>
          </w:tcPr>
          <w:p w:rsidR="00710B32" w:rsidRPr="00FE43A3" w:rsidRDefault="00710B32">
            <w:pPr>
              <w:pStyle w:val="ConsPlusNormal"/>
              <w:rPr>
                <w:sz w:val="20"/>
              </w:rPr>
            </w:pPr>
            <w:r w:rsidRPr="00FE43A3">
              <w:rPr>
                <w:sz w:val="20"/>
              </w:rPr>
              <w:t>утвержденная предельная стоимость капитального ремонта 1 кв. м общей площади помещений многоквартирного дома, руб./кв. м</w:t>
            </w:r>
          </w:p>
        </w:tc>
        <w:tc>
          <w:tcPr>
            <w:tcW w:w="567" w:type="dxa"/>
          </w:tcPr>
          <w:p w:rsidR="00710B32" w:rsidRPr="00FE43A3" w:rsidRDefault="00710B32">
            <w:pPr>
              <w:pStyle w:val="ConsPlusNormal"/>
              <w:jc w:val="center"/>
              <w:rPr>
                <w:sz w:val="20"/>
              </w:rPr>
            </w:pPr>
            <w:r w:rsidRPr="00FE43A3">
              <w:rPr>
                <w:sz w:val="20"/>
              </w:rPr>
              <w:t>Х</w:t>
            </w:r>
          </w:p>
        </w:tc>
        <w:tc>
          <w:tcPr>
            <w:tcW w:w="1984" w:type="dxa"/>
          </w:tcPr>
          <w:p w:rsidR="00710B32" w:rsidRPr="00FE43A3" w:rsidRDefault="00710B32">
            <w:pPr>
              <w:pStyle w:val="ConsPlusNormal"/>
              <w:jc w:val="center"/>
              <w:rPr>
                <w:sz w:val="20"/>
              </w:rPr>
            </w:pPr>
            <w:r w:rsidRPr="00FE43A3">
              <w:rPr>
                <w:sz w:val="20"/>
              </w:rPr>
              <w:t>Х</w:t>
            </w:r>
          </w:p>
        </w:tc>
        <w:tc>
          <w:tcPr>
            <w:tcW w:w="1417" w:type="dxa"/>
          </w:tcPr>
          <w:p w:rsidR="00710B32" w:rsidRPr="00FE43A3" w:rsidRDefault="00710B32">
            <w:pPr>
              <w:pStyle w:val="ConsPlusNormal"/>
              <w:jc w:val="center"/>
              <w:rPr>
                <w:sz w:val="20"/>
              </w:rPr>
            </w:pPr>
            <w:r w:rsidRPr="00FE43A3">
              <w:rPr>
                <w:sz w:val="20"/>
              </w:rPr>
              <w:t>Х</w:t>
            </w:r>
          </w:p>
        </w:tc>
        <w:tc>
          <w:tcPr>
            <w:tcW w:w="364" w:type="dxa"/>
          </w:tcPr>
          <w:p w:rsidR="00710B32" w:rsidRPr="00FE43A3" w:rsidRDefault="00710B32">
            <w:pPr>
              <w:pStyle w:val="ConsPlusNormal"/>
              <w:jc w:val="center"/>
              <w:rPr>
                <w:sz w:val="20"/>
              </w:rPr>
            </w:pPr>
            <w:r w:rsidRPr="00FE43A3">
              <w:rPr>
                <w:sz w:val="20"/>
              </w:rPr>
              <w:t>Х</w:t>
            </w:r>
          </w:p>
        </w:tc>
        <w:tc>
          <w:tcPr>
            <w:tcW w:w="851" w:type="dxa"/>
          </w:tcPr>
          <w:p w:rsidR="00710B32" w:rsidRPr="00FE43A3" w:rsidRDefault="00710B32">
            <w:pPr>
              <w:pStyle w:val="ConsPlusNormal"/>
              <w:jc w:val="center"/>
              <w:rPr>
                <w:sz w:val="20"/>
              </w:rPr>
            </w:pPr>
            <w:r w:rsidRPr="00FE43A3">
              <w:rPr>
                <w:sz w:val="20"/>
              </w:rPr>
              <w:t>Х</w:t>
            </w:r>
          </w:p>
        </w:tc>
        <w:tc>
          <w:tcPr>
            <w:tcW w:w="424" w:type="dxa"/>
          </w:tcPr>
          <w:p w:rsidR="00710B32" w:rsidRPr="00FE43A3" w:rsidRDefault="00710B32">
            <w:pPr>
              <w:pStyle w:val="ConsPlusNormal"/>
              <w:jc w:val="center"/>
              <w:rPr>
                <w:sz w:val="20"/>
              </w:rPr>
            </w:pPr>
            <w:r w:rsidRPr="00FE43A3">
              <w:rPr>
                <w:sz w:val="20"/>
              </w:rPr>
              <w:t>Х</w:t>
            </w:r>
          </w:p>
        </w:tc>
        <w:tc>
          <w:tcPr>
            <w:tcW w:w="568" w:type="dxa"/>
          </w:tcPr>
          <w:p w:rsidR="00710B32" w:rsidRPr="00FE43A3" w:rsidRDefault="00710B32">
            <w:pPr>
              <w:pStyle w:val="ConsPlusNormal"/>
              <w:jc w:val="center"/>
              <w:rPr>
                <w:sz w:val="20"/>
              </w:rPr>
            </w:pPr>
            <w:r w:rsidRPr="00FE43A3">
              <w:rPr>
                <w:sz w:val="20"/>
              </w:rPr>
              <w:t>Х</w:t>
            </w:r>
          </w:p>
        </w:tc>
        <w:tc>
          <w:tcPr>
            <w:tcW w:w="425" w:type="dxa"/>
          </w:tcPr>
          <w:p w:rsidR="00710B32" w:rsidRPr="00FE43A3" w:rsidRDefault="00710B32">
            <w:pPr>
              <w:pStyle w:val="ConsPlusNormal"/>
              <w:jc w:val="center"/>
              <w:rPr>
                <w:sz w:val="20"/>
              </w:rPr>
            </w:pPr>
            <w:r w:rsidRPr="00FE43A3">
              <w:rPr>
                <w:sz w:val="20"/>
              </w:rPr>
              <w:t>Х</w:t>
            </w:r>
          </w:p>
        </w:tc>
        <w:tc>
          <w:tcPr>
            <w:tcW w:w="992" w:type="dxa"/>
          </w:tcPr>
          <w:p w:rsidR="00710B32" w:rsidRPr="00FE43A3" w:rsidRDefault="00710B32">
            <w:pPr>
              <w:pStyle w:val="ConsPlusNormal"/>
              <w:jc w:val="center"/>
              <w:rPr>
                <w:sz w:val="20"/>
              </w:rPr>
            </w:pPr>
            <w:r w:rsidRPr="00FE43A3">
              <w:rPr>
                <w:sz w:val="20"/>
              </w:rPr>
              <w:t>Х</w:t>
            </w:r>
          </w:p>
        </w:tc>
        <w:tc>
          <w:tcPr>
            <w:tcW w:w="345" w:type="dxa"/>
          </w:tcPr>
          <w:p w:rsidR="00710B32" w:rsidRPr="00FE43A3" w:rsidRDefault="00710B32">
            <w:pPr>
              <w:pStyle w:val="ConsPlusNormal"/>
              <w:jc w:val="center"/>
              <w:rPr>
                <w:sz w:val="20"/>
              </w:rPr>
            </w:pPr>
            <w:r w:rsidRPr="00FE43A3">
              <w:rPr>
                <w:sz w:val="20"/>
              </w:rPr>
              <w:t>Х</w:t>
            </w:r>
          </w:p>
        </w:tc>
        <w:tc>
          <w:tcPr>
            <w:tcW w:w="709" w:type="dxa"/>
          </w:tcPr>
          <w:p w:rsidR="00710B32" w:rsidRPr="00FE43A3" w:rsidRDefault="00710B32">
            <w:pPr>
              <w:pStyle w:val="ConsPlusNormal"/>
              <w:jc w:val="center"/>
              <w:rPr>
                <w:sz w:val="20"/>
              </w:rPr>
            </w:pPr>
            <w:r w:rsidRPr="00FE43A3">
              <w:rPr>
                <w:sz w:val="20"/>
              </w:rPr>
              <w:t>Х</w:t>
            </w:r>
          </w:p>
        </w:tc>
      </w:tr>
      <w:tr w:rsidR="00FE43A3" w:rsidRPr="00FE43A3" w:rsidTr="00FE43A3">
        <w:tc>
          <w:tcPr>
            <w:tcW w:w="15737" w:type="dxa"/>
            <w:gridSpan w:val="16"/>
          </w:tcPr>
          <w:p w:rsidR="00710B32" w:rsidRPr="00FE43A3" w:rsidRDefault="00710B32">
            <w:pPr>
              <w:pStyle w:val="ConsPlusNormal"/>
              <w:outlineLvl w:val="3"/>
              <w:rPr>
                <w:sz w:val="20"/>
              </w:rPr>
            </w:pPr>
            <w:r w:rsidRPr="00FE43A3">
              <w:rPr>
                <w:sz w:val="20"/>
              </w:rPr>
              <w:t>2. Многоквартирные дома, формирующие фонды капитального ремонта на специальных счетах</w:t>
            </w:r>
          </w:p>
        </w:tc>
      </w:tr>
      <w:tr w:rsidR="00FE43A3" w:rsidRPr="00FE43A3" w:rsidTr="00FE43A3">
        <w:tc>
          <w:tcPr>
            <w:tcW w:w="144" w:type="dxa"/>
            <w:vMerge w:val="restart"/>
          </w:tcPr>
          <w:p w:rsidR="00710B32" w:rsidRPr="00FE43A3" w:rsidRDefault="00710B32">
            <w:pPr>
              <w:pStyle w:val="ConsPlusNormal"/>
              <w:rPr>
                <w:sz w:val="20"/>
              </w:rPr>
            </w:pPr>
            <w:r w:rsidRPr="00FE43A3">
              <w:rPr>
                <w:sz w:val="20"/>
              </w:rPr>
              <w:t>2.1</w:t>
            </w:r>
          </w:p>
        </w:tc>
        <w:tc>
          <w:tcPr>
            <w:tcW w:w="1418" w:type="dxa"/>
            <w:vMerge w:val="restart"/>
          </w:tcPr>
          <w:p w:rsidR="00710B32" w:rsidRPr="00FE43A3" w:rsidRDefault="00710B32">
            <w:pPr>
              <w:pStyle w:val="ConsPlusNormal"/>
              <w:rPr>
                <w:sz w:val="20"/>
              </w:rPr>
            </w:pPr>
          </w:p>
        </w:tc>
        <w:tc>
          <w:tcPr>
            <w:tcW w:w="1843" w:type="dxa"/>
            <w:vMerge w:val="restart"/>
          </w:tcPr>
          <w:p w:rsidR="00710B32" w:rsidRPr="00FE43A3" w:rsidRDefault="00710B32">
            <w:pPr>
              <w:pStyle w:val="ConsPlusNormal"/>
              <w:rPr>
                <w:sz w:val="20"/>
              </w:rPr>
            </w:pPr>
          </w:p>
        </w:tc>
        <w:tc>
          <w:tcPr>
            <w:tcW w:w="1843" w:type="dxa"/>
            <w:vMerge w:val="restart"/>
          </w:tcPr>
          <w:p w:rsidR="00710B32" w:rsidRPr="00FE43A3" w:rsidRDefault="00710B32">
            <w:pPr>
              <w:pStyle w:val="ConsPlusNormal"/>
              <w:rPr>
                <w:sz w:val="20"/>
              </w:rPr>
            </w:pPr>
            <w:r w:rsidRPr="00FE43A3">
              <w:rPr>
                <w:sz w:val="20"/>
              </w:rPr>
              <w:t>средства собственников</w:t>
            </w:r>
          </w:p>
        </w:tc>
        <w:tc>
          <w:tcPr>
            <w:tcW w:w="1843" w:type="dxa"/>
          </w:tcPr>
          <w:p w:rsidR="00710B32" w:rsidRPr="00FE43A3" w:rsidRDefault="00710B32">
            <w:pPr>
              <w:pStyle w:val="ConsPlusNormal"/>
              <w:rPr>
                <w:sz w:val="20"/>
              </w:rPr>
            </w:pPr>
            <w:r w:rsidRPr="00FE43A3">
              <w:rPr>
                <w:sz w:val="20"/>
              </w:rPr>
              <w:t>минимальный размер взноса</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tcPr>
          <w:p w:rsidR="00710B32" w:rsidRPr="00FE43A3" w:rsidRDefault="00710B32">
            <w:pPr>
              <w:pStyle w:val="ConsPlusNormal"/>
              <w:rPr>
                <w:sz w:val="20"/>
              </w:rPr>
            </w:pPr>
            <w:r w:rsidRPr="00FE43A3">
              <w:rPr>
                <w:sz w:val="20"/>
              </w:rPr>
              <w:t>взнос, превышающий минимальный размер</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val="restart"/>
          </w:tcPr>
          <w:p w:rsidR="00710B32" w:rsidRPr="00FE43A3" w:rsidRDefault="00710B32">
            <w:pPr>
              <w:pStyle w:val="ConsPlusNormal"/>
              <w:rPr>
                <w:sz w:val="20"/>
              </w:rPr>
            </w:pPr>
            <w:r w:rsidRPr="00FE43A3">
              <w:rPr>
                <w:sz w:val="20"/>
              </w:rPr>
              <w:t>меры финансовой поддержки</w:t>
            </w:r>
          </w:p>
        </w:tc>
        <w:tc>
          <w:tcPr>
            <w:tcW w:w="1843" w:type="dxa"/>
          </w:tcPr>
          <w:p w:rsidR="00710B32" w:rsidRPr="00FE43A3" w:rsidRDefault="00710B32">
            <w:pPr>
              <w:pStyle w:val="ConsPlusNormal"/>
              <w:rPr>
                <w:sz w:val="20"/>
              </w:rPr>
            </w:pPr>
            <w:r w:rsidRPr="00FE43A3">
              <w:rPr>
                <w:sz w:val="20"/>
              </w:rPr>
              <w:t>государственной корпорации - Фонда содействия реформированию жилищно-коммунального хозяйства</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tcPr>
          <w:p w:rsidR="00710B32" w:rsidRPr="00FE43A3" w:rsidRDefault="00710B32">
            <w:pPr>
              <w:pStyle w:val="ConsPlusNormal"/>
              <w:rPr>
                <w:sz w:val="20"/>
              </w:rPr>
            </w:pPr>
            <w:r w:rsidRPr="00FE43A3">
              <w:rPr>
                <w:sz w:val="20"/>
              </w:rPr>
              <w:t>краевого бюджета</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tcPr>
          <w:p w:rsidR="00710B32" w:rsidRPr="00FE43A3" w:rsidRDefault="00710B32">
            <w:pPr>
              <w:pStyle w:val="ConsPlusNormal"/>
              <w:rPr>
                <w:sz w:val="20"/>
              </w:rPr>
            </w:pPr>
            <w:r w:rsidRPr="00FE43A3">
              <w:rPr>
                <w:sz w:val="20"/>
              </w:rPr>
              <w:t>местного бюджета</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tcPr>
          <w:p w:rsidR="00710B32" w:rsidRPr="00FE43A3" w:rsidRDefault="00710B32">
            <w:pPr>
              <w:pStyle w:val="ConsPlusNormal"/>
              <w:rPr>
                <w:sz w:val="20"/>
              </w:rPr>
            </w:pPr>
            <w:r w:rsidRPr="00FE43A3">
              <w:rPr>
                <w:sz w:val="20"/>
              </w:rPr>
              <w:t>иные источники</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3686" w:type="dxa"/>
            <w:gridSpan w:val="2"/>
          </w:tcPr>
          <w:p w:rsidR="00710B32" w:rsidRPr="00FE43A3" w:rsidRDefault="00710B32">
            <w:pPr>
              <w:pStyle w:val="ConsPlusNormal"/>
              <w:rPr>
                <w:sz w:val="20"/>
              </w:rPr>
            </w:pPr>
            <w:r w:rsidRPr="00FE43A3">
              <w:rPr>
                <w:sz w:val="20"/>
              </w:rPr>
              <w:t>всего</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3686" w:type="dxa"/>
            <w:gridSpan w:val="2"/>
          </w:tcPr>
          <w:p w:rsidR="00710B32" w:rsidRPr="00FE43A3" w:rsidRDefault="00710B32">
            <w:pPr>
              <w:pStyle w:val="ConsPlusNormal"/>
              <w:rPr>
                <w:sz w:val="20"/>
              </w:rPr>
            </w:pPr>
            <w:r w:rsidRPr="00FE43A3">
              <w:rPr>
                <w:sz w:val="20"/>
              </w:rPr>
              <w:t>удельная стоимость капитального ремонта 1 кв. м общей площади помещений многоквартирного дома, руб./кв. м</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3686" w:type="dxa"/>
            <w:gridSpan w:val="2"/>
          </w:tcPr>
          <w:p w:rsidR="00710B32" w:rsidRPr="00FE43A3" w:rsidRDefault="00710B32">
            <w:pPr>
              <w:pStyle w:val="ConsPlusNormal"/>
              <w:rPr>
                <w:sz w:val="20"/>
              </w:rPr>
            </w:pPr>
            <w:r w:rsidRPr="00FE43A3">
              <w:rPr>
                <w:sz w:val="20"/>
              </w:rPr>
              <w:t>утвержденная предельная стоимость капитального ремонта 1 кв. м общей площади помещений многоквартирного дома, руб./кв. м</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5737" w:type="dxa"/>
            <w:gridSpan w:val="16"/>
          </w:tcPr>
          <w:p w:rsidR="00710B32" w:rsidRPr="00FE43A3" w:rsidRDefault="00710B32">
            <w:pPr>
              <w:pStyle w:val="ConsPlusNormal"/>
              <w:rPr>
                <w:sz w:val="20"/>
              </w:rPr>
            </w:pPr>
            <w:r w:rsidRPr="00FE43A3">
              <w:rPr>
                <w:sz w:val="20"/>
              </w:rPr>
              <w:t>...</w:t>
            </w:r>
          </w:p>
        </w:tc>
      </w:tr>
      <w:tr w:rsidR="00FE43A3" w:rsidRPr="00FE43A3" w:rsidTr="00FE43A3">
        <w:tc>
          <w:tcPr>
            <w:tcW w:w="144" w:type="dxa"/>
            <w:vMerge w:val="restart"/>
          </w:tcPr>
          <w:p w:rsidR="00710B32" w:rsidRPr="00FE43A3" w:rsidRDefault="00710B32">
            <w:pPr>
              <w:pStyle w:val="ConsPlusNormal"/>
              <w:rPr>
                <w:sz w:val="20"/>
              </w:rPr>
            </w:pPr>
            <w:r w:rsidRPr="00FE43A3">
              <w:rPr>
                <w:sz w:val="20"/>
              </w:rPr>
              <w:t>2.m</w:t>
            </w:r>
          </w:p>
        </w:tc>
        <w:tc>
          <w:tcPr>
            <w:tcW w:w="1418" w:type="dxa"/>
            <w:vMerge w:val="restart"/>
          </w:tcPr>
          <w:p w:rsidR="00710B32" w:rsidRPr="00FE43A3" w:rsidRDefault="00710B32">
            <w:pPr>
              <w:pStyle w:val="ConsPlusNormal"/>
              <w:rPr>
                <w:sz w:val="20"/>
              </w:rPr>
            </w:pPr>
            <w:r w:rsidRPr="00FE43A3">
              <w:rPr>
                <w:sz w:val="20"/>
              </w:rPr>
              <w:t>Итого по специальным счетам</w:t>
            </w:r>
          </w:p>
        </w:tc>
        <w:tc>
          <w:tcPr>
            <w:tcW w:w="1843" w:type="dxa"/>
            <w:vMerge w:val="restart"/>
          </w:tcPr>
          <w:p w:rsidR="00710B32" w:rsidRPr="00FE43A3" w:rsidRDefault="00710B32">
            <w:pPr>
              <w:pStyle w:val="ConsPlusNormal"/>
              <w:rPr>
                <w:sz w:val="20"/>
              </w:rPr>
            </w:pPr>
          </w:p>
        </w:tc>
        <w:tc>
          <w:tcPr>
            <w:tcW w:w="1843" w:type="dxa"/>
            <w:vMerge w:val="restart"/>
          </w:tcPr>
          <w:p w:rsidR="00710B32" w:rsidRPr="00FE43A3" w:rsidRDefault="00710B32">
            <w:pPr>
              <w:pStyle w:val="ConsPlusNormal"/>
              <w:rPr>
                <w:sz w:val="20"/>
              </w:rPr>
            </w:pPr>
            <w:r w:rsidRPr="00FE43A3">
              <w:rPr>
                <w:sz w:val="20"/>
              </w:rPr>
              <w:t>средства собственников</w:t>
            </w:r>
          </w:p>
        </w:tc>
        <w:tc>
          <w:tcPr>
            <w:tcW w:w="1843" w:type="dxa"/>
          </w:tcPr>
          <w:p w:rsidR="00710B32" w:rsidRPr="00FE43A3" w:rsidRDefault="00710B32">
            <w:pPr>
              <w:pStyle w:val="ConsPlusNormal"/>
              <w:rPr>
                <w:sz w:val="20"/>
              </w:rPr>
            </w:pPr>
            <w:r w:rsidRPr="00FE43A3">
              <w:rPr>
                <w:sz w:val="20"/>
              </w:rPr>
              <w:t>минимальный размер взноса</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tcPr>
          <w:p w:rsidR="00710B32" w:rsidRPr="00FE43A3" w:rsidRDefault="00710B32">
            <w:pPr>
              <w:pStyle w:val="ConsPlusNormal"/>
              <w:rPr>
                <w:sz w:val="20"/>
              </w:rPr>
            </w:pPr>
            <w:r w:rsidRPr="00FE43A3">
              <w:rPr>
                <w:sz w:val="20"/>
              </w:rPr>
              <w:t>взнос, превышающий минимальный размер</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val="restart"/>
          </w:tcPr>
          <w:p w:rsidR="00710B32" w:rsidRPr="00FE43A3" w:rsidRDefault="00710B32">
            <w:pPr>
              <w:pStyle w:val="ConsPlusNormal"/>
              <w:rPr>
                <w:sz w:val="20"/>
              </w:rPr>
            </w:pPr>
            <w:r w:rsidRPr="00FE43A3">
              <w:rPr>
                <w:sz w:val="20"/>
              </w:rPr>
              <w:t>меры финансовой поддержки</w:t>
            </w:r>
          </w:p>
        </w:tc>
        <w:tc>
          <w:tcPr>
            <w:tcW w:w="1843" w:type="dxa"/>
          </w:tcPr>
          <w:p w:rsidR="00710B32" w:rsidRPr="00FE43A3" w:rsidRDefault="00710B32">
            <w:pPr>
              <w:pStyle w:val="ConsPlusNormal"/>
              <w:rPr>
                <w:sz w:val="20"/>
              </w:rPr>
            </w:pPr>
            <w:r w:rsidRPr="00FE43A3">
              <w:rPr>
                <w:sz w:val="20"/>
              </w:rPr>
              <w:t>государственной корпорации - Фонда содействия реформированию жилищно-коммунального хозяйства</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tcPr>
          <w:p w:rsidR="00710B32" w:rsidRPr="00FE43A3" w:rsidRDefault="00710B32">
            <w:pPr>
              <w:pStyle w:val="ConsPlusNormal"/>
              <w:rPr>
                <w:sz w:val="20"/>
              </w:rPr>
            </w:pPr>
            <w:r w:rsidRPr="00FE43A3">
              <w:rPr>
                <w:sz w:val="20"/>
              </w:rPr>
              <w:t>краевого бюджета</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tcPr>
          <w:p w:rsidR="00710B32" w:rsidRPr="00FE43A3" w:rsidRDefault="00710B32">
            <w:pPr>
              <w:pStyle w:val="ConsPlusNormal"/>
              <w:rPr>
                <w:sz w:val="20"/>
              </w:rPr>
            </w:pPr>
            <w:r w:rsidRPr="00FE43A3">
              <w:rPr>
                <w:sz w:val="20"/>
              </w:rPr>
              <w:t>местного бюджета</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tcPr>
          <w:p w:rsidR="00710B32" w:rsidRPr="00FE43A3" w:rsidRDefault="00710B32">
            <w:pPr>
              <w:pStyle w:val="ConsPlusNormal"/>
              <w:rPr>
                <w:sz w:val="20"/>
              </w:rPr>
            </w:pPr>
            <w:r w:rsidRPr="00FE43A3">
              <w:rPr>
                <w:sz w:val="20"/>
              </w:rPr>
              <w:t>иные источники</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3686" w:type="dxa"/>
            <w:gridSpan w:val="2"/>
          </w:tcPr>
          <w:p w:rsidR="00710B32" w:rsidRPr="00FE43A3" w:rsidRDefault="00710B32">
            <w:pPr>
              <w:pStyle w:val="ConsPlusNormal"/>
              <w:rPr>
                <w:sz w:val="20"/>
              </w:rPr>
            </w:pPr>
            <w:r w:rsidRPr="00FE43A3">
              <w:rPr>
                <w:sz w:val="20"/>
              </w:rPr>
              <w:t>всего</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3686" w:type="dxa"/>
            <w:gridSpan w:val="2"/>
          </w:tcPr>
          <w:p w:rsidR="00710B32" w:rsidRPr="00FE43A3" w:rsidRDefault="00710B32">
            <w:pPr>
              <w:pStyle w:val="ConsPlusNormal"/>
              <w:rPr>
                <w:sz w:val="20"/>
              </w:rPr>
            </w:pPr>
            <w:r w:rsidRPr="00FE43A3">
              <w:rPr>
                <w:sz w:val="20"/>
              </w:rPr>
              <w:t>удельная стоимость капитального ремонта 1 кв. м общей площади помещений многоквартирного дома, руб./кв. м</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3686" w:type="dxa"/>
            <w:gridSpan w:val="2"/>
          </w:tcPr>
          <w:p w:rsidR="00710B32" w:rsidRPr="00FE43A3" w:rsidRDefault="00710B32">
            <w:pPr>
              <w:pStyle w:val="ConsPlusNormal"/>
              <w:rPr>
                <w:sz w:val="20"/>
              </w:rPr>
            </w:pPr>
            <w:r w:rsidRPr="00FE43A3">
              <w:rPr>
                <w:sz w:val="20"/>
              </w:rPr>
              <w:t>утвержденная предельная стоимость капитального ремонта 1 кв. м общей площади помещений многоквартирного дома, руб./кв. м</w:t>
            </w:r>
          </w:p>
        </w:tc>
        <w:tc>
          <w:tcPr>
            <w:tcW w:w="567" w:type="dxa"/>
          </w:tcPr>
          <w:p w:rsidR="00710B32" w:rsidRPr="00FE43A3" w:rsidRDefault="00710B32">
            <w:pPr>
              <w:pStyle w:val="ConsPlusNormal"/>
              <w:jc w:val="center"/>
              <w:rPr>
                <w:sz w:val="20"/>
              </w:rPr>
            </w:pPr>
            <w:r w:rsidRPr="00FE43A3">
              <w:rPr>
                <w:sz w:val="20"/>
              </w:rPr>
              <w:t>Х</w:t>
            </w:r>
          </w:p>
        </w:tc>
        <w:tc>
          <w:tcPr>
            <w:tcW w:w="1984" w:type="dxa"/>
          </w:tcPr>
          <w:p w:rsidR="00710B32" w:rsidRPr="00FE43A3" w:rsidRDefault="00710B32">
            <w:pPr>
              <w:pStyle w:val="ConsPlusNormal"/>
              <w:jc w:val="center"/>
              <w:rPr>
                <w:sz w:val="20"/>
              </w:rPr>
            </w:pPr>
            <w:r w:rsidRPr="00FE43A3">
              <w:rPr>
                <w:sz w:val="20"/>
              </w:rPr>
              <w:t>Х</w:t>
            </w:r>
          </w:p>
        </w:tc>
        <w:tc>
          <w:tcPr>
            <w:tcW w:w="1417" w:type="dxa"/>
          </w:tcPr>
          <w:p w:rsidR="00710B32" w:rsidRPr="00FE43A3" w:rsidRDefault="00710B32">
            <w:pPr>
              <w:pStyle w:val="ConsPlusNormal"/>
              <w:jc w:val="center"/>
              <w:rPr>
                <w:sz w:val="20"/>
              </w:rPr>
            </w:pPr>
            <w:r w:rsidRPr="00FE43A3">
              <w:rPr>
                <w:sz w:val="20"/>
              </w:rPr>
              <w:t>Х</w:t>
            </w:r>
          </w:p>
        </w:tc>
        <w:tc>
          <w:tcPr>
            <w:tcW w:w="364" w:type="dxa"/>
          </w:tcPr>
          <w:p w:rsidR="00710B32" w:rsidRPr="00FE43A3" w:rsidRDefault="00710B32">
            <w:pPr>
              <w:pStyle w:val="ConsPlusNormal"/>
              <w:jc w:val="center"/>
              <w:rPr>
                <w:sz w:val="20"/>
              </w:rPr>
            </w:pPr>
            <w:r w:rsidRPr="00FE43A3">
              <w:rPr>
                <w:sz w:val="20"/>
              </w:rPr>
              <w:t>Х</w:t>
            </w:r>
          </w:p>
        </w:tc>
        <w:tc>
          <w:tcPr>
            <w:tcW w:w="851" w:type="dxa"/>
          </w:tcPr>
          <w:p w:rsidR="00710B32" w:rsidRPr="00FE43A3" w:rsidRDefault="00710B32">
            <w:pPr>
              <w:pStyle w:val="ConsPlusNormal"/>
              <w:jc w:val="center"/>
              <w:rPr>
                <w:sz w:val="20"/>
              </w:rPr>
            </w:pPr>
            <w:r w:rsidRPr="00FE43A3">
              <w:rPr>
                <w:sz w:val="20"/>
              </w:rPr>
              <w:t>Х</w:t>
            </w:r>
          </w:p>
        </w:tc>
        <w:tc>
          <w:tcPr>
            <w:tcW w:w="424" w:type="dxa"/>
          </w:tcPr>
          <w:p w:rsidR="00710B32" w:rsidRPr="00FE43A3" w:rsidRDefault="00710B32">
            <w:pPr>
              <w:pStyle w:val="ConsPlusNormal"/>
              <w:jc w:val="center"/>
              <w:rPr>
                <w:sz w:val="20"/>
              </w:rPr>
            </w:pPr>
            <w:r w:rsidRPr="00FE43A3">
              <w:rPr>
                <w:sz w:val="20"/>
              </w:rPr>
              <w:t>Х</w:t>
            </w:r>
          </w:p>
        </w:tc>
        <w:tc>
          <w:tcPr>
            <w:tcW w:w="568" w:type="dxa"/>
          </w:tcPr>
          <w:p w:rsidR="00710B32" w:rsidRPr="00FE43A3" w:rsidRDefault="00710B32">
            <w:pPr>
              <w:pStyle w:val="ConsPlusNormal"/>
              <w:jc w:val="center"/>
              <w:rPr>
                <w:sz w:val="20"/>
              </w:rPr>
            </w:pPr>
            <w:r w:rsidRPr="00FE43A3">
              <w:rPr>
                <w:sz w:val="20"/>
              </w:rPr>
              <w:t>Х</w:t>
            </w:r>
          </w:p>
        </w:tc>
        <w:tc>
          <w:tcPr>
            <w:tcW w:w="425" w:type="dxa"/>
          </w:tcPr>
          <w:p w:rsidR="00710B32" w:rsidRPr="00FE43A3" w:rsidRDefault="00710B32">
            <w:pPr>
              <w:pStyle w:val="ConsPlusNormal"/>
              <w:jc w:val="center"/>
              <w:rPr>
                <w:sz w:val="20"/>
              </w:rPr>
            </w:pPr>
            <w:r w:rsidRPr="00FE43A3">
              <w:rPr>
                <w:sz w:val="20"/>
              </w:rPr>
              <w:t>Х</w:t>
            </w:r>
          </w:p>
        </w:tc>
        <w:tc>
          <w:tcPr>
            <w:tcW w:w="992" w:type="dxa"/>
          </w:tcPr>
          <w:p w:rsidR="00710B32" w:rsidRPr="00FE43A3" w:rsidRDefault="00710B32">
            <w:pPr>
              <w:pStyle w:val="ConsPlusNormal"/>
              <w:jc w:val="center"/>
              <w:rPr>
                <w:sz w:val="20"/>
              </w:rPr>
            </w:pPr>
            <w:r w:rsidRPr="00FE43A3">
              <w:rPr>
                <w:sz w:val="20"/>
              </w:rPr>
              <w:t>Х</w:t>
            </w:r>
          </w:p>
        </w:tc>
        <w:tc>
          <w:tcPr>
            <w:tcW w:w="345" w:type="dxa"/>
          </w:tcPr>
          <w:p w:rsidR="00710B32" w:rsidRPr="00FE43A3" w:rsidRDefault="00710B32">
            <w:pPr>
              <w:pStyle w:val="ConsPlusNormal"/>
              <w:jc w:val="center"/>
              <w:rPr>
                <w:sz w:val="20"/>
              </w:rPr>
            </w:pPr>
            <w:r w:rsidRPr="00FE43A3">
              <w:rPr>
                <w:sz w:val="20"/>
              </w:rPr>
              <w:t>Х</w:t>
            </w:r>
          </w:p>
        </w:tc>
        <w:tc>
          <w:tcPr>
            <w:tcW w:w="709" w:type="dxa"/>
          </w:tcPr>
          <w:p w:rsidR="00710B32" w:rsidRPr="00FE43A3" w:rsidRDefault="00710B32">
            <w:pPr>
              <w:pStyle w:val="ConsPlusNormal"/>
              <w:jc w:val="center"/>
              <w:rPr>
                <w:sz w:val="20"/>
              </w:rPr>
            </w:pPr>
            <w:r w:rsidRPr="00FE43A3">
              <w:rPr>
                <w:sz w:val="20"/>
              </w:rPr>
              <w:t>Х</w:t>
            </w:r>
          </w:p>
        </w:tc>
      </w:tr>
      <w:tr w:rsidR="00FE43A3" w:rsidRPr="00FE43A3" w:rsidTr="00FE43A3">
        <w:tc>
          <w:tcPr>
            <w:tcW w:w="144" w:type="dxa"/>
            <w:vMerge w:val="restart"/>
          </w:tcPr>
          <w:p w:rsidR="00710B32" w:rsidRPr="00FE43A3" w:rsidRDefault="00710B32">
            <w:pPr>
              <w:pStyle w:val="ConsPlusNormal"/>
              <w:rPr>
                <w:sz w:val="20"/>
              </w:rPr>
            </w:pPr>
            <w:r w:rsidRPr="00FE43A3">
              <w:rPr>
                <w:sz w:val="20"/>
              </w:rPr>
              <w:t>3</w:t>
            </w:r>
          </w:p>
        </w:tc>
        <w:tc>
          <w:tcPr>
            <w:tcW w:w="1418" w:type="dxa"/>
            <w:vMerge w:val="restart"/>
          </w:tcPr>
          <w:p w:rsidR="00710B32" w:rsidRPr="00FE43A3" w:rsidRDefault="00710B32">
            <w:pPr>
              <w:pStyle w:val="ConsPlusNormal"/>
              <w:rPr>
                <w:sz w:val="20"/>
              </w:rPr>
            </w:pPr>
            <w:r w:rsidRPr="00FE43A3">
              <w:rPr>
                <w:sz w:val="20"/>
              </w:rPr>
              <w:t>Всего по муниципальному району (городскому округу)</w:t>
            </w:r>
          </w:p>
        </w:tc>
        <w:tc>
          <w:tcPr>
            <w:tcW w:w="1843" w:type="dxa"/>
            <w:vMerge w:val="restart"/>
          </w:tcPr>
          <w:p w:rsidR="00710B32" w:rsidRPr="00FE43A3" w:rsidRDefault="00710B32">
            <w:pPr>
              <w:pStyle w:val="ConsPlusNormal"/>
              <w:rPr>
                <w:sz w:val="20"/>
              </w:rPr>
            </w:pPr>
          </w:p>
        </w:tc>
        <w:tc>
          <w:tcPr>
            <w:tcW w:w="1843" w:type="dxa"/>
            <w:vMerge w:val="restart"/>
          </w:tcPr>
          <w:p w:rsidR="00710B32" w:rsidRPr="00FE43A3" w:rsidRDefault="00710B32">
            <w:pPr>
              <w:pStyle w:val="ConsPlusNormal"/>
              <w:rPr>
                <w:sz w:val="20"/>
              </w:rPr>
            </w:pPr>
            <w:r w:rsidRPr="00FE43A3">
              <w:rPr>
                <w:sz w:val="20"/>
              </w:rPr>
              <w:t>средства собственников</w:t>
            </w:r>
          </w:p>
        </w:tc>
        <w:tc>
          <w:tcPr>
            <w:tcW w:w="1843" w:type="dxa"/>
          </w:tcPr>
          <w:p w:rsidR="00710B32" w:rsidRPr="00FE43A3" w:rsidRDefault="00710B32">
            <w:pPr>
              <w:pStyle w:val="ConsPlusNormal"/>
              <w:rPr>
                <w:sz w:val="20"/>
              </w:rPr>
            </w:pPr>
            <w:r w:rsidRPr="00FE43A3">
              <w:rPr>
                <w:sz w:val="20"/>
              </w:rPr>
              <w:t>минимальный размер взноса</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tcPr>
          <w:p w:rsidR="00710B32" w:rsidRPr="00FE43A3" w:rsidRDefault="00710B32">
            <w:pPr>
              <w:pStyle w:val="ConsPlusNormal"/>
              <w:rPr>
                <w:sz w:val="20"/>
              </w:rPr>
            </w:pPr>
            <w:r w:rsidRPr="00FE43A3">
              <w:rPr>
                <w:sz w:val="20"/>
              </w:rPr>
              <w:t>взнос, превышающий минимальный размер</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val="restart"/>
          </w:tcPr>
          <w:p w:rsidR="00710B32" w:rsidRPr="00FE43A3" w:rsidRDefault="00710B32">
            <w:pPr>
              <w:pStyle w:val="ConsPlusNormal"/>
              <w:rPr>
                <w:sz w:val="20"/>
              </w:rPr>
            </w:pPr>
            <w:r w:rsidRPr="00FE43A3">
              <w:rPr>
                <w:sz w:val="20"/>
              </w:rPr>
              <w:t>меры финансовой поддержки</w:t>
            </w:r>
          </w:p>
        </w:tc>
        <w:tc>
          <w:tcPr>
            <w:tcW w:w="1843" w:type="dxa"/>
          </w:tcPr>
          <w:p w:rsidR="00710B32" w:rsidRPr="00FE43A3" w:rsidRDefault="00710B32">
            <w:pPr>
              <w:pStyle w:val="ConsPlusNormal"/>
              <w:rPr>
                <w:sz w:val="20"/>
              </w:rPr>
            </w:pPr>
            <w:r w:rsidRPr="00FE43A3">
              <w:rPr>
                <w:sz w:val="20"/>
              </w:rPr>
              <w:t>государственной корпорации - Фонда содействия реформированию жилищно-коммунального хозяйства</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tcPr>
          <w:p w:rsidR="00710B32" w:rsidRPr="00FE43A3" w:rsidRDefault="00710B32">
            <w:pPr>
              <w:pStyle w:val="ConsPlusNormal"/>
              <w:rPr>
                <w:sz w:val="20"/>
              </w:rPr>
            </w:pPr>
            <w:r w:rsidRPr="00FE43A3">
              <w:rPr>
                <w:sz w:val="20"/>
              </w:rPr>
              <w:t>краевого бюджета</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tcPr>
          <w:p w:rsidR="00710B32" w:rsidRPr="00FE43A3" w:rsidRDefault="00710B32">
            <w:pPr>
              <w:pStyle w:val="ConsPlusNormal"/>
              <w:rPr>
                <w:sz w:val="20"/>
              </w:rPr>
            </w:pPr>
            <w:r w:rsidRPr="00FE43A3">
              <w:rPr>
                <w:sz w:val="20"/>
              </w:rPr>
              <w:t>местного бюджета</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1843" w:type="dxa"/>
          </w:tcPr>
          <w:p w:rsidR="00710B32" w:rsidRPr="00FE43A3" w:rsidRDefault="00710B32">
            <w:pPr>
              <w:pStyle w:val="ConsPlusNormal"/>
              <w:rPr>
                <w:sz w:val="20"/>
              </w:rPr>
            </w:pPr>
            <w:r w:rsidRPr="00FE43A3">
              <w:rPr>
                <w:sz w:val="20"/>
              </w:rPr>
              <w:t>иные источники</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3686" w:type="dxa"/>
            <w:gridSpan w:val="2"/>
          </w:tcPr>
          <w:p w:rsidR="00710B32" w:rsidRPr="00FE43A3" w:rsidRDefault="00710B32">
            <w:pPr>
              <w:pStyle w:val="ConsPlusNormal"/>
              <w:rPr>
                <w:sz w:val="20"/>
              </w:rPr>
            </w:pPr>
            <w:r w:rsidRPr="00FE43A3">
              <w:rPr>
                <w:sz w:val="20"/>
              </w:rPr>
              <w:t>всего</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3686" w:type="dxa"/>
            <w:gridSpan w:val="2"/>
          </w:tcPr>
          <w:p w:rsidR="00710B32" w:rsidRPr="00FE43A3" w:rsidRDefault="00710B32">
            <w:pPr>
              <w:pStyle w:val="ConsPlusNormal"/>
              <w:rPr>
                <w:sz w:val="20"/>
              </w:rPr>
            </w:pPr>
            <w:r w:rsidRPr="00FE43A3">
              <w:rPr>
                <w:sz w:val="20"/>
              </w:rPr>
              <w:t>удельная стоимость капитального ремонта 1 кв. м общей площади помещений многоквартирного дома, руб./кв. м</w:t>
            </w:r>
          </w:p>
        </w:tc>
        <w:tc>
          <w:tcPr>
            <w:tcW w:w="567" w:type="dxa"/>
          </w:tcPr>
          <w:p w:rsidR="00710B32" w:rsidRPr="00FE43A3" w:rsidRDefault="00710B32">
            <w:pPr>
              <w:pStyle w:val="ConsPlusNormal"/>
              <w:rPr>
                <w:sz w:val="20"/>
              </w:rPr>
            </w:pPr>
          </w:p>
        </w:tc>
        <w:tc>
          <w:tcPr>
            <w:tcW w:w="1984" w:type="dxa"/>
          </w:tcPr>
          <w:p w:rsidR="00710B32" w:rsidRPr="00FE43A3" w:rsidRDefault="00710B32">
            <w:pPr>
              <w:pStyle w:val="ConsPlusNormal"/>
              <w:rPr>
                <w:sz w:val="20"/>
              </w:rPr>
            </w:pPr>
          </w:p>
        </w:tc>
        <w:tc>
          <w:tcPr>
            <w:tcW w:w="1417" w:type="dxa"/>
          </w:tcPr>
          <w:p w:rsidR="00710B32" w:rsidRPr="00FE43A3" w:rsidRDefault="00710B32">
            <w:pPr>
              <w:pStyle w:val="ConsPlusNormal"/>
              <w:rPr>
                <w:sz w:val="20"/>
              </w:rPr>
            </w:pPr>
          </w:p>
        </w:tc>
        <w:tc>
          <w:tcPr>
            <w:tcW w:w="364" w:type="dxa"/>
          </w:tcPr>
          <w:p w:rsidR="00710B32" w:rsidRPr="00FE43A3" w:rsidRDefault="00710B32">
            <w:pPr>
              <w:pStyle w:val="ConsPlusNormal"/>
              <w:rPr>
                <w:sz w:val="20"/>
              </w:rPr>
            </w:pPr>
          </w:p>
        </w:tc>
        <w:tc>
          <w:tcPr>
            <w:tcW w:w="851" w:type="dxa"/>
          </w:tcPr>
          <w:p w:rsidR="00710B32" w:rsidRPr="00FE43A3" w:rsidRDefault="00710B32">
            <w:pPr>
              <w:pStyle w:val="ConsPlusNormal"/>
              <w:rPr>
                <w:sz w:val="20"/>
              </w:rPr>
            </w:pPr>
          </w:p>
        </w:tc>
        <w:tc>
          <w:tcPr>
            <w:tcW w:w="424" w:type="dxa"/>
          </w:tcPr>
          <w:p w:rsidR="00710B32" w:rsidRPr="00FE43A3" w:rsidRDefault="00710B32">
            <w:pPr>
              <w:pStyle w:val="ConsPlusNormal"/>
              <w:rPr>
                <w:sz w:val="20"/>
              </w:rPr>
            </w:pPr>
          </w:p>
        </w:tc>
        <w:tc>
          <w:tcPr>
            <w:tcW w:w="568" w:type="dxa"/>
          </w:tcPr>
          <w:p w:rsidR="00710B32" w:rsidRPr="00FE43A3" w:rsidRDefault="00710B32">
            <w:pPr>
              <w:pStyle w:val="ConsPlusNormal"/>
              <w:rPr>
                <w:sz w:val="20"/>
              </w:rPr>
            </w:pPr>
          </w:p>
        </w:tc>
        <w:tc>
          <w:tcPr>
            <w:tcW w:w="425" w:type="dxa"/>
          </w:tcPr>
          <w:p w:rsidR="00710B32" w:rsidRPr="00FE43A3" w:rsidRDefault="00710B32">
            <w:pPr>
              <w:pStyle w:val="ConsPlusNormal"/>
              <w:rPr>
                <w:sz w:val="20"/>
              </w:rPr>
            </w:pPr>
          </w:p>
        </w:tc>
        <w:tc>
          <w:tcPr>
            <w:tcW w:w="992" w:type="dxa"/>
          </w:tcPr>
          <w:p w:rsidR="00710B32" w:rsidRPr="00FE43A3" w:rsidRDefault="00710B32">
            <w:pPr>
              <w:pStyle w:val="ConsPlusNormal"/>
              <w:rPr>
                <w:sz w:val="20"/>
              </w:rPr>
            </w:pPr>
          </w:p>
        </w:tc>
        <w:tc>
          <w:tcPr>
            <w:tcW w:w="345" w:type="dxa"/>
          </w:tcPr>
          <w:p w:rsidR="00710B32" w:rsidRPr="00FE43A3" w:rsidRDefault="00710B32">
            <w:pPr>
              <w:pStyle w:val="ConsPlusNormal"/>
              <w:rPr>
                <w:sz w:val="20"/>
              </w:rPr>
            </w:pPr>
          </w:p>
        </w:tc>
        <w:tc>
          <w:tcPr>
            <w:tcW w:w="709" w:type="dxa"/>
          </w:tcPr>
          <w:p w:rsidR="00710B32" w:rsidRPr="00FE43A3" w:rsidRDefault="00710B32">
            <w:pPr>
              <w:pStyle w:val="ConsPlusNormal"/>
              <w:rPr>
                <w:sz w:val="20"/>
              </w:rPr>
            </w:pPr>
          </w:p>
        </w:tc>
      </w:tr>
      <w:tr w:rsidR="00FE43A3" w:rsidRPr="00FE43A3" w:rsidTr="00FE43A3">
        <w:tc>
          <w:tcPr>
            <w:tcW w:w="144" w:type="dxa"/>
            <w:vMerge/>
          </w:tcPr>
          <w:p w:rsidR="00710B32" w:rsidRPr="00FE43A3" w:rsidRDefault="00710B32">
            <w:pPr>
              <w:rPr>
                <w:sz w:val="20"/>
                <w:szCs w:val="20"/>
              </w:rPr>
            </w:pPr>
          </w:p>
        </w:tc>
        <w:tc>
          <w:tcPr>
            <w:tcW w:w="1418" w:type="dxa"/>
            <w:vMerge/>
          </w:tcPr>
          <w:p w:rsidR="00710B32" w:rsidRPr="00FE43A3" w:rsidRDefault="00710B32">
            <w:pPr>
              <w:rPr>
                <w:sz w:val="20"/>
                <w:szCs w:val="20"/>
              </w:rPr>
            </w:pPr>
          </w:p>
        </w:tc>
        <w:tc>
          <w:tcPr>
            <w:tcW w:w="1843" w:type="dxa"/>
            <w:vMerge/>
          </w:tcPr>
          <w:p w:rsidR="00710B32" w:rsidRPr="00FE43A3" w:rsidRDefault="00710B32">
            <w:pPr>
              <w:rPr>
                <w:sz w:val="20"/>
                <w:szCs w:val="20"/>
              </w:rPr>
            </w:pPr>
          </w:p>
        </w:tc>
        <w:tc>
          <w:tcPr>
            <w:tcW w:w="3686" w:type="dxa"/>
            <w:gridSpan w:val="2"/>
          </w:tcPr>
          <w:p w:rsidR="00710B32" w:rsidRPr="00FE43A3" w:rsidRDefault="00710B32">
            <w:pPr>
              <w:pStyle w:val="ConsPlusNormal"/>
              <w:rPr>
                <w:sz w:val="20"/>
              </w:rPr>
            </w:pPr>
            <w:r w:rsidRPr="00FE43A3">
              <w:rPr>
                <w:sz w:val="20"/>
              </w:rPr>
              <w:t>утвержденная предельная стоимость капитального ремонта 1 кв. м общей площади помещений многоквартирного дома, руб./кв. м</w:t>
            </w:r>
          </w:p>
        </w:tc>
        <w:tc>
          <w:tcPr>
            <w:tcW w:w="567" w:type="dxa"/>
          </w:tcPr>
          <w:p w:rsidR="00710B32" w:rsidRPr="00FE43A3" w:rsidRDefault="00710B32">
            <w:pPr>
              <w:pStyle w:val="ConsPlusNormal"/>
              <w:jc w:val="center"/>
              <w:rPr>
                <w:sz w:val="20"/>
              </w:rPr>
            </w:pPr>
            <w:r w:rsidRPr="00FE43A3">
              <w:rPr>
                <w:sz w:val="20"/>
              </w:rPr>
              <w:t>Х</w:t>
            </w:r>
          </w:p>
        </w:tc>
        <w:tc>
          <w:tcPr>
            <w:tcW w:w="1984" w:type="dxa"/>
          </w:tcPr>
          <w:p w:rsidR="00710B32" w:rsidRPr="00FE43A3" w:rsidRDefault="00710B32">
            <w:pPr>
              <w:pStyle w:val="ConsPlusNormal"/>
              <w:jc w:val="center"/>
              <w:rPr>
                <w:sz w:val="20"/>
              </w:rPr>
            </w:pPr>
            <w:r w:rsidRPr="00FE43A3">
              <w:rPr>
                <w:sz w:val="20"/>
              </w:rPr>
              <w:t>Х</w:t>
            </w:r>
          </w:p>
        </w:tc>
        <w:tc>
          <w:tcPr>
            <w:tcW w:w="1417" w:type="dxa"/>
          </w:tcPr>
          <w:p w:rsidR="00710B32" w:rsidRPr="00FE43A3" w:rsidRDefault="00710B32">
            <w:pPr>
              <w:pStyle w:val="ConsPlusNormal"/>
              <w:jc w:val="center"/>
              <w:rPr>
                <w:sz w:val="20"/>
              </w:rPr>
            </w:pPr>
            <w:r w:rsidRPr="00FE43A3">
              <w:rPr>
                <w:sz w:val="20"/>
              </w:rPr>
              <w:t>Х</w:t>
            </w:r>
          </w:p>
        </w:tc>
        <w:tc>
          <w:tcPr>
            <w:tcW w:w="364" w:type="dxa"/>
          </w:tcPr>
          <w:p w:rsidR="00710B32" w:rsidRPr="00FE43A3" w:rsidRDefault="00710B32">
            <w:pPr>
              <w:pStyle w:val="ConsPlusNormal"/>
              <w:jc w:val="center"/>
              <w:rPr>
                <w:sz w:val="20"/>
              </w:rPr>
            </w:pPr>
            <w:r w:rsidRPr="00FE43A3">
              <w:rPr>
                <w:sz w:val="20"/>
              </w:rPr>
              <w:t>Х</w:t>
            </w:r>
          </w:p>
        </w:tc>
        <w:tc>
          <w:tcPr>
            <w:tcW w:w="851" w:type="dxa"/>
          </w:tcPr>
          <w:p w:rsidR="00710B32" w:rsidRPr="00FE43A3" w:rsidRDefault="00710B32">
            <w:pPr>
              <w:pStyle w:val="ConsPlusNormal"/>
              <w:jc w:val="center"/>
              <w:rPr>
                <w:sz w:val="20"/>
              </w:rPr>
            </w:pPr>
            <w:r w:rsidRPr="00FE43A3">
              <w:rPr>
                <w:sz w:val="20"/>
              </w:rPr>
              <w:t>Х</w:t>
            </w:r>
          </w:p>
        </w:tc>
        <w:tc>
          <w:tcPr>
            <w:tcW w:w="424" w:type="dxa"/>
          </w:tcPr>
          <w:p w:rsidR="00710B32" w:rsidRPr="00FE43A3" w:rsidRDefault="00710B32">
            <w:pPr>
              <w:pStyle w:val="ConsPlusNormal"/>
              <w:jc w:val="center"/>
              <w:rPr>
                <w:sz w:val="20"/>
              </w:rPr>
            </w:pPr>
            <w:r w:rsidRPr="00FE43A3">
              <w:rPr>
                <w:sz w:val="20"/>
              </w:rPr>
              <w:t>Х</w:t>
            </w:r>
          </w:p>
        </w:tc>
        <w:tc>
          <w:tcPr>
            <w:tcW w:w="568" w:type="dxa"/>
          </w:tcPr>
          <w:p w:rsidR="00710B32" w:rsidRPr="00FE43A3" w:rsidRDefault="00710B32">
            <w:pPr>
              <w:pStyle w:val="ConsPlusNormal"/>
              <w:jc w:val="center"/>
              <w:rPr>
                <w:sz w:val="20"/>
              </w:rPr>
            </w:pPr>
            <w:r w:rsidRPr="00FE43A3">
              <w:rPr>
                <w:sz w:val="20"/>
              </w:rPr>
              <w:t>Х</w:t>
            </w:r>
          </w:p>
        </w:tc>
        <w:tc>
          <w:tcPr>
            <w:tcW w:w="425" w:type="dxa"/>
          </w:tcPr>
          <w:p w:rsidR="00710B32" w:rsidRPr="00FE43A3" w:rsidRDefault="00710B32">
            <w:pPr>
              <w:pStyle w:val="ConsPlusNormal"/>
              <w:jc w:val="center"/>
              <w:rPr>
                <w:sz w:val="20"/>
              </w:rPr>
            </w:pPr>
            <w:r w:rsidRPr="00FE43A3">
              <w:rPr>
                <w:sz w:val="20"/>
              </w:rPr>
              <w:t>Х</w:t>
            </w:r>
          </w:p>
        </w:tc>
        <w:tc>
          <w:tcPr>
            <w:tcW w:w="992" w:type="dxa"/>
          </w:tcPr>
          <w:p w:rsidR="00710B32" w:rsidRPr="00FE43A3" w:rsidRDefault="00710B32">
            <w:pPr>
              <w:pStyle w:val="ConsPlusNormal"/>
              <w:jc w:val="center"/>
              <w:rPr>
                <w:sz w:val="20"/>
              </w:rPr>
            </w:pPr>
            <w:r w:rsidRPr="00FE43A3">
              <w:rPr>
                <w:sz w:val="20"/>
              </w:rPr>
              <w:t>Х</w:t>
            </w:r>
          </w:p>
        </w:tc>
        <w:tc>
          <w:tcPr>
            <w:tcW w:w="345" w:type="dxa"/>
          </w:tcPr>
          <w:p w:rsidR="00710B32" w:rsidRPr="00FE43A3" w:rsidRDefault="00710B32">
            <w:pPr>
              <w:pStyle w:val="ConsPlusNormal"/>
              <w:jc w:val="center"/>
              <w:rPr>
                <w:sz w:val="20"/>
              </w:rPr>
            </w:pPr>
            <w:r w:rsidRPr="00FE43A3">
              <w:rPr>
                <w:sz w:val="20"/>
              </w:rPr>
              <w:t>Х</w:t>
            </w:r>
          </w:p>
        </w:tc>
        <w:tc>
          <w:tcPr>
            <w:tcW w:w="709" w:type="dxa"/>
          </w:tcPr>
          <w:p w:rsidR="00710B32" w:rsidRPr="00FE43A3" w:rsidRDefault="00710B32">
            <w:pPr>
              <w:pStyle w:val="ConsPlusNormal"/>
              <w:jc w:val="center"/>
              <w:rPr>
                <w:sz w:val="20"/>
              </w:rPr>
            </w:pPr>
            <w:r w:rsidRPr="00FE43A3">
              <w:rPr>
                <w:sz w:val="20"/>
              </w:rPr>
              <w:t>Х</w:t>
            </w:r>
          </w:p>
        </w:tc>
      </w:tr>
    </w:tbl>
    <w:p w:rsidR="00710B32" w:rsidRDefault="00710B32">
      <w:pPr>
        <w:sectPr w:rsidR="00710B32">
          <w:pgSz w:w="16838" w:h="11905" w:orient="landscape"/>
          <w:pgMar w:top="1701" w:right="1134" w:bottom="850" w:left="1134" w:header="0" w:footer="0" w:gutter="0"/>
          <w:cols w:space="720"/>
        </w:sectPr>
      </w:pPr>
    </w:p>
    <w:p w:rsidR="00710B32" w:rsidRDefault="00710B32">
      <w:pPr>
        <w:pStyle w:val="ConsPlusNormal"/>
        <w:jc w:val="both"/>
      </w:pPr>
    </w:p>
    <w:p w:rsidR="00710B32" w:rsidRDefault="00710B32">
      <w:pPr>
        <w:pStyle w:val="ConsPlusNormal"/>
        <w:jc w:val="both"/>
      </w:pPr>
    </w:p>
    <w:p w:rsidR="00710B32" w:rsidRDefault="00710B32">
      <w:pPr>
        <w:pStyle w:val="ConsPlusNormal"/>
        <w:jc w:val="both"/>
      </w:pPr>
    </w:p>
    <w:p w:rsidR="00710B32" w:rsidRDefault="00710B32">
      <w:pPr>
        <w:pStyle w:val="ConsPlusNormal"/>
        <w:jc w:val="right"/>
        <w:outlineLvl w:val="2"/>
      </w:pPr>
      <w:r>
        <w:t>Форма N 2</w:t>
      </w:r>
    </w:p>
    <w:p w:rsidR="00710B32" w:rsidRDefault="00710B32">
      <w:pPr>
        <w:pStyle w:val="ConsPlusNormal"/>
        <w:jc w:val="both"/>
      </w:pPr>
    </w:p>
    <w:p w:rsidR="00710B32" w:rsidRDefault="00710B32">
      <w:pPr>
        <w:pStyle w:val="ConsPlusNormal"/>
        <w:ind w:firstLine="540"/>
        <w:jc w:val="both"/>
      </w:pPr>
      <w:r>
        <w:t>Раздел N 2. Объем услуг и (или) работ по капитальному ремонту общего имущества в многоквартирных домах, включенных в краткосрочный план</w:t>
      </w:r>
    </w:p>
    <w:p w:rsidR="00710B32" w:rsidRDefault="00710B32">
      <w:pPr>
        <w:pStyle w:val="ConsPlusNormal"/>
        <w:jc w:val="both"/>
      </w:pPr>
    </w:p>
    <w:tbl>
      <w:tblPr>
        <w:tblW w:w="1548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2"/>
        <w:gridCol w:w="1984"/>
        <w:gridCol w:w="1701"/>
        <w:gridCol w:w="709"/>
        <w:gridCol w:w="1134"/>
        <w:gridCol w:w="709"/>
        <w:gridCol w:w="992"/>
        <w:gridCol w:w="709"/>
        <w:gridCol w:w="1984"/>
        <w:gridCol w:w="1191"/>
        <w:gridCol w:w="2098"/>
      </w:tblGrid>
      <w:tr w:rsidR="00710B32" w:rsidTr="00FE43A3">
        <w:tc>
          <w:tcPr>
            <w:tcW w:w="567" w:type="dxa"/>
            <w:vMerge w:val="restart"/>
          </w:tcPr>
          <w:p w:rsidR="00710B32" w:rsidRDefault="00710B32">
            <w:pPr>
              <w:pStyle w:val="ConsPlusNormal"/>
              <w:jc w:val="center"/>
            </w:pPr>
            <w:r>
              <w:t>N п/п</w:t>
            </w:r>
          </w:p>
        </w:tc>
        <w:tc>
          <w:tcPr>
            <w:tcW w:w="1702" w:type="dxa"/>
            <w:vMerge w:val="restart"/>
          </w:tcPr>
          <w:p w:rsidR="00710B32" w:rsidRDefault="00710B32">
            <w:pPr>
              <w:pStyle w:val="ConsPlusNormal"/>
              <w:jc w:val="center"/>
            </w:pPr>
            <w:r>
              <w:t>Адрес</w:t>
            </w:r>
          </w:p>
        </w:tc>
        <w:tc>
          <w:tcPr>
            <w:tcW w:w="13211" w:type="dxa"/>
            <w:gridSpan w:val="10"/>
          </w:tcPr>
          <w:p w:rsidR="00710B32" w:rsidRDefault="00710B32">
            <w:pPr>
              <w:pStyle w:val="ConsPlusNormal"/>
              <w:jc w:val="center"/>
            </w:pPr>
            <w:r>
              <w:t>Объем услуг и (или) работ по капитальному ремонту общего имущества многоквартирного дома</w:t>
            </w:r>
          </w:p>
        </w:tc>
      </w:tr>
      <w:tr w:rsidR="00710B32" w:rsidTr="00FE43A3">
        <w:tc>
          <w:tcPr>
            <w:tcW w:w="567" w:type="dxa"/>
            <w:vMerge/>
          </w:tcPr>
          <w:p w:rsidR="00710B32" w:rsidRDefault="00710B32"/>
        </w:tc>
        <w:tc>
          <w:tcPr>
            <w:tcW w:w="1702" w:type="dxa"/>
            <w:vMerge/>
          </w:tcPr>
          <w:p w:rsidR="00710B32" w:rsidRDefault="00710B32"/>
        </w:tc>
        <w:tc>
          <w:tcPr>
            <w:tcW w:w="13211" w:type="dxa"/>
            <w:gridSpan w:val="10"/>
          </w:tcPr>
          <w:p w:rsidR="00710B32" w:rsidRDefault="00710B32">
            <w:pPr>
              <w:pStyle w:val="ConsPlusNormal"/>
              <w:jc w:val="center"/>
            </w:pPr>
            <w:r>
              <w:t>в том числе:</w:t>
            </w:r>
          </w:p>
        </w:tc>
      </w:tr>
      <w:tr w:rsidR="00710B32" w:rsidTr="00FE43A3">
        <w:tc>
          <w:tcPr>
            <w:tcW w:w="567" w:type="dxa"/>
            <w:vMerge/>
          </w:tcPr>
          <w:p w:rsidR="00710B32" w:rsidRDefault="00710B32"/>
        </w:tc>
        <w:tc>
          <w:tcPr>
            <w:tcW w:w="1702" w:type="dxa"/>
            <w:vMerge/>
          </w:tcPr>
          <w:p w:rsidR="00710B32" w:rsidRDefault="00710B32"/>
        </w:tc>
        <w:tc>
          <w:tcPr>
            <w:tcW w:w="1984" w:type="dxa"/>
            <w:vMerge w:val="restart"/>
          </w:tcPr>
          <w:p w:rsidR="00710B32" w:rsidRDefault="00710B32">
            <w:pPr>
              <w:pStyle w:val="ConsPlusNormal"/>
              <w:jc w:val="center"/>
            </w:pPr>
            <w:r>
              <w:t>ремонт крыши, в том числе переустройство невентилируемой крыши на вентилируемую крышу, устройство выходов на кровлю</w:t>
            </w:r>
          </w:p>
        </w:tc>
        <w:tc>
          <w:tcPr>
            <w:tcW w:w="1701" w:type="dxa"/>
            <w:vMerge w:val="restart"/>
          </w:tcPr>
          <w:p w:rsidR="00710B32" w:rsidRDefault="00710B32">
            <w:pPr>
              <w:pStyle w:val="ConsPlusNormal"/>
              <w:jc w:val="center"/>
            </w:pPr>
            <w:r>
              <w:t>ремонт и замена лифтового оборудования, признанного непригодным для эксплуатации, ремонт лифтовых шахт</w:t>
            </w:r>
          </w:p>
        </w:tc>
        <w:tc>
          <w:tcPr>
            <w:tcW w:w="4253" w:type="dxa"/>
            <w:gridSpan w:val="5"/>
          </w:tcPr>
          <w:p w:rsidR="00710B32" w:rsidRDefault="00710B32">
            <w:pPr>
              <w:pStyle w:val="ConsPlusNormal"/>
              <w:jc w:val="center"/>
            </w:pPr>
            <w:r>
              <w:t>ремонт внутридомовых инженерных систем (включая установку коллективных (общедомовых) приборов учета и узлов управления):</w:t>
            </w:r>
          </w:p>
        </w:tc>
        <w:tc>
          <w:tcPr>
            <w:tcW w:w="1984" w:type="dxa"/>
            <w:vMerge w:val="restart"/>
          </w:tcPr>
          <w:p w:rsidR="00710B32" w:rsidRDefault="00710B32">
            <w:pPr>
              <w:pStyle w:val="ConsPlusNormal"/>
              <w:jc w:val="center"/>
            </w:pPr>
            <w:r>
              <w:t>ремонт подвальных помещений, относящихся к общему имуществу в многоквартирном доме</w:t>
            </w:r>
          </w:p>
        </w:tc>
        <w:tc>
          <w:tcPr>
            <w:tcW w:w="1191" w:type="dxa"/>
            <w:vMerge w:val="restart"/>
          </w:tcPr>
          <w:p w:rsidR="00710B32" w:rsidRDefault="00710B32">
            <w:pPr>
              <w:pStyle w:val="ConsPlusNormal"/>
              <w:jc w:val="center"/>
            </w:pPr>
            <w:r>
              <w:t>утепление и ремонт фасада</w:t>
            </w:r>
          </w:p>
        </w:tc>
        <w:tc>
          <w:tcPr>
            <w:tcW w:w="2098" w:type="dxa"/>
            <w:vMerge w:val="restart"/>
          </w:tcPr>
          <w:p w:rsidR="00710B32" w:rsidRDefault="00710B32">
            <w:pPr>
              <w:pStyle w:val="ConsPlusNormal"/>
              <w:jc w:val="center"/>
            </w:pPr>
            <w:r>
              <w:t>ремонт фундамента многоквартирного дома</w:t>
            </w:r>
          </w:p>
        </w:tc>
      </w:tr>
      <w:tr w:rsidR="00710B32" w:rsidTr="00FE43A3">
        <w:trPr>
          <w:cantSplit/>
          <w:trHeight w:val="2396"/>
        </w:trPr>
        <w:tc>
          <w:tcPr>
            <w:tcW w:w="567" w:type="dxa"/>
            <w:vMerge/>
          </w:tcPr>
          <w:p w:rsidR="00710B32" w:rsidRDefault="00710B32"/>
        </w:tc>
        <w:tc>
          <w:tcPr>
            <w:tcW w:w="1702" w:type="dxa"/>
            <w:vMerge/>
          </w:tcPr>
          <w:p w:rsidR="00710B32" w:rsidRDefault="00710B32"/>
        </w:tc>
        <w:tc>
          <w:tcPr>
            <w:tcW w:w="1984" w:type="dxa"/>
            <w:vMerge/>
          </w:tcPr>
          <w:p w:rsidR="00710B32" w:rsidRDefault="00710B32"/>
        </w:tc>
        <w:tc>
          <w:tcPr>
            <w:tcW w:w="1701" w:type="dxa"/>
            <w:vMerge/>
          </w:tcPr>
          <w:p w:rsidR="00710B32" w:rsidRDefault="00710B32"/>
        </w:tc>
        <w:tc>
          <w:tcPr>
            <w:tcW w:w="709" w:type="dxa"/>
            <w:textDirection w:val="btLr"/>
          </w:tcPr>
          <w:p w:rsidR="00710B32" w:rsidRDefault="00710B32" w:rsidP="00FE43A3">
            <w:pPr>
              <w:pStyle w:val="ConsPlusNormal"/>
              <w:ind w:left="113" w:right="113"/>
              <w:jc w:val="center"/>
            </w:pPr>
            <w:r>
              <w:t>электроснабжения</w:t>
            </w:r>
          </w:p>
        </w:tc>
        <w:tc>
          <w:tcPr>
            <w:tcW w:w="1134" w:type="dxa"/>
            <w:textDirection w:val="btLr"/>
          </w:tcPr>
          <w:p w:rsidR="00710B32" w:rsidRDefault="00710B32" w:rsidP="00FE43A3">
            <w:pPr>
              <w:pStyle w:val="ConsPlusNormal"/>
              <w:ind w:left="113" w:right="113"/>
              <w:jc w:val="center"/>
            </w:pPr>
            <w:r>
              <w:t>теплоснабжения и горячего водоснабжения</w:t>
            </w:r>
          </w:p>
        </w:tc>
        <w:tc>
          <w:tcPr>
            <w:tcW w:w="709" w:type="dxa"/>
            <w:textDirection w:val="btLr"/>
          </w:tcPr>
          <w:p w:rsidR="00710B32" w:rsidRDefault="00710B32" w:rsidP="00FE43A3">
            <w:pPr>
              <w:pStyle w:val="ConsPlusNormal"/>
              <w:ind w:left="113" w:right="113"/>
              <w:jc w:val="center"/>
            </w:pPr>
            <w:r>
              <w:t>газоснабжения</w:t>
            </w:r>
          </w:p>
        </w:tc>
        <w:tc>
          <w:tcPr>
            <w:tcW w:w="992" w:type="dxa"/>
            <w:textDirection w:val="btLr"/>
          </w:tcPr>
          <w:p w:rsidR="00710B32" w:rsidRDefault="00710B32" w:rsidP="00FE43A3">
            <w:pPr>
              <w:pStyle w:val="ConsPlusNormal"/>
              <w:ind w:left="113" w:right="113"/>
              <w:jc w:val="center"/>
            </w:pPr>
            <w:r>
              <w:t>холодного водоснабжения</w:t>
            </w:r>
          </w:p>
        </w:tc>
        <w:tc>
          <w:tcPr>
            <w:tcW w:w="709" w:type="dxa"/>
            <w:textDirection w:val="btLr"/>
          </w:tcPr>
          <w:p w:rsidR="00710B32" w:rsidRDefault="00710B32" w:rsidP="00FE43A3">
            <w:pPr>
              <w:pStyle w:val="ConsPlusNormal"/>
              <w:ind w:left="113" w:right="113"/>
              <w:jc w:val="center"/>
            </w:pPr>
            <w:r>
              <w:t>водоотведения</w:t>
            </w:r>
          </w:p>
        </w:tc>
        <w:tc>
          <w:tcPr>
            <w:tcW w:w="1984" w:type="dxa"/>
            <w:vMerge/>
          </w:tcPr>
          <w:p w:rsidR="00710B32" w:rsidRDefault="00710B32"/>
        </w:tc>
        <w:tc>
          <w:tcPr>
            <w:tcW w:w="1191" w:type="dxa"/>
            <w:vMerge/>
          </w:tcPr>
          <w:p w:rsidR="00710B32" w:rsidRDefault="00710B32"/>
        </w:tc>
        <w:tc>
          <w:tcPr>
            <w:tcW w:w="2098" w:type="dxa"/>
            <w:vMerge/>
          </w:tcPr>
          <w:p w:rsidR="00710B32" w:rsidRDefault="00710B32"/>
        </w:tc>
      </w:tr>
      <w:tr w:rsidR="00710B32" w:rsidTr="00FE43A3">
        <w:tc>
          <w:tcPr>
            <w:tcW w:w="567" w:type="dxa"/>
            <w:vMerge/>
          </w:tcPr>
          <w:p w:rsidR="00710B32" w:rsidRDefault="00710B32"/>
        </w:tc>
        <w:tc>
          <w:tcPr>
            <w:tcW w:w="1702" w:type="dxa"/>
            <w:vMerge/>
          </w:tcPr>
          <w:p w:rsidR="00710B32" w:rsidRDefault="00710B32"/>
        </w:tc>
        <w:tc>
          <w:tcPr>
            <w:tcW w:w="1984" w:type="dxa"/>
          </w:tcPr>
          <w:p w:rsidR="00710B32" w:rsidRDefault="00710B32">
            <w:pPr>
              <w:pStyle w:val="ConsPlusNormal"/>
              <w:jc w:val="center"/>
            </w:pPr>
            <w:r>
              <w:t>кв. м</w:t>
            </w:r>
          </w:p>
        </w:tc>
        <w:tc>
          <w:tcPr>
            <w:tcW w:w="1701" w:type="dxa"/>
          </w:tcPr>
          <w:p w:rsidR="00710B32" w:rsidRDefault="00710B32">
            <w:pPr>
              <w:pStyle w:val="ConsPlusNormal"/>
              <w:jc w:val="center"/>
            </w:pPr>
            <w:r>
              <w:t>ед.</w:t>
            </w:r>
          </w:p>
        </w:tc>
        <w:tc>
          <w:tcPr>
            <w:tcW w:w="709" w:type="dxa"/>
          </w:tcPr>
          <w:p w:rsidR="00710B32" w:rsidRDefault="00710B32">
            <w:pPr>
              <w:pStyle w:val="ConsPlusNormal"/>
              <w:jc w:val="center"/>
            </w:pPr>
            <w:r>
              <w:t>п. м</w:t>
            </w:r>
          </w:p>
        </w:tc>
        <w:tc>
          <w:tcPr>
            <w:tcW w:w="1134" w:type="dxa"/>
          </w:tcPr>
          <w:p w:rsidR="00710B32" w:rsidRDefault="00710B32">
            <w:pPr>
              <w:pStyle w:val="ConsPlusNormal"/>
              <w:jc w:val="center"/>
            </w:pPr>
            <w:r>
              <w:t>п. м</w:t>
            </w:r>
          </w:p>
        </w:tc>
        <w:tc>
          <w:tcPr>
            <w:tcW w:w="709" w:type="dxa"/>
          </w:tcPr>
          <w:p w:rsidR="00710B32" w:rsidRDefault="00710B32">
            <w:pPr>
              <w:pStyle w:val="ConsPlusNormal"/>
              <w:jc w:val="center"/>
            </w:pPr>
            <w:r>
              <w:t>п. м</w:t>
            </w:r>
          </w:p>
        </w:tc>
        <w:tc>
          <w:tcPr>
            <w:tcW w:w="992" w:type="dxa"/>
          </w:tcPr>
          <w:p w:rsidR="00710B32" w:rsidRDefault="00710B32">
            <w:pPr>
              <w:pStyle w:val="ConsPlusNormal"/>
              <w:jc w:val="center"/>
            </w:pPr>
            <w:r>
              <w:t>п. м</w:t>
            </w:r>
          </w:p>
        </w:tc>
        <w:tc>
          <w:tcPr>
            <w:tcW w:w="709" w:type="dxa"/>
          </w:tcPr>
          <w:p w:rsidR="00710B32" w:rsidRDefault="00710B32">
            <w:pPr>
              <w:pStyle w:val="ConsPlusNormal"/>
              <w:jc w:val="center"/>
            </w:pPr>
            <w:r>
              <w:t>п. м</w:t>
            </w:r>
          </w:p>
        </w:tc>
        <w:tc>
          <w:tcPr>
            <w:tcW w:w="1984" w:type="dxa"/>
          </w:tcPr>
          <w:p w:rsidR="00710B32" w:rsidRDefault="00710B32">
            <w:pPr>
              <w:pStyle w:val="ConsPlusNormal"/>
              <w:jc w:val="center"/>
            </w:pPr>
            <w:r>
              <w:t>кв. м</w:t>
            </w:r>
          </w:p>
        </w:tc>
        <w:tc>
          <w:tcPr>
            <w:tcW w:w="1191" w:type="dxa"/>
          </w:tcPr>
          <w:p w:rsidR="00710B32" w:rsidRDefault="00710B32">
            <w:pPr>
              <w:pStyle w:val="ConsPlusNormal"/>
              <w:jc w:val="center"/>
            </w:pPr>
            <w:r>
              <w:t>кв. м</w:t>
            </w:r>
          </w:p>
        </w:tc>
        <w:tc>
          <w:tcPr>
            <w:tcW w:w="2098" w:type="dxa"/>
          </w:tcPr>
          <w:p w:rsidR="00710B32" w:rsidRDefault="00710B32">
            <w:pPr>
              <w:pStyle w:val="ConsPlusNormal"/>
              <w:jc w:val="center"/>
            </w:pPr>
            <w:r>
              <w:t>куб. м</w:t>
            </w:r>
          </w:p>
        </w:tc>
      </w:tr>
      <w:tr w:rsidR="00710B32" w:rsidTr="00FE43A3">
        <w:tc>
          <w:tcPr>
            <w:tcW w:w="567" w:type="dxa"/>
          </w:tcPr>
          <w:p w:rsidR="00710B32" w:rsidRDefault="00710B32">
            <w:pPr>
              <w:pStyle w:val="ConsPlusNormal"/>
              <w:jc w:val="center"/>
            </w:pPr>
            <w:r>
              <w:t>1</w:t>
            </w:r>
          </w:p>
        </w:tc>
        <w:tc>
          <w:tcPr>
            <w:tcW w:w="1702" w:type="dxa"/>
          </w:tcPr>
          <w:p w:rsidR="00710B32" w:rsidRDefault="00710B32">
            <w:pPr>
              <w:pStyle w:val="ConsPlusNormal"/>
              <w:jc w:val="center"/>
            </w:pPr>
            <w:r>
              <w:t>2</w:t>
            </w:r>
          </w:p>
        </w:tc>
        <w:tc>
          <w:tcPr>
            <w:tcW w:w="1984" w:type="dxa"/>
          </w:tcPr>
          <w:p w:rsidR="00710B32" w:rsidRDefault="00710B32">
            <w:pPr>
              <w:pStyle w:val="ConsPlusNormal"/>
              <w:jc w:val="center"/>
            </w:pPr>
            <w:r>
              <w:t>3</w:t>
            </w:r>
          </w:p>
        </w:tc>
        <w:tc>
          <w:tcPr>
            <w:tcW w:w="1701" w:type="dxa"/>
          </w:tcPr>
          <w:p w:rsidR="00710B32" w:rsidRDefault="00710B32">
            <w:pPr>
              <w:pStyle w:val="ConsPlusNormal"/>
              <w:jc w:val="center"/>
            </w:pPr>
            <w:r>
              <w:t>4</w:t>
            </w:r>
          </w:p>
        </w:tc>
        <w:tc>
          <w:tcPr>
            <w:tcW w:w="709" w:type="dxa"/>
          </w:tcPr>
          <w:p w:rsidR="00710B32" w:rsidRDefault="00710B32">
            <w:pPr>
              <w:pStyle w:val="ConsPlusNormal"/>
              <w:jc w:val="center"/>
            </w:pPr>
            <w:r>
              <w:t>5</w:t>
            </w:r>
          </w:p>
        </w:tc>
        <w:tc>
          <w:tcPr>
            <w:tcW w:w="1134" w:type="dxa"/>
          </w:tcPr>
          <w:p w:rsidR="00710B32" w:rsidRDefault="00710B32">
            <w:pPr>
              <w:pStyle w:val="ConsPlusNormal"/>
              <w:jc w:val="center"/>
            </w:pPr>
            <w:r>
              <w:t>6</w:t>
            </w:r>
          </w:p>
        </w:tc>
        <w:tc>
          <w:tcPr>
            <w:tcW w:w="709" w:type="dxa"/>
          </w:tcPr>
          <w:p w:rsidR="00710B32" w:rsidRDefault="00710B32">
            <w:pPr>
              <w:pStyle w:val="ConsPlusNormal"/>
              <w:jc w:val="center"/>
            </w:pPr>
            <w:r>
              <w:t>7</w:t>
            </w:r>
          </w:p>
        </w:tc>
        <w:tc>
          <w:tcPr>
            <w:tcW w:w="992" w:type="dxa"/>
          </w:tcPr>
          <w:p w:rsidR="00710B32" w:rsidRDefault="00710B32">
            <w:pPr>
              <w:pStyle w:val="ConsPlusNormal"/>
              <w:jc w:val="center"/>
            </w:pPr>
            <w:r>
              <w:t>8</w:t>
            </w:r>
          </w:p>
        </w:tc>
        <w:tc>
          <w:tcPr>
            <w:tcW w:w="709" w:type="dxa"/>
          </w:tcPr>
          <w:p w:rsidR="00710B32" w:rsidRDefault="00710B32">
            <w:pPr>
              <w:pStyle w:val="ConsPlusNormal"/>
              <w:jc w:val="center"/>
            </w:pPr>
            <w:r>
              <w:t>9</w:t>
            </w:r>
          </w:p>
        </w:tc>
        <w:tc>
          <w:tcPr>
            <w:tcW w:w="1984" w:type="dxa"/>
          </w:tcPr>
          <w:p w:rsidR="00710B32" w:rsidRDefault="00710B32">
            <w:pPr>
              <w:pStyle w:val="ConsPlusNormal"/>
              <w:jc w:val="center"/>
            </w:pPr>
            <w:r>
              <w:t>10</w:t>
            </w:r>
          </w:p>
        </w:tc>
        <w:tc>
          <w:tcPr>
            <w:tcW w:w="1191" w:type="dxa"/>
          </w:tcPr>
          <w:p w:rsidR="00710B32" w:rsidRDefault="00710B32">
            <w:pPr>
              <w:pStyle w:val="ConsPlusNormal"/>
              <w:jc w:val="center"/>
            </w:pPr>
            <w:r>
              <w:t>11</w:t>
            </w:r>
          </w:p>
        </w:tc>
        <w:tc>
          <w:tcPr>
            <w:tcW w:w="2098" w:type="dxa"/>
          </w:tcPr>
          <w:p w:rsidR="00710B32" w:rsidRDefault="00710B32">
            <w:pPr>
              <w:pStyle w:val="ConsPlusNormal"/>
              <w:jc w:val="center"/>
            </w:pPr>
            <w:r>
              <w:t>12</w:t>
            </w:r>
          </w:p>
        </w:tc>
      </w:tr>
      <w:tr w:rsidR="00710B32" w:rsidTr="00FE43A3">
        <w:tc>
          <w:tcPr>
            <w:tcW w:w="15480" w:type="dxa"/>
            <w:gridSpan w:val="12"/>
          </w:tcPr>
          <w:p w:rsidR="00710B32" w:rsidRDefault="00710B32">
            <w:pPr>
              <w:pStyle w:val="ConsPlusNormal"/>
              <w:outlineLvl w:val="3"/>
            </w:pPr>
            <w:r>
              <w:t>1. Многоквартирные дома, формирующие фонды капитального ремонта на счете регионального оператора</w:t>
            </w:r>
          </w:p>
        </w:tc>
      </w:tr>
      <w:tr w:rsidR="00710B32" w:rsidTr="00FE43A3">
        <w:tc>
          <w:tcPr>
            <w:tcW w:w="567" w:type="dxa"/>
          </w:tcPr>
          <w:p w:rsidR="00710B32" w:rsidRDefault="00710B32">
            <w:pPr>
              <w:pStyle w:val="ConsPlusNormal"/>
            </w:pPr>
            <w:r>
              <w:t>1.1</w:t>
            </w:r>
          </w:p>
        </w:tc>
        <w:tc>
          <w:tcPr>
            <w:tcW w:w="1702" w:type="dxa"/>
          </w:tcPr>
          <w:p w:rsidR="00710B32" w:rsidRDefault="00710B32">
            <w:pPr>
              <w:pStyle w:val="ConsPlusNormal"/>
            </w:pPr>
          </w:p>
        </w:tc>
        <w:tc>
          <w:tcPr>
            <w:tcW w:w="1984" w:type="dxa"/>
          </w:tcPr>
          <w:p w:rsidR="00710B32" w:rsidRDefault="00710B32">
            <w:pPr>
              <w:pStyle w:val="ConsPlusNormal"/>
            </w:pPr>
          </w:p>
        </w:tc>
        <w:tc>
          <w:tcPr>
            <w:tcW w:w="1701" w:type="dxa"/>
          </w:tcPr>
          <w:p w:rsidR="00710B32" w:rsidRDefault="00710B32">
            <w:pPr>
              <w:pStyle w:val="ConsPlusNormal"/>
            </w:pPr>
          </w:p>
        </w:tc>
        <w:tc>
          <w:tcPr>
            <w:tcW w:w="709" w:type="dxa"/>
          </w:tcPr>
          <w:p w:rsidR="00710B32" w:rsidRDefault="00710B32">
            <w:pPr>
              <w:pStyle w:val="ConsPlusNormal"/>
            </w:pPr>
          </w:p>
        </w:tc>
        <w:tc>
          <w:tcPr>
            <w:tcW w:w="1134" w:type="dxa"/>
          </w:tcPr>
          <w:p w:rsidR="00710B32" w:rsidRDefault="00710B32">
            <w:pPr>
              <w:pStyle w:val="ConsPlusNormal"/>
            </w:pPr>
          </w:p>
        </w:tc>
        <w:tc>
          <w:tcPr>
            <w:tcW w:w="709" w:type="dxa"/>
          </w:tcPr>
          <w:p w:rsidR="00710B32" w:rsidRDefault="00710B32">
            <w:pPr>
              <w:pStyle w:val="ConsPlusNormal"/>
            </w:pPr>
          </w:p>
        </w:tc>
        <w:tc>
          <w:tcPr>
            <w:tcW w:w="992" w:type="dxa"/>
          </w:tcPr>
          <w:p w:rsidR="00710B32" w:rsidRDefault="00710B32">
            <w:pPr>
              <w:pStyle w:val="ConsPlusNormal"/>
            </w:pPr>
          </w:p>
        </w:tc>
        <w:tc>
          <w:tcPr>
            <w:tcW w:w="709" w:type="dxa"/>
          </w:tcPr>
          <w:p w:rsidR="00710B32" w:rsidRDefault="00710B32">
            <w:pPr>
              <w:pStyle w:val="ConsPlusNormal"/>
            </w:pPr>
          </w:p>
        </w:tc>
        <w:tc>
          <w:tcPr>
            <w:tcW w:w="1984" w:type="dxa"/>
          </w:tcPr>
          <w:p w:rsidR="00710B32" w:rsidRDefault="00710B32">
            <w:pPr>
              <w:pStyle w:val="ConsPlusNormal"/>
            </w:pPr>
          </w:p>
        </w:tc>
        <w:tc>
          <w:tcPr>
            <w:tcW w:w="1191" w:type="dxa"/>
          </w:tcPr>
          <w:p w:rsidR="00710B32" w:rsidRDefault="00710B32">
            <w:pPr>
              <w:pStyle w:val="ConsPlusNormal"/>
            </w:pPr>
          </w:p>
        </w:tc>
        <w:tc>
          <w:tcPr>
            <w:tcW w:w="2098" w:type="dxa"/>
          </w:tcPr>
          <w:p w:rsidR="00710B32" w:rsidRDefault="00710B32">
            <w:pPr>
              <w:pStyle w:val="ConsPlusNormal"/>
            </w:pPr>
          </w:p>
        </w:tc>
      </w:tr>
      <w:tr w:rsidR="00710B32" w:rsidTr="00FE43A3">
        <w:tc>
          <w:tcPr>
            <w:tcW w:w="15480" w:type="dxa"/>
            <w:gridSpan w:val="12"/>
          </w:tcPr>
          <w:p w:rsidR="00710B32" w:rsidRDefault="00710B32">
            <w:pPr>
              <w:pStyle w:val="ConsPlusNormal"/>
            </w:pPr>
            <w:r>
              <w:t>...</w:t>
            </w:r>
          </w:p>
        </w:tc>
      </w:tr>
      <w:tr w:rsidR="00710B32" w:rsidTr="00FE43A3">
        <w:tc>
          <w:tcPr>
            <w:tcW w:w="567" w:type="dxa"/>
          </w:tcPr>
          <w:p w:rsidR="00710B32" w:rsidRDefault="00710B32">
            <w:pPr>
              <w:pStyle w:val="ConsPlusNormal"/>
            </w:pPr>
            <w:r>
              <w:lastRenderedPageBreak/>
              <w:t>1.n</w:t>
            </w:r>
          </w:p>
        </w:tc>
        <w:tc>
          <w:tcPr>
            <w:tcW w:w="1702" w:type="dxa"/>
          </w:tcPr>
          <w:p w:rsidR="00710B32" w:rsidRDefault="00710B32">
            <w:pPr>
              <w:pStyle w:val="ConsPlusNormal"/>
            </w:pPr>
            <w:r>
              <w:t>Итого по счету регионального оператора</w:t>
            </w:r>
          </w:p>
        </w:tc>
        <w:tc>
          <w:tcPr>
            <w:tcW w:w="1984" w:type="dxa"/>
          </w:tcPr>
          <w:p w:rsidR="00710B32" w:rsidRDefault="00710B32">
            <w:pPr>
              <w:pStyle w:val="ConsPlusNormal"/>
            </w:pPr>
          </w:p>
        </w:tc>
        <w:tc>
          <w:tcPr>
            <w:tcW w:w="1701" w:type="dxa"/>
          </w:tcPr>
          <w:p w:rsidR="00710B32" w:rsidRDefault="00710B32">
            <w:pPr>
              <w:pStyle w:val="ConsPlusNormal"/>
            </w:pPr>
          </w:p>
        </w:tc>
        <w:tc>
          <w:tcPr>
            <w:tcW w:w="709" w:type="dxa"/>
          </w:tcPr>
          <w:p w:rsidR="00710B32" w:rsidRDefault="00710B32">
            <w:pPr>
              <w:pStyle w:val="ConsPlusNormal"/>
            </w:pPr>
          </w:p>
        </w:tc>
        <w:tc>
          <w:tcPr>
            <w:tcW w:w="1134" w:type="dxa"/>
          </w:tcPr>
          <w:p w:rsidR="00710B32" w:rsidRDefault="00710B32">
            <w:pPr>
              <w:pStyle w:val="ConsPlusNormal"/>
            </w:pPr>
          </w:p>
        </w:tc>
        <w:tc>
          <w:tcPr>
            <w:tcW w:w="709" w:type="dxa"/>
          </w:tcPr>
          <w:p w:rsidR="00710B32" w:rsidRDefault="00710B32">
            <w:pPr>
              <w:pStyle w:val="ConsPlusNormal"/>
            </w:pPr>
          </w:p>
        </w:tc>
        <w:tc>
          <w:tcPr>
            <w:tcW w:w="992" w:type="dxa"/>
          </w:tcPr>
          <w:p w:rsidR="00710B32" w:rsidRDefault="00710B32">
            <w:pPr>
              <w:pStyle w:val="ConsPlusNormal"/>
            </w:pPr>
          </w:p>
        </w:tc>
        <w:tc>
          <w:tcPr>
            <w:tcW w:w="709" w:type="dxa"/>
          </w:tcPr>
          <w:p w:rsidR="00710B32" w:rsidRDefault="00710B32">
            <w:pPr>
              <w:pStyle w:val="ConsPlusNormal"/>
            </w:pPr>
          </w:p>
        </w:tc>
        <w:tc>
          <w:tcPr>
            <w:tcW w:w="1984" w:type="dxa"/>
          </w:tcPr>
          <w:p w:rsidR="00710B32" w:rsidRDefault="00710B32">
            <w:pPr>
              <w:pStyle w:val="ConsPlusNormal"/>
            </w:pPr>
          </w:p>
        </w:tc>
        <w:tc>
          <w:tcPr>
            <w:tcW w:w="1191" w:type="dxa"/>
          </w:tcPr>
          <w:p w:rsidR="00710B32" w:rsidRDefault="00710B32">
            <w:pPr>
              <w:pStyle w:val="ConsPlusNormal"/>
            </w:pPr>
          </w:p>
        </w:tc>
        <w:tc>
          <w:tcPr>
            <w:tcW w:w="2098" w:type="dxa"/>
          </w:tcPr>
          <w:p w:rsidR="00710B32" w:rsidRDefault="00710B32">
            <w:pPr>
              <w:pStyle w:val="ConsPlusNormal"/>
            </w:pPr>
          </w:p>
        </w:tc>
      </w:tr>
      <w:tr w:rsidR="00710B32" w:rsidTr="00FE43A3">
        <w:tc>
          <w:tcPr>
            <w:tcW w:w="15480" w:type="dxa"/>
            <w:gridSpan w:val="12"/>
          </w:tcPr>
          <w:p w:rsidR="00710B32" w:rsidRDefault="00710B32">
            <w:pPr>
              <w:pStyle w:val="ConsPlusNormal"/>
              <w:outlineLvl w:val="3"/>
            </w:pPr>
            <w:r>
              <w:t>2. Многоквартирные дома, формирующие фонды капитального ремонта на специальных счетах</w:t>
            </w:r>
          </w:p>
        </w:tc>
      </w:tr>
      <w:tr w:rsidR="00710B32" w:rsidTr="00FE43A3">
        <w:tc>
          <w:tcPr>
            <w:tcW w:w="567" w:type="dxa"/>
          </w:tcPr>
          <w:p w:rsidR="00710B32" w:rsidRDefault="00710B32">
            <w:pPr>
              <w:pStyle w:val="ConsPlusNormal"/>
            </w:pPr>
            <w:r>
              <w:t>2.1</w:t>
            </w:r>
          </w:p>
        </w:tc>
        <w:tc>
          <w:tcPr>
            <w:tcW w:w="1702" w:type="dxa"/>
          </w:tcPr>
          <w:p w:rsidR="00710B32" w:rsidRDefault="00710B32">
            <w:pPr>
              <w:pStyle w:val="ConsPlusNormal"/>
            </w:pPr>
          </w:p>
        </w:tc>
        <w:tc>
          <w:tcPr>
            <w:tcW w:w="1984" w:type="dxa"/>
          </w:tcPr>
          <w:p w:rsidR="00710B32" w:rsidRDefault="00710B32">
            <w:pPr>
              <w:pStyle w:val="ConsPlusNormal"/>
            </w:pPr>
          </w:p>
        </w:tc>
        <w:tc>
          <w:tcPr>
            <w:tcW w:w="1701" w:type="dxa"/>
          </w:tcPr>
          <w:p w:rsidR="00710B32" w:rsidRDefault="00710B32">
            <w:pPr>
              <w:pStyle w:val="ConsPlusNormal"/>
            </w:pPr>
          </w:p>
        </w:tc>
        <w:tc>
          <w:tcPr>
            <w:tcW w:w="709" w:type="dxa"/>
          </w:tcPr>
          <w:p w:rsidR="00710B32" w:rsidRDefault="00710B32">
            <w:pPr>
              <w:pStyle w:val="ConsPlusNormal"/>
            </w:pPr>
          </w:p>
        </w:tc>
        <w:tc>
          <w:tcPr>
            <w:tcW w:w="1134" w:type="dxa"/>
          </w:tcPr>
          <w:p w:rsidR="00710B32" w:rsidRDefault="00710B32">
            <w:pPr>
              <w:pStyle w:val="ConsPlusNormal"/>
            </w:pPr>
          </w:p>
        </w:tc>
        <w:tc>
          <w:tcPr>
            <w:tcW w:w="709" w:type="dxa"/>
          </w:tcPr>
          <w:p w:rsidR="00710B32" w:rsidRDefault="00710B32">
            <w:pPr>
              <w:pStyle w:val="ConsPlusNormal"/>
            </w:pPr>
          </w:p>
        </w:tc>
        <w:tc>
          <w:tcPr>
            <w:tcW w:w="992" w:type="dxa"/>
          </w:tcPr>
          <w:p w:rsidR="00710B32" w:rsidRDefault="00710B32">
            <w:pPr>
              <w:pStyle w:val="ConsPlusNormal"/>
            </w:pPr>
          </w:p>
        </w:tc>
        <w:tc>
          <w:tcPr>
            <w:tcW w:w="709" w:type="dxa"/>
          </w:tcPr>
          <w:p w:rsidR="00710B32" w:rsidRDefault="00710B32">
            <w:pPr>
              <w:pStyle w:val="ConsPlusNormal"/>
            </w:pPr>
          </w:p>
        </w:tc>
        <w:tc>
          <w:tcPr>
            <w:tcW w:w="1984" w:type="dxa"/>
          </w:tcPr>
          <w:p w:rsidR="00710B32" w:rsidRDefault="00710B32">
            <w:pPr>
              <w:pStyle w:val="ConsPlusNormal"/>
            </w:pPr>
          </w:p>
        </w:tc>
        <w:tc>
          <w:tcPr>
            <w:tcW w:w="1191" w:type="dxa"/>
          </w:tcPr>
          <w:p w:rsidR="00710B32" w:rsidRDefault="00710B32">
            <w:pPr>
              <w:pStyle w:val="ConsPlusNormal"/>
            </w:pPr>
          </w:p>
        </w:tc>
        <w:tc>
          <w:tcPr>
            <w:tcW w:w="2098" w:type="dxa"/>
          </w:tcPr>
          <w:p w:rsidR="00710B32" w:rsidRDefault="00710B32">
            <w:pPr>
              <w:pStyle w:val="ConsPlusNormal"/>
            </w:pPr>
          </w:p>
        </w:tc>
      </w:tr>
      <w:tr w:rsidR="00710B32" w:rsidTr="00FE43A3">
        <w:tc>
          <w:tcPr>
            <w:tcW w:w="15480" w:type="dxa"/>
            <w:gridSpan w:val="12"/>
          </w:tcPr>
          <w:p w:rsidR="00710B32" w:rsidRDefault="00710B32">
            <w:pPr>
              <w:pStyle w:val="ConsPlusNormal"/>
            </w:pPr>
            <w:r>
              <w:t>...</w:t>
            </w:r>
          </w:p>
        </w:tc>
      </w:tr>
      <w:tr w:rsidR="00710B32" w:rsidTr="00FE43A3">
        <w:tc>
          <w:tcPr>
            <w:tcW w:w="567" w:type="dxa"/>
          </w:tcPr>
          <w:p w:rsidR="00710B32" w:rsidRDefault="00710B32">
            <w:pPr>
              <w:pStyle w:val="ConsPlusNormal"/>
            </w:pPr>
            <w:r>
              <w:t>2.m</w:t>
            </w:r>
          </w:p>
        </w:tc>
        <w:tc>
          <w:tcPr>
            <w:tcW w:w="1702" w:type="dxa"/>
          </w:tcPr>
          <w:p w:rsidR="00710B32" w:rsidRDefault="00710B32">
            <w:pPr>
              <w:pStyle w:val="ConsPlusNormal"/>
            </w:pPr>
            <w:r>
              <w:t>Итого по специальным счетам</w:t>
            </w:r>
          </w:p>
        </w:tc>
        <w:tc>
          <w:tcPr>
            <w:tcW w:w="1984" w:type="dxa"/>
          </w:tcPr>
          <w:p w:rsidR="00710B32" w:rsidRDefault="00710B32">
            <w:pPr>
              <w:pStyle w:val="ConsPlusNormal"/>
            </w:pPr>
          </w:p>
        </w:tc>
        <w:tc>
          <w:tcPr>
            <w:tcW w:w="1701" w:type="dxa"/>
          </w:tcPr>
          <w:p w:rsidR="00710B32" w:rsidRDefault="00710B32">
            <w:pPr>
              <w:pStyle w:val="ConsPlusNormal"/>
            </w:pPr>
          </w:p>
        </w:tc>
        <w:tc>
          <w:tcPr>
            <w:tcW w:w="709" w:type="dxa"/>
          </w:tcPr>
          <w:p w:rsidR="00710B32" w:rsidRDefault="00710B32">
            <w:pPr>
              <w:pStyle w:val="ConsPlusNormal"/>
            </w:pPr>
          </w:p>
        </w:tc>
        <w:tc>
          <w:tcPr>
            <w:tcW w:w="1134" w:type="dxa"/>
          </w:tcPr>
          <w:p w:rsidR="00710B32" w:rsidRDefault="00710B32">
            <w:pPr>
              <w:pStyle w:val="ConsPlusNormal"/>
            </w:pPr>
          </w:p>
        </w:tc>
        <w:tc>
          <w:tcPr>
            <w:tcW w:w="709" w:type="dxa"/>
          </w:tcPr>
          <w:p w:rsidR="00710B32" w:rsidRDefault="00710B32">
            <w:pPr>
              <w:pStyle w:val="ConsPlusNormal"/>
            </w:pPr>
          </w:p>
        </w:tc>
        <w:tc>
          <w:tcPr>
            <w:tcW w:w="992" w:type="dxa"/>
          </w:tcPr>
          <w:p w:rsidR="00710B32" w:rsidRDefault="00710B32">
            <w:pPr>
              <w:pStyle w:val="ConsPlusNormal"/>
            </w:pPr>
          </w:p>
        </w:tc>
        <w:tc>
          <w:tcPr>
            <w:tcW w:w="709" w:type="dxa"/>
          </w:tcPr>
          <w:p w:rsidR="00710B32" w:rsidRDefault="00710B32">
            <w:pPr>
              <w:pStyle w:val="ConsPlusNormal"/>
            </w:pPr>
          </w:p>
        </w:tc>
        <w:tc>
          <w:tcPr>
            <w:tcW w:w="1984" w:type="dxa"/>
          </w:tcPr>
          <w:p w:rsidR="00710B32" w:rsidRDefault="00710B32">
            <w:pPr>
              <w:pStyle w:val="ConsPlusNormal"/>
            </w:pPr>
          </w:p>
        </w:tc>
        <w:tc>
          <w:tcPr>
            <w:tcW w:w="1191" w:type="dxa"/>
          </w:tcPr>
          <w:p w:rsidR="00710B32" w:rsidRDefault="00710B32">
            <w:pPr>
              <w:pStyle w:val="ConsPlusNormal"/>
            </w:pPr>
          </w:p>
        </w:tc>
        <w:tc>
          <w:tcPr>
            <w:tcW w:w="2098" w:type="dxa"/>
          </w:tcPr>
          <w:p w:rsidR="00710B32" w:rsidRDefault="00710B32">
            <w:pPr>
              <w:pStyle w:val="ConsPlusNormal"/>
            </w:pPr>
          </w:p>
        </w:tc>
      </w:tr>
      <w:tr w:rsidR="00710B32" w:rsidTr="00FE43A3">
        <w:tc>
          <w:tcPr>
            <w:tcW w:w="567" w:type="dxa"/>
          </w:tcPr>
          <w:p w:rsidR="00710B32" w:rsidRDefault="00710B32">
            <w:pPr>
              <w:pStyle w:val="ConsPlusNormal"/>
            </w:pPr>
            <w:r>
              <w:t>3</w:t>
            </w:r>
          </w:p>
        </w:tc>
        <w:tc>
          <w:tcPr>
            <w:tcW w:w="1702" w:type="dxa"/>
          </w:tcPr>
          <w:p w:rsidR="00710B32" w:rsidRDefault="00710B32">
            <w:pPr>
              <w:pStyle w:val="ConsPlusNormal"/>
            </w:pPr>
            <w:r>
              <w:t>Всего по муниципальному району (городскому округу)</w:t>
            </w:r>
          </w:p>
        </w:tc>
        <w:tc>
          <w:tcPr>
            <w:tcW w:w="1984" w:type="dxa"/>
          </w:tcPr>
          <w:p w:rsidR="00710B32" w:rsidRDefault="00710B32">
            <w:pPr>
              <w:pStyle w:val="ConsPlusNormal"/>
            </w:pPr>
          </w:p>
        </w:tc>
        <w:tc>
          <w:tcPr>
            <w:tcW w:w="1701" w:type="dxa"/>
          </w:tcPr>
          <w:p w:rsidR="00710B32" w:rsidRDefault="00710B32">
            <w:pPr>
              <w:pStyle w:val="ConsPlusNormal"/>
            </w:pPr>
          </w:p>
        </w:tc>
        <w:tc>
          <w:tcPr>
            <w:tcW w:w="709" w:type="dxa"/>
          </w:tcPr>
          <w:p w:rsidR="00710B32" w:rsidRDefault="00710B32">
            <w:pPr>
              <w:pStyle w:val="ConsPlusNormal"/>
            </w:pPr>
          </w:p>
        </w:tc>
        <w:tc>
          <w:tcPr>
            <w:tcW w:w="1134" w:type="dxa"/>
          </w:tcPr>
          <w:p w:rsidR="00710B32" w:rsidRDefault="00710B32">
            <w:pPr>
              <w:pStyle w:val="ConsPlusNormal"/>
            </w:pPr>
          </w:p>
        </w:tc>
        <w:tc>
          <w:tcPr>
            <w:tcW w:w="709" w:type="dxa"/>
          </w:tcPr>
          <w:p w:rsidR="00710B32" w:rsidRDefault="00710B32">
            <w:pPr>
              <w:pStyle w:val="ConsPlusNormal"/>
            </w:pPr>
          </w:p>
        </w:tc>
        <w:tc>
          <w:tcPr>
            <w:tcW w:w="992" w:type="dxa"/>
          </w:tcPr>
          <w:p w:rsidR="00710B32" w:rsidRDefault="00710B32">
            <w:pPr>
              <w:pStyle w:val="ConsPlusNormal"/>
            </w:pPr>
          </w:p>
        </w:tc>
        <w:tc>
          <w:tcPr>
            <w:tcW w:w="709" w:type="dxa"/>
          </w:tcPr>
          <w:p w:rsidR="00710B32" w:rsidRDefault="00710B32">
            <w:pPr>
              <w:pStyle w:val="ConsPlusNormal"/>
            </w:pPr>
          </w:p>
        </w:tc>
        <w:tc>
          <w:tcPr>
            <w:tcW w:w="1984" w:type="dxa"/>
          </w:tcPr>
          <w:p w:rsidR="00710B32" w:rsidRDefault="00710B32">
            <w:pPr>
              <w:pStyle w:val="ConsPlusNormal"/>
            </w:pPr>
          </w:p>
        </w:tc>
        <w:tc>
          <w:tcPr>
            <w:tcW w:w="1191" w:type="dxa"/>
          </w:tcPr>
          <w:p w:rsidR="00710B32" w:rsidRDefault="00710B32">
            <w:pPr>
              <w:pStyle w:val="ConsPlusNormal"/>
            </w:pPr>
          </w:p>
        </w:tc>
        <w:tc>
          <w:tcPr>
            <w:tcW w:w="2098" w:type="dxa"/>
          </w:tcPr>
          <w:p w:rsidR="00710B32" w:rsidRDefault="00710B32">
            <w:pPr>
              <w:pStyle w:val="ConsPlusNormal"/>
            </w:pPr>
          </w:p>
        </w:tc>
      </w:tr>
    </w:tbl>
    <w:p w:rsidR="00710B32" w:rsidRDefault="00710B32">
      <w:pPr>
        <w:pStyle w:val="ConsPlusNormal"/>
        <w:jc w:val="both"/>
      </w:pPr>
    </w:p>
    <w:p w:rsidR="00710B32" w:rsidRDefault="00710B32">
      <w:pPr>
        <w:pStyle w:val="ConsPlusNormal"/>
        <w:jc w:val="both"/>
      </w:pPr>
    </w:p>
    <w:p w:rsidR="00710B32" w:rsidRDefault="00710B32">
      <w:pPr>
        <w:pStyle w:val="ConsPlusNormal"/>
        <w:jc w:val="both"/>
      </w:pPr>
    </w:p>
    <w:p w:rsidR="00710B32" w:rsidRDefault="00710B32">
      <w:pPr>
        <w:pStyle w:val="ConsPlusNormal"/>
        <w:jc w:val="both"/>
      </w:pPr>
    </w:p>
    <w:p w:rsidR="00FE43A3" w:rsidRDefault="00FE43A3">
      <w:pPr>
        <w:pStyle w:val="ConsPlusNormal"/>
        <w:jc w:val="both"/>
        <w:sectPr w:rsidR="00FE43A3" w:rsidSect="00710B32">
          <w:pgSz w:w="16838" w:h="11905" w:orient="landscape"/>
          <w:pgMar w:top="1701" w:right="1134" w:bottom="850" w:left="1134" w:header="0" w:footer="0" w:gutter="0"/>
          <w:cols w:space="720"/>
        </w:sectPr>
      </w:pPr>
    </w:p>
    <w:p w:rsidR="00710B32" w:rsidRDefault="00710B32">
      <w:pPr>
        <w:pStyle w:val="ConsPlusNormal"/>
        <w:jc w:val="right"/>
        <w:outlineLvl w:val="1"/>
      </w:pPr>
      <w:r>
        <w:lastRenderedPageBreak/>
        <w:t>Приложение N 2</w:t>
      </w:r>
    </w:p>
    <w:p w:rsidR="00710B32" w:rsidRDefault="00710B32">
      <w:pPr>
        <w:pStyle w:val="ConsPlusNormal"/>
        <w:jc w:val="right"/>
      </w:pPr>
      <w:r>
        <w:t>к Порядку</w:t>
      </w:r>
    </w:p>
    <w:p w:rsidR="00710B32" w:rsidRDefault="00710B32">
      <w:pPr>
        <w:pStyle w:val="ConsPlusNormal"/>
        <w:jc w:val="right"/>
      </w:pPr>
      <w:r>
        <w:t>формирования и утверждения</w:t>
      </w:r>
    </w:p>
    <w:p w:rsidR="00710B32" w:rsidRDefault="00710B32">
      <w:pPr>
        <w:pStyle w:val="ConsPlusNormal"/>
        <w:jc w:val="right"/>
      </w:pPr>
      <w:r>
        <w:t>краткосрочных планов</w:t>
      </w:r>
    </w:p>
    <w:p w:rsidR="00710B32" w:rsidRDefault="00710B32">
      <w:pPr>
        <w:pStyle w:val="ConsPlusNormal"/>
        <w:jc w:val="right"/>
      </w:pPr>
      <w:r>
        <w:t>реализации региональной</w:t>
      </w:r>
    </w:p>
    <w:p w:rsidR="00710B32" w:rsidRDefault="00710B32">
      <w:pPr>
        <w:pStyle w:val="ConsPlusNormal"/>
        <w:jc w:val="right"/>
      </w:pPr>
      <w:r>
        <w:t>программы капитального</w:t>
      </w:r>
    </w:p>
    <w:p w:rsidR="00710B32" w:rsidRDefault="00710B32">
      <w:pPr>
        <w:pStyle w:val="ConsPlusNormal"/>
        <w:jc w:val="right"/>
      </w:pPr>
      <w:r>
        <w:t>ремонта общего имущества</w:t>
      </w:r>
    </w:p>
    <w:p w:rsidR="00710B32" w:rsidRDefault="00710B32">
      <w:pPr>
        <w:pStyle w:val="ConsPlusNormal"/>
        <w:jc w:val="right"/>
      </w:pPr>
      <w:r>
        <w:t>в многоквартирных домах</w:t>
      </w:r>
    </w:p>
    <w:p w:rsidR="00710B32" w:rsidRDefault="00710B32">
      <w:pPr>
        <w:pStyle w:val="ConsPlusNormal"/>
        <w:jc w:val="both"/>
      </w:pPr>
    </w:p>
    <w:p w:rsidR="00710B32" w:rsidRDefault="00710B32">
      <w:pPr>
        <w:pStyle w:val="ConsPlusNormal"/>
        <w:jc w:val="center"/>
      </w:pPr>
      <w:bookmarkStart w:id="8" w:name="P928"/>
      <w:bookmarkEnd w:id="8"/>
      <w:r>
        <w:t>СИСТЕМА</w:t>
      </w:r>
    </w:p>
    <w:p w:rsidR="00710B32" w:rsidRDefault="00710B32">
      <w:pPr>
        <w:pStyle w:val="ConsPlusNormal"/>
        <w:jc w:val="center"/>
      </w:pPr>
      <w:r>
        <w:t>БАЛЛОВ ДЛЯ ОЦЕНКИ КРИТЕРИЕВ ОЧЕРЕДНОСТИ ПРОВЕДЕНИЯ</w:t>
      </w:r>
    </w:p>
    <w:p w:rsidR="00710B32" w:rsidRDefault="00710B32">
      <w:pPr>
        <w:pStyle w:val="ConsPlusNormal"/>
        <w:jc w:val="center"/>
      </w:pPr>
      <w:r>
        <w:t>КАПИТАЛЬНОГО РЕМОНТА ОБЩЕГО ИМУЩЕСТВА</w:t>
      </w:r>
    </w:p>
    <w:p w:rsidR="00710B32" w:rsidRDefault="00710B32">
      <w:pPr>
        <w:pStyle w:val="ConsPlusNormal"/>
        <w:jc w:val="center"/>
      </w:pPr>
      <w:r>
        <w:t>В МНОГОКВАРТИРНЫХ ДОМАХ</w:t>
      </w:r>
    </w:p>
    <w:p w:rsidR="00710B32" w:rsidRDefault="00710B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86"/>
        <w:gridCol w:w="1701"/>
        <w:gridCol w:w="1920"/>
      </w:tblGrid>
      <w:tr w:rsidR="00710B32">
        <w:tc>
          <w:tcPr>
            <w:tcW w:w="624" w:type="dxa"/>
          </w:tcPr>
          <w:p w:rsidR="00710B32" w:rsidRDefault="00710B32">
            <w:pPr>
              <w:pStyle w:val="ConsPlusNormal"/>
              <w:jc w:val="center"/>
            </w:pPr>
            <w:r>
              <w:t>N п/п</w:t>
            </w:r>
          </w:p>
        </w:tc>
        <w:tc>
          <w:tcPr>
            <w:tcW w:w="5386" w:type="dxa"/>
          </w:tcPr>
          <w:p w:rsidR="00710B32" w:rsidRDefault="00710B32">
            <w:pPr>
              <w:pStyle w:val="ConsPlusNormal"/>
              <w:jc w:val="center"/>
            </w:pPr>
            <w:r>
              <w:t>Наименование критерия</w:t>
            </w:r>
          </w:p>
        </w:tc>
        <w:tc>
          <w:tcPr>
            <w:tcW w:w="1701" w:type="dxa"/>
          </w:tcPr>
          <w:p w:rsidR="00710B32" w:rsidRDefault="00710B32">
            <w:pPr>
              <w:pStyle w:val="ConsPlusNormal"/>
              <w:jc w:val="center"/>
            </w:pPr>
            <w:r>
              <w:t>Количество баллов</w:t>
            </w:r>
          </w:p>
        </w:tc>
        <w:tc>
          <w:tcPr>
            <w:tcW w:w="1920" w:type="dxa"/>
          </w:tcPr>
          <w:p w:rsidR="00710B32" w:rsidRDefault="00710B32">
            <w:pPr>
              <w:pStyle w:val="ConsPlusNormal"/>
              <w:jc w:val="center"/>
            </w:pPr>
            <w:r>
              <w:t>Коэффициент весомости</w:t>
            </w:r>
          </w:p>
        </w:tc>
      </w:tr>
      <w:tr w:rsidR="00710B32">
        <w:tc>
          <w:tcPr>
            <w:tcW w:w="624" w:type="dxa"/>
          </w:tcPr>
          <w:p w:rsidR="00710B32" w:rsidRDefault="00710B32">
            <w:pPr>
              <w:pStyle w:val="ConsPlusNormal"/>
              <w:jc w:val="center"/>
            </w:pPr>
            <w:r>
              <w:t>1</w:t>
            </w:r>
          </w:p>
        </w:tc>
        <w:tc>
          <w:tcPr>
            <w:tcW w:w="5386" w:type="dxa"/>
          </w:tcPr>
          <w:p w:rsidR="00710B32" w:rsidRDefault="00710B32">
            <w:pPr>
              <w:pStyle w:val="ConsPlusNormal"/>
              <w:jc w:val="center"/>
            </w:pPr>
            <w:r>
              <w:t>2</w:t>
            </w:r>
          </w:p>
        </w:tc>
        <w:tc>
          <w:tcPr>
            <w:tcW w:w="1701" w:type="dxa"/>
          </w:tcPr>
          <w:p w:rsidR="00710B32" w:rsidRDefault="00710B32">
            <w:pPr>
              <w:pStyle w:val="ConsPlusNormal"/>
              <w:jc w:val="center"/>
            </w:pPr>
            <w:r>
              <w:t>3</w:t>
            </w:r>
          </w:p>
        </w:tc>
        <w:tc>
          <w:tcPr>
            <w:tcW w:w="1920" w:type="dxa"/>
          </w:tcPr>
          <w:p w:rsidR="00710B32" w:rsidRDefault="00710B32">
            <w:pPr>
              <w:pStyle w:val="ConsPlusNormal"/>
              <w:jc w:val="center"/>
            </w:pPr>
            <w:r>
              <w:t>4</w:t>
            </w:r>
          </w:p>
        </w:tc>
      </w:tr>
      <w:tr w:rsidR="00710B32">
        <w:tc>
          <w:tcPr>
            <w:tcW w:w="9631" w:type="dxa"/>
            <w:gridSpan w:val="4"/>
          </w:tcPr>
          <w:p w:rsidR="00710B32" w:rsidRDefault="00710B32">
            <w:pPr>
              <w:pStyle w:val="ConsPlusNormal"/>
              <w:outlineLvl w:val="2"/>
            </w:pPr>
            <w:r>
              <w:t>1. Год ввода в эксплуатацию многоквартирного дома</w:t>
            </w:r>
          </w:p>
        </w:tc>
      </w:tr>
      <w:tr w:rsidR="00710B32">
        <w:tc>
          <w:tcPr>
            <w:tcW w:w="624" w:type="dxa"/>
            <w:vMerge w:val="restart"/>
          </w:tcPr>
          <w:p w:rsidR="00710B32" w:rsidRDefault="00710B32">
            <w:pPr>
              <w:pStyle w:val="ConsPlusNormal"/>
            </w:pPr>
          </w:p>
        </w:tc>
        <w:tc>
          <w:tcPr>
            <w:tcW w:w="5386" w:type="dxa"/>
          </w:tcPr>
          <w:p w:rsidR="00710B32" w:rsidRDefault="00710B32">
            <w:pPr>
              <w:pStyle w:val="ConsPlusNormal"/>
            </w:pPr>
            <w:r>
              <w:t>до 1964 года включительно</w:t>
            </w:r>
          </w:p>
        </w:tc>
        <w:tc>
          <w:tcPr>
            <w:tcW w:w="1701" w:type="dxa"/>
          </w:tcPr>
          <w:p w:rsidR="00710B32" w:rsidRDefault="00710B32">
            <w:pPr>
              <w:pStyle w:val="ConsPlusNormal"/>
              <w:jc w:val="center"/>
            </w:pPr>
            <w:r>
              <w:t>10</w:t>
            </w:r>
          </w:p>
        </w:tc>
        <w:tc>
          <w:tcPr>
            <w:tcW w:w="1920" w:type="dxa"/>
            <w:vMerge w:val="restart"/>
          </w:tcPr>
          <w:p w:rsidR="00710B32" w:rsidRDefault="00710B32">
            <w:pPr>
              <w:pStyle w:val="ConsPlusNormal"/>
              <w:jc w:val="center"/>
            </w:pPr>
            <w:r>
              <w:t>20</w:t>
            </w:r>
          </w:p>
        </w:tc>
      </w:tr>
      <w:tr w:rsidR="00710B32">
        <w:tc>
          <w:tcPr>
            <w:tcW w:w="624" w:type="dxa"/>
            <w:vMerge/>
          </w:tcPr>
          <w:p w:rsidR="00710B32" w:rsidRDefault="00710B32"/>
        </w:tc>
        <w:tc>
          <w:tcPr>
            <w:tcW w:w="5386" w:type="dxa"/>
          </w:tcPr>
          <w:p w:rsidR="00710B32" w:rsidRDefault="00710B32">
            <w:pPr>
              <w:pStyle w:val="ConsPlusNormal"/>
            </w:pPr>
            <w:r>
              <w:t>с 1965 по 1984 год включительно</w:t>
            </w:r>
          </w:p>
        </w:tc>
        <w:tc>
          <w:tcPr>
            <w:tcW w:w="1701" w:type="dxa"/>
          </w:tcPr>
          <w:p w:rsidR="00710B32" w:rsidRDefault="00710B32">
            <w:pPr>
              <w:pStyle w:val="ConsPlusNormal"/>
              <w:jc w:val="center"/>
            </w:pPr>
            <w:r>
              <w:t>8</w:t>
            </w:r>
          </w:p>
        </w:tc>
        <w:tc>
          <w:tcPr>
            <w:tcW w:w="1920" w:type="dxa"/>
            <w:vMerge/>
          </w:tcPr>
          <w:p w:rsidR="00710B32" w:rsidRDefault="00710B32"/>
        </w:tc>
      </w:tr>
      <w:tr w:rsidR="00710B32">
        <w:tc>
          <w:tcPr>
            <w:tcW w:w="624" w:type="dxa"/>
            <w:vMerge/>
          </w:tcPr>
          <w:p w:rsidR="00710B32" w:rsidRDefault="00710B32"/>
        </w:tc>
        <w:tc>
          <w:tcPr>
            <w:tcW w:w="5386" w:type="dxa"/>
          </w:tcPr>
          <w:p w:rsidR="00710B32" w:rsidRDefault="00710B32">
            <w:pPr>
              <w:pStyle w:val="ConsPlusNormal"/>
            </w:pPr>
            <w:r>
              <w:t>с 1985 по 1994 год включительно</w:t>
            </w:r>
          </w:p>
        </w:tc>
        <w:tc>
          <w:tcPr>
            <w:tcW w:w="1701" w:type="dxa"/>
          </w:tcPr>
          <w:p w:rsidR="00710B32" w:rsidRDefault="00710B32">
            <w:pPr>
              <w:pStyle w:val="ConsPlusNormal"/>
              <w:jc w:val="center"/>
            </w:pPr>
            <w:r>
              <w:t>6</w:t>
            </w:r>
          </w:p>
        </w:tc>
        <w:tc>
          <w:tcPr>
            <w:tcW w:w="1920" w:type="dxa"/>
            <w:vMerge/>
          </w:tcPr>
          <w:p w:rsidR="00710B32" w:rsidRDefault="00710B32"/>
        </w:tc>
      </w:tr>
      <w:tr w:rsidR="00710B32">
        <w:tc>
          <w:tcPr>
            <w:tcW w:w="624" w:type="dxa"/>
            <w:vMerge/>
          </w:tcPr>
          <w:p w:rsidR="00710B32" w:rsidRDefault="00710B32"/>
        </w:tc>
        <w:tc>
          <w:tcPr>
            <w:tcW w:w="5386" w:type="dxa"/>
          </w:tcPr>
          <w:p w:rsidR="00710B32" w:rsidRDefault="00710B32">
            <w:pPr>
              <w:pStyle w:val="ConsPlusNormal"/>
            </w:pPr>
            <w:r>
              <w:t>с 1995 по 2004 год включительно</w:t>
            </w:r>
          </w:p>
        </w:tc>
        <w:tc>
          <w:tcPr>
            <w:tcW w:w="1701" w:type="dxa"/>
          </w:tcPr>
          <w:p w:rsidR="00710B32" w:rsidRDefault="00710B32">
            <w:pPr>
              <w:pStyle w:val="ConsPlusNormal"/>
              <w:jc w:val="center"/>
            </w:pPr>
            <w:r>
              <w:t>4</w:t>
            </w:r>
          </w:p>
        </w:tc>
        <w:tc>
          <w:tcPr>
            <w:tcW w:w="1920" w:type="dxa"/>
            <w:vMerge/>
          </w:tcPr>
          <w:p w:rsidR="00710B32" w:rsidRDefault="00710B32"/>
        </w:tc>
      </w:tr>
      <w:tr w:rsidR="00710B32">
        <w:tc>
          <w:tcPr>
            <w:tcW w:w="624" w:type="dxa"/>
            <w:vMerge/>
          </w:tcPr>
          <w:p w:rsidR="00710B32" w:rsidRDefault="00710B32"/>
        </w:tc>
        <w:tc>
          <w:tcPr>
            <w:tcW w:w="5386" w:type="dxa"/>
          </w:tcPr>
          <w:p w:rsidR="00710B32" w:rsidRDefault="00710B32">
            <w:pPr>
              <w:pStyle w:val="ConsPlusNormal"/>
            </w:pPr>
            <w:r>
              <w:t>с 2005 года</w:t>
            </w:r>
          </w:p>
        </w:tc>
        <w:tc>
          <w:tcPr>
            <w:tcW w:w="1701" w:type="dxa"/>
          </w:tcPr>
          <w:p w:rsidR="00710B32" w:rsidRDefault="00710B32">
            <w:pPr>
              <w:pStyle w:val="ConsPlusNormal"/>
              <w:jc w:val="center"/>
            </w:pPr>
            <w:r>
              <w:t>1</w:t>
            </w:r>
          </w:p>
        </w:tc>
        <w:tc>
          <w:tcPr>
            <w:tcW w:w="1920" w:type="dxa"/>
            <w:vMerge/>
          </w:tcPr>
          <w:p w:rsidR="00710B32" w:rsidRDefault="00710B32"/>
        </w:tc>
      </w:tr>
      <w:tr w:rsidR="00710B32">
        <w:tc>
          <w:tcPr>
            <w:tcW w:w="9631" w:type="dxa"/>
            <w:gridSpan w:val="4"/>
          </w:tcPr>
          <w:p w:rsidR="00710B32" w:rsidRDefault="00710B32">
            <w:pPr>
              <w:pStyle w:val="ConsPlusNormal"/>
              <w:outlineLvl w:val="2"/>
            </w:pPr>
            <w:r>
              <w:t>2. Дата последнего проведения капитального ремонта конструктивного элемента многоквартирного дома, внутридомовой инженерной системы</w:t>
            </w:r>
          </w:p>
        </w:tc>
      </w:tr>
      <w:tr w:rsidR="00710B32">
        <w:tc>
          <w:tcPr>
            <w:tcW w:w="624" w:type="dxa"/>
            <w:vMerge w:val="restart"/>
          </w:tcPr>
          <w:p w:rsidR="00710B32" w:rsidRDefault="00710B32">
            <w:pPr>
              <w:pStyle w:val="ConsPlusNormal"/>
            </w:pPr>
            <w:r>
              <w:t>2.1</w:t>
            </w:r>
          </w:p>
        </w:tc>
        <w:tc>
          <w:tcPr>
            <w:tcW w:w="5386" w:type="dxa"/>
          </w:tcPr>
          <w:p w:rsidR="00710B32" w:rsidRDefault="00710B32">
            <w:pPr>
              <w:pStyle w:val="ConsPlusNormal"/>
            </w:pPr>
            <w:r>
              <w:t xml:space="preserve">Капитальный ремонт конструктивного элемента </w:t>
            </w:r>
            <w:r>
              <w:lastRenderedPageBreak/>
              <w:t>многоквартирного дома, внутридомовой инженерной системы</w:t>
            </w:r>
          </w:p>
        </w:tc>
        <w:tc>
          <w:tcPr>
            <w:tcW w:w="1701" w:type="dxa"/>
          </w:tcPr>
          <w:p w:rsidR="00710B32" w:rsidRDefault="00710B32">
            <w:pPr>
              <w:pStyle w:val="ConsPlusNormal"/>
            </w:pPr>
          </w:p>
        </w:tc>
        <w:tc>
          <w:tcPr>
            <w:tcW w:w="1920" w:type="dxa"/>
          </w:tcPr>
          <w:p w:rsidR="00710B32" w:rsidRDefault="00710B32">
            <w:pPr>
              <w:pStyle w:val="ConsPlusNormal"/>
            </w:pPr>
          </w:p>
        </w:tc>
      </w:tr>
      <w:tr w:rsidR="00710B32">
        <w:tc>
          <w:tcPr>
            <w:tcW w:w="624" w:type="dxa"/>
            <w:vMerge/>
          </w:tcPr>
          <w:p w:rsidR="00710B32" w:rsidRDefault="00710B32"/>
        </w:tc>
        <w:tc>
          <w:tcPr>
            <w:tcW w:w="5386" w:type="dxa"/>
          </w:tcPr>
          <w:p w:rsidR="00710B32" w:rsidRDefault="00710B32">
            <w:pPr>
              <w:pStyle w:val="ConsPlusNormal"/>
            </w:pPr>
            <w:r>
              <w:t>не проводился или проводился до 2007 года</w:t>
            </w:r>
          </w:p>
        </w:tc>
        <w:tc>
          <w:tcPr>
            <w:tcW w:w="1701" w:type="dxa"/>
          </w:tcPr>
          <w:p w:rsidR="00710B32" w:rsidRDefault="00710B32">
            <w:pPr>
              <w:pStyle w:val="ConsPlusNormal"/>
              <w:jc w:val="center"/>
            </w:pPr>
            <w:r>
              <w:t>10</w:t>
            </w:r>
          </w:p>
        </w:tc>
        <w:tc>
          <w:tcPr>
            <w:tcW w:w="1920" w:type="dxa"/>
            <w:vMerge w:val="restart"/>
          </w:tcPr>
          <w:p w:rsidR="00710B32" w:rsidRDefault="00710B32">
            <w:pPr>
              <w:pStyle w:val="ConsPlusNormal"/>
              <w:jc w:val="center"/>
            </w:pPr>
            <w:r>
              <w:t>10</w:t>
            </w:r>
          </w:p>
        </w:tc>
      </w:tr>
      <w:tr w:rsidR="00710B32">
        <w:tc>
          <w:tcPr>
            <w:tcW w:w="624" w:type="dxa"/>
            <w:vMerge/>
          </w:tcPr>
          <w:p w:rsidR="00710B32" w:rsidRDefault="00710B32"/>
        </w:tc>
        <w:tc>
          <w:tcPr>
            <w:tcW w:w="5386" w:type="dxa"/>
          </w:tcPr>
          <w:p w:rsidR="00710B32" w:rsidRDefault="00710B32">
            <w:pPr>
              <w:pStyle w:val="ConsPlusNormal"/>
            </w:pPr>
            <w:r>
              <w:t>проводился в 2008-2012 годах</w:t>
            </w:r>
          </w:p>
        </w:tc>
        <w:tc>
          <w:tcPr>
            <w:tcW w:w="1701" w:type="dxa"/>
          </w:tcPr>
          <w:p w:rsidR="00710B32" w:rsidRDefault="00710B32">
            <w:pPr>
              <w:pStyle w:val="ConsPlusNormal"/>
              <w:jc w:val="center"/>
            </w:pPr>
            <w:r>
              <w:t>5</w:t>
            </w:r>
          </w:p>
        </w:tc>
        <w:tc>
          <w:tcPr>
            <w:tcW w:w="1920" w:type="dxa"/>
            <w:vMerge/>
          </w:tcPr>
          <w:p w:rsidR="00710B32" w:rsidRDefault="00710B32"/>
        </w:tc>
      </w:tr>
      <w:tr w:rsidR="00710B32">
        <w:tc>
          <w:tcPr>
            <w:tcW w:w="624" w:type="dxa"/>
            <w:vMerge/>
          </w:tcPr>
          <w:p w:rsidR="00710B32" w:rsidRDefault="00710B32"/>
        </w:tc>
        <w:tc>
          <w:tcPr>
            <w:tcW w:w="5386" w:type="dxa"/>
          </w:tcPr>
          <w:p w:rsidR="00710B32" w:rsidRDefault="00710B32">
            <w:pPr>
              <w:pStyle w:val="ConsPlusNormal"/>
            </w:pPr>
            <w:r>
              <w:t>проводился после 2013 года</w:t>
            </w:r>
          </w:p>
        </w:tc>
        <w:tc>
          <w:tcPr>
            <w:tcW w:w="1701" w:type="dxa"/>
          </w:tcPr>
          <w:p w:rsidR="00710B32" w:rsidRDefault="00710B32">
            <w:pPr>
              <w:pStyle w:val="ConsPlusNormal"/>
              <w:jc w:val="center"/>
            </w:pPr>
            <w:r>
              <w:t>1</w:t>
            </w:r>
          </w:p>
        </w:tc>
        <w:tc>
          <w:tcPr>
            <w:tcW w:w="1920" w:type="dxa"/>
            <w:vMerge/>
          </w:tcPr>
          <w:p w:rsidR="00710B32" w:rsidRDefault="00710B32"/>
        </w:tc>
      </w:tr>
      <w:tr w:rsidR="00710B32">
        <w:tc>
          <w:tcPr>
            <w:tcW w:w="624" w:type="dxa"/>
            <w:vMerge w:val="restart"/>
          </w:tcPr>
          <w:p w:rsidR="00710B32" w:rsidRDefault="00710B32">
            <w:pPr>
              <w:pStyle w:val="ConsPlusNormal"/>
            </w:pPr>
            <w:r>
              <w:t>2.2</w:t>
            </w:r>
          </w:p>
        </w:tc>
        <w:tc>
          <w:tcPr>
            <w:tcW w:w="9007" w:type="dxa"/>
            <w:gridSpan w:val="3"/>
          </w:tcPr>
          <w:p w:rsidR="00710B32" w:rsidRDefault="00710B32">
            <w:pPr>
              <w:pStyle w:val="ConsPlusNormal"/>
            </w:pPr>
            <w:r>
              <w:t>Физический износ конструктивного элемента многоквартирного дома и внутридомовой инженерной системы с учетом проведенного капитального ремонта</w:t>
            </w:r>
          </w:p>
        </w:tc>
      </w:tr>
      <w:tr w:rsidR="00710B32">
        <w:tc>
          <w:tcPr>
            <w:tcW w:w="624" w:type="dxa"/>
            <w:vMerge/>
          </w:tcPr>
          <w:p w:rsidR="00710B32" w:rsidRDefault="00710B32"/>
        </w:tc>
        <w:tc>
          <w:tcPr>
            <w:tcW w:w="5386" w:type="dxa"/>
          </w:tcPr>
          <w:p w:rsidR="00710B32" w:rsidRDefault="00710B32">
            <w:pPr>
              <w:pStyle w:val="ConsPlusNormal"/>
            </w:pPr>
            <w:r>
              <w:t>свыше 60%</w:t>
            </w:r>
          </w:p>
        </w:tc>
        <w:tc>
          <w:tcPr>
            <w:tcW w:w="1701" w:type="dxa"/>
          </w:tcPr>
          <w:p w:rsidR="00710B32" w:rsidRDefault="00710B32">
            <w:pPr>
              <w:pStyle w:val="ConsPlusNormal"/>
              <w:jc w:val="center"/>
            </w:pPr>
            <w:r>
              <w:t>10</w:t>
            </w:r>
          </w:p>
        </w:tc>
        <w:tc>
          <w:tcPr>
            <w:tcW w:w="1920" w:type="dxa"/>
            <w:vMerge w:val="restart"/>
          </w:tcPr>
          <w:p w:rsidR="00710B32" w:rsidRDefault="00710B32">
            <w:pPr>
              <w:pStyle w:val="ConsPlusNormal"/>
              <w:jc w:val="center"/>
            </w:pPr>
            <w:r>
              <w:t>10</w:t>
            </w:r>
          </w:p>
        </w:tc>
      </w:tr>
      <w:tr w:rsidR="00710B32">
        <w:tc>
          <w:tcPr>
            <w:tcW w:w="624" w:type="dxa"/>
            <w:vMerge/>
          </w:tcPr>
          <w:p w:rsidR="00710B32" w:rsidRDefault="00710B32"/>
        </w:tc>
        <w:tc>
          <w:tcPr>
            <w:tcW w:w="5386" w:type="dxa"/>
          </w:tcPr>
          <w:p w:rsidR="00710B32" w:rsidRDefault="00710B32">
            <w:pPr>
              <w:pStyle w:val="ConsPlusNormal"/>
            </w:pPr>
            <w:r>
              <w:t>от 41% до 60%</w:t>
            </w:r>
          </w:p>
        </w:tc>
        <w:tc>
          <w:tcPr>
            <w:tcW w:w="1701" w:type="dxa"/>
          </w:tcPr>
          <w:p w:rsidR="00710B32" w:rsidRDefault="00710B32">
            <w:pPr>
              <w:pStyle w:val="ConsPlusNormal"/>
              <w:jc w:val="center"/>
            </w:pPr>
            <w:r>
              <w:t>5</w:t>
            </w:r>
          </w:p>
        </w:tc>
        <w:tc>
          <w:tcPr>
            <w:tcW w:w="1920" w:type="dxa"/>
            <w:vMerge/>
          </w:tcPr>
          <w:p w:rsidR="00710B32" w:rsidRDefault="00710B32"/>
        </w:tc>
      </w:tr>
      <w:tr w:rsidR="00710B32">
        <w:tc>
          <w:tcPr>
            <w:tcW w:w="624" w:type="dxa"/>
            <w:vMerge/>
          </w:tcPr>
          <w:p w:rsidR="00710B32" w:rsidRDefault="00710B32"/>
        </w:tc>
        <w:tc>
          <w:tcPr>
            <w:tcW w:w="5386" w:type="dxa"/>
          </w:tcPr>
          <w:p w:rsidR="00710B32" w:rsidRDefault="00710B32">
            <w:pPr>
              <w:pStyle w:val="ConsPlusNormal"/>
            </w:pPr>
            <w:r>
              <w:t>от 21% до 40%</w:t>
            </w:r>
          </w:p>
        </w:tc>
        <w:tc>
          <w:tcPr>
            <w:tcW w:w="1701" w:type="dxa"/>
          </w:tcPr>
          <w:p w:rsidR="00710B32" w:rsidRDefault="00710B32">
            <w:pPr>
              <w:pStyle w:val="ConsPlusNormal"/>
              <w:jc w:val="center"/>
            </w:pPr>
            <w:r>
              <w:t>3</w:t>
            </w:r>
          </w:p>
        </w:tc>
        <w:tc>
          <w:tcPr>
            <w:tcW w:w="1920" w:type="dxa"/>
            <w:vMerge/>
          </w:tcPr>
          <w:p w:rsidR="00710B32" w:rsidRDefault="00710B32"/>
        </w:tc>
      </w:tr>
      <w:tr w:rsidR="00710B32">
        <w:tc>
          <w:tcPr>
            <w:tcW w:w="624" w:type="dxa"/>
            <w:vMerge/>
          </w:tcPr>
          <w:p w:rsidR="00710B32" w:rsidRDefault="00710B32"/>
        </w:tc>
        <w:tc>
          <w:tcPr>
            <w:tcW w:w="5386" w:type="dxa"/>
          </w:tcPr>
          <w:p w:rsidR="00710B32" w:rsidRDefault="00710B32">
            <w:pPr>
              <w:pStyle w:val="ConsPlusNormal"/>
            </w:pPr>
            <w:r>
              <w:t>до 20%</w:t>
            </w:r>
          </w:p>
        </w:tc>
        <w:tc>
          <w:tcPr>
            <w:tcW w:w="1701" w:type="dxa"/>
          </w:tcPr>
          <w:p w:rsidR="00710B32" w:rsidRDefault="00710B32">
            <w:pPr>
              <w:pStyle w:val="ConsPlusNormal"/>
              <w:jc w:val="center"/>
            </w:pPr>
            <w:r>
              <w:t>1</w:t>
            </w:r>
          </w:p>
        </w:tc>
        <w:tc>
          <w:tcPr>
            <w:tcW w:w="1920" w:type="dxa"/>
            <w:vMerge/>
          </w:tcPr>
          <w:p w:rsidR="00710B32" w:rsidRDefault="00710B32"/>
        </w:tc>
      </w:tr>
      <w:tr w:rsidR="00710B32">
        <w:tc>
          <w:tcPr>
            <w:tcW w:w="9631" w:type="dxa"/>
            <w:gridSpan w:val="4"/>
          </w:tcPr>
          <w:p w:rsidR="00710B32" w:rsidRDefault="00710B32">
            <w:pPr>
              <w:pStyle w:val="ConsPlusNormal"/>
              <w:outlineLvl w:val="2"/>
            </w:pPr>
            <w:r>
              <w:t>3. Степень готовности многоквартирного дома к капитальному ремонту</w:t>
            </w:r>
          </w:p>
        </w:tc>
      </w:tr>
      <w:tr w:rsidR="00710B32">
        <w:tc>
          <w:tcPr>
            <w:tcW w:w="624" w:type="dxa"/>
          </w:tcPr>
          <w:p w:rsidR="00710B32" w:rsidRDefault="00710B32">
            <w:pPr>
              <w:pStyle w:val="ConsPlusNormal"/>
            </w:pPr>
            <w:r>
              <w:t>3.1</w:t>
            </w:r>
          </w:p>
        </w:tc>
        <w:tc>
          <w:tcPr>
            <w:tcW w:w="5386" w:type="dxa"/>
          </w:tcPr>
          <w:p w:rsidR="00710B32" w:rsidRDefault="00710B32">
            <w:pPr>
              <w:pStyle w:val="ConsPlusNormal"/>
            </w:pPr>
            <w:r>
              <w:t>Наличие проектной документации, включая смету расходов</w:t>
            </w:r>
          </w:p>
        </w:tc>
        <w:tc>
          <w:tcPr>
            <w:tcW w:w="1701" w:type="dxa"/>
          </w:tcPr>
          <w:p w:rsidR="00710B32" w:rsidRDefault="00710B32">
            <w:pPr>
              <w:pStyle w:val="ConsPlusNormal"/>
              <w:jc w:val="center"/>
            </w:pPr>
            <w:r>
              <w:t>10</w:t>
            </w:r>
          </w:p>
        </w:tc>
        <w:tc>
          <w:tcPr>
            <w:tcW w:w="1920" w:type="dxa"/>
          </w:tcPr>
          <w:p w:rsidR="00710B32" w:rsidRDefault="00710B32">
            <w:pPr>
              <w:pStyle w:val="ConsPlusNormal"/>
              <w:jc w:val="center"/>
            </w:pPr>
            <w:r>
              <w:t>5</w:t>
            </w:r>
          </w:p>
        </w:tc>
      </w:tr>
      <w:tr w:rsidR="00710B32">
        <w:tc>
          <w:tcPr>
            <w:tcW w:w="624" w:type="dxa"/>
          </w:tcPr>
          <w:p w:rsidR="00710B32" w:rsidRDefault="00710B32">
            <w:pPr>
              <w:pStyle w:val="ConsPlusNormal"/>
            </w:pPr>
            <w:r>
              <w:t>3.2</w:t>
            </w:r>
          </w:p>
        </w:tc>
        <w:tc>
          <w:tcPr>
            <w:tcW w:w="5386" w:type="dxa"/>
          </w:tcPr>
          <w:p w:rsidR="00710B32" w:rsidRDefault="00710B32">
            <w:pPr>
              <w:pStyle w:val="ConsPlusNormal"/>
            </w:pPr>
            <w:r>
              <w:t>Наличие только укрупненной предварительной сметы расходов</w:t>
            </w:r>
          </w:p>
        </w:tc>
        <w:tc>
          <w:tcPr>
            <w:tcW w:w="1701" w:type="dxa"/>
          </w:tcPr>
          <w:p w:rsidR="00710B32" w:rsidRDefault="00710B32">
            <w:pPr>
              <w:pStyle w:val="ConsPlusNormal"/>
              <w:jc w:val="center"/>
            </w:pPr>
            <w:r>
              <w:t>1</w:t>
            </w:r>
          </w:p>
        </w:tc>
        <w:tc>
          <w:tcPr>
            <w:tcW w:w="1920" w:type="dxa"/>
          </w:tcPr>
          <w:p w:rsidR="00710B32" w:rsidRDefault="00710B32">
            <w:pPr>
              <w:pStyle w:val="ConsPlusNormal"/>
              <w:jc w:val="center"/>
            </w:pPr>
            <w:r>
              <w:t>5</w:t>
            </w:r>
          </w:p>
        </w:tc>
      </w:tr>
      <w:tr w:rsidR="00710B32">
        <w:tc>
          <w:tcPr>
            <w:tcW w:w="9631" w:type="dxa"/>
            <w:gridSpan w:val="4"/>
          </w:tcPr>
          <w:p w:rsidR="00710B32" w:rsidRDefault="00710B32">
            <w:pPr>
              <w:pStyle w:val="ConsPlusNormal"/>
              <w:outlineLvl w:val="2"/>
            </w:pPr>
            <w:r>
              <w:t>4. Комплексность проведения капитального ремонта многоквартирного дома</w:t>
            </w:r>
          </w:p>
        </w:tc>
      </w:tr>
      <w:tr w:rsidR="00710B32">
        <w:tc>
          <w:tcPr>
            <w:tcW w:w="624" w:type="dxa"/>
            <w:vMerge w:val="restart"/>
          </w:tcPr>
          <w:p w:rsidR="00710B32" w:rsidRDefault="00710B32">
            <w:pPr>
              <w:pStyle w:val="ConsPlusNormal"/>
            </w:pPr>
          </w:p>
        </w:tc>
        <w:tc>
          <w:tcPr>
            <w:tcW w:w="9007" w:type="dxa"/>
            <w:gridSpan w:val="3"/>
          </w:tcPr>
          <w:p w:rsidR="00710B32" w:rsidRDefault="00710B32">
            <w:pPr>
              <w:pStyle w:val="ConsPlusNormal"/>
            </w:pPr>
            <w:r>
              <w:t>Потребность на дату формирования или актуализации программы в проведении капитального ремонта</w:t>
            </w:r>
          </w:p>
        </w:tc>
      </w:tr>
      <w:tr w:rsidR="00710B32">
        <w:tc>
          <w:tcPr>
            <w:tcW w:w="624" w:type="dxa"/>
            <w:vMerge/>
          </w:tcPr>
          <w:p w:rsidR="00710B32" w:rsidRDefault="00710B32"/>
        </w:tc>
        <w:tc>
          <w:tcPr>
            <w:tcW w:w="5386" w:type="dxa"/>
          </w:tcPr>
          <w:p w:rsidR="00710B32" w:rsidRDefault="00710B32">
            <w:pPr>
              <w:pStyle w:val="ConsPlusNormal"/>
            </w:pPr>
            <w:r>
              <w:t>одного элемента (внутридомовой инженерной системы)</w:t>
            </w:r>
          </w:p>
        </w:tc>
        <w:tc>
          <w:tcPr>
            <w:tcW w:w="1701" w:type="dxa"/>
          </w:tcPr>
          <w:p w:rsidR="00710B32" w:rsidRDefault="00710B32">
            <w:pPr>
              <w:pStyle w:val="ConsPlusNormal"/>
              <w:jc w:val="center"/>
            </w:pPr>
            <w:r>
              <w:t>1</w:t>
            </w:r>
          </w:p>
        </w:tc>
        <w:tc>
          <w:tcPr>
            <w:tcW w:w="1920" w:type="dxa"/>
            <w:vMerge w:val="restart"/>
          </w:tcPr>
          <w:p w:rsidR="00710B32" w:rsidRDefault="00710B32">
            <w:pPr>
              <w:pStyle w:val="ConsPlusNormal"/>
              <w:jc w:val="center"/>
            </w:pPr>
            <w:r>
              <w:t>5</w:t>
            </w:r>
          </w:p>
        </w:tc>
      </w:tr>
      <w:tr w:rsidR="00710B32">
        <w:tc>
          <w:tcPr>
            <w:tcW w:w="624" w:type="dxa"/>
            <w:vMerge/>
          </w:tcPr>
          <w:p w:rsidR="00710B32" w:rsidRDefault="00710B32"/>
        </w:tc>
        <w:tc>
          <w:tcPr>
            <w:tcW w:w="5386" w:type="dxa"/>
          </w:tcPr>
          <w:p w:rsidR="00710B32" w:rsidRDefault="00710B32">
            <w:pPr>
              <w:pStyle w:val="ConsPlusNormal"/>
            </w:pPr>
            <w:r>
              <w:t xml:space="preserve">от 2 до 3 элементов (внутридомовых инженерных </w:t>
            </w:r>
            <w:r>
              <w:lastRenderedPageBreak/>
              <w:t>систем)</w:t>
            </w:r>
          </w:p>
        </w:tc>
        <w:tc>
          <w:tcPr>
            <w:tcW w:w="1701" w:type="dxa"/>
          </w:tcPr>
          <w:p w:rsidR="00710B32" w:rsidRDefault="00710B32">
            <w:pPr>
              <w:pStyle w:val="ConsPlusNormal"/>
              <w:jc w:val="center"/>
            </w:pPr>
            <w:r>
              <w:lastRenderedPageBreak/>
              <w:t>5</w:t>
            </w:r>
          </w:p>
        </w:tc>
        <w:tc>
          <w:tcPr>
            <w:tcW w:w="1920" w:type="dxa"/>
            <w:vMerge/>
          </w:tcPr>
          <w:p w:rsidR="00710B32" w:rsidRDefault="00710B32"/>
        </w:tc>
      </w:tr>
      <w:tr w:rsidR="00710B32">
        <w:tc>
          <w:tcPr>
            <w:tcW w:w="624" w:type="dxa"/>
            <w:vMerge/>
          </w:tcPr>
          <w:p w:rsidR="00710B32" w:rsidRDefault="00710B32"/>
        </w:tc>
        <w:tc>
          <w:tcPr>
            <w:tcW w:w="5386" w:type="dxa"/>
          </w:tcPr>
          <w:p w:rsidR="00710B32" w:rsidRDefault="00710B32">
            <w:pPr>
              <w:pStyle w:val="ConsPlusNormal"/>
            </w:pPr>
            <w:r>
              <w:t>от 4 элементов (внутридомовых инженерных систем)</w:t>
            </w:r>
          </w:p>
        </w:tc>
        <w:tc>
          <w:tcPr>
            <w:tcW w:w="1701" w:type="dxa"/>
          </w:tcPr>
          <w:p w:rsidR="00710B32" w:rsidRDefault="00710B32">
            <w:pPr>
              <w:pStyle w:val="ConsPlusNormal"/>
              <w:jc w:val="center"/>
            </w:pPr>
            <w:r>
              <w:t>10</w:t>
            </w:r>
          </w:p>
        </w:tc>
        <w:tc>
          <w:tcPr>
            <w:tcW w:w="1920" w:type="dxa"/>
            <w:vMerge/>
          </w:tcPr>
          <w:p w:rsidR="00710B32" w:rsidRDefault="00710B32"/>
        </w:tc>
      </w:tr>
    </w:tbl>
    <w:p w:rsidR="00710B32" w:rsidRDefault="00710B32">
      <w:pPr>
        <w:pStyle w:val="ConsPlusNormal"/>
        <w:jc w:val="both"/>
      </w:pPr>
    </w:p>
    <w:p w:rsidR="00710B32" w:rsidRDefault="00710B32">
      <w:pPr>
        <w:pStyle w:val="ConsPlusNormal"/>
        <w:jc w:val="both"/>
      </w:pPr>
    </w:p>
    <w:p w:rsidR="00710B32" w:rsidRDefault="00710B32">
      <w:pPr>
        <w:pStyle w:val="ConsPlusNormal"/>
        <w:pBdr>
          <w:top w:val="single" w:sz="6" w:space="0" w:color="auto"/>
        </w:pBdr>
        <w:spacing w:before="100" w:after="100"/>
        <w:jc w:val="both"/>
        <w:rPr>
          <w:sz w:val="2"/>
          <w:szCs w:val="2"/>
        </w:rPr>
      </w:pPr>
    </w:p>
    <w:p w:rsidR="009570F9" w:rsidRDefault="009570F9"/>
    <w:sectPr w:rsidR="009570F9" w:rsidSect="00710B3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32"/>
    <w:rsid w:val="001D3F33"/>
    <w:rsid w:val="00710B32"/>
    <w:rsid w:val="008118E9"/>
    <w:rsid w:val="00861BE0"/>
    <w:rsid w:val="009570F9"/>
    <w:rsid w:val="00994ADC"/>
    <w:rsid w:val="009F0066"/>
    <w:rsid w:val="00FE4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B85B2-A979-437A-935C-4790DCC1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10B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10B3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3B00CAD0BC29C04FD208E0129BD406A5D3444DFAC66A17E29370FA33C3B3385D66C947E7BE6131D798240B6ED2E" TargetMode="External"/><Relationship Id="rId18" Type="http://schemas.openxmlformats.org/officeDocument/2006/relationships/hyperlink" Target="consultantplus://offline/ref=473B00CAD0BC29C04FD208E0129BD406A5D3444DFAC76016E79370FA33C3B3385D66C947E7BE6131D798240B6ED3E" TargetMode="External"/><Relationship Id="rId26" Type="http://schemas.openxmlformats.org/officeDocument/2006/relationships/hyperlink" Target="consultantplus://offline/ref=473B00CAD0BC29C04FD216ED04F78B09A4D81A49F2C36843BCC376AD6C93B56D1D26CF17A56FDBE" TargetMode="External"/><Relationship Id="rId39" Type="http://schemas.openxmlformats.org/officeDocument/2006/relationships/hyperlink" Target="consultantplus://offline/ref=473B00CAD0BC29C04FD208E0129BD406A5D3444DFAC66A17E29370FA33C3B3385D66C947E7BE6131D798240B6EDCE" TargetMode="External"/><Relationship Id="rId21" Type="http://schemas.openxmlformats.org/officeDocument/2006/relationships/hyperlink" Target="consultantplus://offline/ref=473B00CAD0BC29C04FD208E0129BD406A5D3444DFAC36017E89470FA33C3B3385D66C947E7BE6131D798240B6EDDE" TargetMode="External"/><Relationship Id="rId34" Type="http://schemas.openxmlformats.org/officeDocument/2006/relationships/hyperlink" Target="consultantplus://offline/ref=473B00CAD0BC29C04FD216ED04F78B09A4D81A49F2C36843BCC376AD6C93B56D1D26CF17A56FDAE" TargetMode="External"/><Relationship Id="rId42" Type="http://schemas.openxmlformats.org/officeDocument/2006/relationships/hyperlink" Target="consultantplus://offline/ref=473B00CAD0BC29C04FD208E0129BD406A5D3444DFAC76016E79370FA33C3B3385D66C947E7BE6131D798240A6ED4E" TargetMode="External"/><Relationship Id="rId7" Type="http://schemas.openxmlformats.org/officeDocument/2006/relationships/hyperlink" Target="consultantplus://offline/ref=473B00CAD0BC29C04FD208E0129BD406A5D3444DFAC76016E79370FA33C3B3385D66C947E7BE6131D798240B6ED1E" TargetMode="External"/><Relationship Id="rId2" Type="http://schemas.openxmlformats.org/officeDocument/2006/relationships/settings" Target="settings.xml"/><Relationship Id="rId16" Type="http://schemas.openxmlformats.org/officeDocument/2006/relationships/hyperlink" Target="consultantplus://offline/ref=473B00CAD0BC29C04FD216ED04F78B09A4D81A49F2C36843BCC376AD6C69D3E" TargetMode="External"/><Relationship Id="rId20" Type="http://schemas.openxmlformats.org/officeDocument/2006/relationships/hyperlink" Target="consultantplus://offline/ref=473B00CAD0BC29C04FD208E0129BD406A5D3444DFAC66A17E29370FA33C3B3385D66C947E7BE6131D798240B6ED3E" TargetMode="External"/><Relationship Id="rId29" Type="http://schemas.openxmlformats.org/officeDocument/2006/relationships/image" Target="media/image2.wmf"/><Relationship Id="rId41" Type="http://schemas.openxmlformats.org/officeDocument/2006/relationships/hyperlink" Target="consultantplus://offline/ref=473B00CAD0BC29C04FD208E0129BD406A5D3444DFAC66A17E29370FA33C3B3385D66C947E7BE6131D798240B6EDDE" TargetMode="External"/><Relationship Id="rId1" Type="http://schemas.openxmlformats.org/officeDocument/2006/relationships/styles" Target="styles.xml"/><Relationship Id="rId6" Type="http://schemas.openxmlformats.org/officeDocument/2006/relationships/hyperlink" Target="consultantplus://offline/ref=473B00CAD0BC29C04FD208E0129BD406A5D3444DFAC66A17E29370FA33C3B3385D66C947E7BE6131D798240B6ED1E" TargetMode="External"/><Relationship Id="rId11" Type="http://schemas.openxmlformats.org/officeDocument/2006/relationships/hyperlink" Target="consultantplus://offline/ref=473B00CAD0BC29C04FD208E0129BD406A5D3444DFAC36017E89470FA33C3B3385D66C947E7BE6131D798240B6ED2E" TargetMode="External"/><Relationship Id="rId24" Type="http://schemas.openxmlformats.org/officeDocument/2006/relationships/image" Target="media/image1.wmf"/><Relationship Id="rId32" Type="http://schemas.openxmlformats.org/officeDocument/2006/relationships/hyperlink" Target="consultantplus://offline/ref=473B00CAD0BC29C04FD208E0129BD406A5D3444DFAC36B15E79470FA33C3B3385D66C947E7BE6131D798240A6ED2E" TargetMode="External"/><Relationship Id="rId37" Type="http://schemas.openxmlformats.org/officeDocument/2006/relationships/hyperlink" Target="consultantplus://offline/ref=473B00CAD0BC29C04FD216ED04F78B09A4D81A49F2C36843BCC376AD6C93B56D1D26CF11AC6FDEE" TargetMode="External"/><Relationship Id="rId40" Type="http://schemas.openxmlformats.org/officeDocument/2006/relationships/hyperlink" Target="consultantplus://offline/ref=473B00CAD0BC29C04FD216ED04F78B09A4D81A49F2C36843BCC376AD6C93B56D1D26CF10AD6FDFE" TargetMode="External"/><Relationship Id="rId5" Type="http://schemas.openxmlformats.org/officeDocument/2006/relationships/hyperlink" Target="consultantplus://offline/ref=473B00CAD0BC29C04FD208E0129BD406A5D3444DFAC36B15E79470FA33C3B3385D66C947E7BE6131D798240B6ED1E" TargetMode="External"/><Relationship Id="rId15" Type="http://schemas.openxmlformats.org/officeDocument/2006/relationships/hyperlink" Target="consultantplus://offline/ref=473B00CAD0BC29C04FD208E0129BD406A5D3444DFAC36B15E79470FA33C3B3385D66C947E7BE6131D798240B6ED3E" TargetMode="External"/><Relationship Id="rId23" Type="http://schemas.openxmlformats.org/officeDocument/2006/relationships/hyperlink" Target="consultantplus://offline/ref=473B00CAD0BC29C04FD208E0129BD406A5D3444DFAC36B15E79470FA33C3B3385D66C947E7BE6131D798240B6EDCE" TargetMode="External"/><Relationship Id="rId28" Type="http://schemas.openxmlformats.org/officeDocument/2006/relationships/hyperlink" Target="consultantplus://offline/ref=473B00CAD0BC29C04FD216ED04F78B09A4D81A49F2C36843BCC376AD6C93B56D1D26CF17A56FDAE" TargetMode="External"/><Relationship Id="rId36" Type="http://schemas.openxmlformats.org/officeDocument/2006/relationships/hyperlink" Target="consultantplus://offline/ref=473B00CAD0BC29C04FD208E0129BD406A5D3444DFAC36B15E79470FA33C3B3385D66C947E7BE6131D79824086ED6E" TargetMode="External"/><Relationship Id="rId10" Type="http://schemas.openxmlformats.org/officeDocument/2006/relationships/hyperlink" Target="consultantplus://offline/ref=473B00CAD0BC29C04FD208E0129BD406A5D3444DFAC86717E99170FA33C3B3385D66C947E7BE6131D79826096ED7E" TargetMode="External"/><Relationship Id="rId19" Type="http://schemas.openxmlformats.org/officeDocument/2006/relationships/hyperlink" Target="consultantplus://offline/ref=473B00CAD0BC29C04FD208E0129BD406A5D3444DFAC76016E79370FA33C3B3385D66C947E7BE6131D798240B6EDCE" TargetMode="External"/><Relationship Id="rId31" Type="http://schemas.openxmlformats.org/officeDocument/2006/relationships/hyperlink" Target="consultantplus://offline/ref=473B00CAD0BC29C04FD208E0129BD406A5D3444DFAC86717E99170FA33C3B3385D66C947E7BE6131D798260A6ED2E" TargetMode="External"/><Relationship Id="rId44" Type="http://schemas.openxmlformats.org/officeDocument/2006/relationships/theme" Target="theme/theme1.xml"/><Relationship Id="rId4" Type="http://schemas.openxmlformats.org/officeDocument/2006/relationships/hyperlink" Target="consultantplus://offline/ref=473B00CAD0BC29C04FD208E0129BD406A5D3444DFAC36017E89470FA33C3B3385D66C947E7BE6131D798240B6ED1E" TargetMode="External"/><Relationship Id="rId9" Type="http://schemas.openxmlformats.org/officeDocument/2006/relationships/hyperlink" Target="consultantplus://offline/ref=473B00CAD0BC29C04FD208E0129BD406A5D3444DFAC7661DE99270FA33C3B3385D66C947E7BE6131D798210E6ED7E" TargetMode="External"/><Relationship Id="rId14" Type="http://schemas.openxmlformats.org/officeDocument/2006/relationships/hyperlink" Target="consultantplus://offline/ref=473B00CAD0BC29C04FD208E0129BD406A5D3444DFAC76016E79370FA33C3B3385D66C947E7BE6131D798240B6ED2E" TargetMode="External"/><Relationship Id="rId22" Type="http://schemas.openxmlformats.org/officeDocument/2006/relationships/hyperlink" Target="consultantplus://offline/ref=473B00CAD0BC29C04FD216ED04F78B09A4D81A49F2C36843BCC376AD6C93B56D1D26CF11A16FDAE" TargetMode="External"/><Relationship Id="rId27" Type="http://schemas.openxmlformats.org/officeDocument/2006/relationships/hyperlink" Target="consultantplus://offline/ref=473B00CAD0BC29C04FD208E0129BD406A5D3444DFAC36017E89470FA33C3B3385D66C947E7BE6131D798240A6ED2E" TargetMode="External"/><Relationship Id="rId30" Type="http://schemas.openxmlformats.org/officeDocument/2006/relationships/hyperlink" Target="consultantplus://offline/ref=473B00CAD0BC29C04FD216ED04F78B09A4D81A49F2C36843BCC376AD6C93B56D1D26CF17A56FDBE" TargetMode="External"/><Relationship Id="rId35" Type="http://schemas.openxmlformats.org/officeDocument/2006/relationships/hyperlink" Target="consultantplus://offline/ref=473B00CAD0BC29C04FD208E0129BD406A5D3444DFAC76016E79370FA33C3B3385D66C947E7BE6131D798240B6EDDE" TargetMode="External"/><Relationship Id="rId43" Type="http://schemas.openxmlformats.org/officeDocument/2006/relationships/fontTable" Target="fontTable.xml"/><Relationship Id="rId8" Type="http://schemas.openxmlformats.org/officeDocument/2006/relationships/hyperlink" Target="consultantplus://offline/ref=473B00CAD0BC29C04FD216ED04F78B09A4D81A49F2C36843BCC376AD6C93B56D1D26CF11A06FDAE" TargetMode="External"/><Relationship Id="rId3" Type="http://schemas.openxmlformats.org/officeDocument/2006/relationships/webSettings" Target="webSettings.xml"/><Relationship Id="rId12" Type="http://schemas.openxmlformats.org/officeDocument/2006/relationships/hyperlink" Target="consultantplus://offline/ref=473B00CAD0BC29C04FD208E0129BD406A5D3444DFAC36B15E79470FA33C3B3385D66C947E7BE6131D798240B6ED2E" TargetMode="External"/><Relationship Id="rId17" Type="http://schemas.openxmlformats.org/officeDocument/2006/relationships/hyperlink" Target="consultantplus://offline/ref=473B00CAD0BC29C04FD208E0129BD406A5D3444DFAC36017E89470FA33C3B3385D66C947E7BE6131D798240B6ED3E" TargetMode="External"/><Relationship Id="rId25" Type="http://schemas.openxmlformats.org/officeDocument/2006/relationships/hyperlink" Target="consultantplus://offline/ref=473B00CAD0BC29C04FD208E0129BD406A5D3444DFAC36B15E79470FA33C3B3385D66C947E7BE6131D798240A6ED0E" TargetMode="External"/><Relationship Id="rId33" Type="http://schemas.openxmlformats.org/officeDocument/2006/relationships/hyperlink" Target="consultantplus://offline/ref=473B00CAD0BC29C04FD208E0129BD406A5D3444DFAC36017E89470FA33C3B3385D66C947E7BE6131D798240F6ED4E" TargetMode="External"/><Relationship Id="rId38" Type="http://schemas.openxmlformats.org/officeDocument/2006/relationships/hyperlink" Target="consultantplus://offline/ref=473B00CAD0BC29C04FD208E0129BD406A5D3444DFAC36B15E79470FA33C3B3385D66C947E7BE6131D79824086ED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5785</Words>
  <Characters>32976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oreshnikova</dc:creator>
  <cp:keywords/>
  <dc:description/>
  <cp:lastModifiedBy>user</cp:lastModifiedBy>
  <cp:revision>2</cp:revision>
  <dcterms:created xsi:type="dcterms:W3CDTF">2017-04-06T06:53:00Z</dcterms:created>
  <dcterms:modified xsi:type="dcterms:W3CDTF">2017-04-06T06:53:00Z</dcterms:modified>
</cp:coreProperties>
</file>