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page" w:tblpY="540" w:leftFromText="180" w:topFromText="0" w:rightFromText="180" w:bottomFromText="200"/>
        <w:tblW w:w="10209" w:type="dxa"/>
        <w:tblLook w:val="01E0" w:firstRow="1" w:lastRow="1" w:firstColumn="1" w:lastColumn="1" w:noHBand="0" w:noVBand="0"/>
      </w:tblPr>
      <w:tblGrid>
        <w:gridCol w:w="10209"/>
      </w:tblGrid>
      <w:tr>
        <w:trPr>
          <w:trHeight w:val="5044"/>
        </w:trPr>
        <w:tc>
          <w:tcPr>
            <w:tcW w:w="10209" w:type="dxa"/>
            <w:textDirection w:val="lrTb"/>
            <w:noWrap w:val="false"/>
          </w:tcPr>
          <w:p>
            <w:pPr>
              <w:jc w:val="center"/>
              <w:keepNext/>
              <w:spacing w:line="276" w:lineRule="auto"/>
              <w:rPr>
                <w:b/>
                <w:bCs/>
                <w:lang w:val="ru-RU" w:eastAsia="ru-RU"/>
              </w:rPr>
              <w:outlineLvl w:val="0"/>
            </w:pPr>
            <w:r>
              <w:rPr>
                <w:sz w:val="3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1270" b="8890"/>
                      <wp:docPr id="1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>
                                <a:grayscl/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4pt;height:66.8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  <w:p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jc w:val="center"/>
              <w:spacing w:line="276" w:lineRule="auto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spacing w:line="276" w:lineRule="auto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spacing w:line="276" w:lineRule="auto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jc w:val="center"/>
              <w:spacing w:line="276" w:lineRule="auto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</w:t>
            </w:r>
            <w:r/>
          </w:p>
          <w:p>
            <w:pPr>
              <w:jc w:val="center"/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02 октября 2023                                                                                     № 32/143-р</w:t>
            </w:r>
            <w:r>
              <w:rPr>
                <w:sz w:val="28"/>
                <w:szCs w:val="28"/>
              </w:rPr>
            </w:r>
          </w:p>
          <w:p>
            <w:pPr>
              <w:jc w:val="center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ind w:right="4896"/>
              <w:jc w:val="both"/>
              <w:spacing w:line="276" w:lineRule="auto"/>
              <w:tabs>
                <w:tab w:val="left" w:pos="9252" w:leader="none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</w:tc>
      </w:tr>
    </w:tbl>
    <w:p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внесении изменений в</w:t>
      </w:r>
      <w:r>
        <w:rPr>
          <w:sz w:val="28"/>
          <w:szCs w:val="28"/>
          <w:lang w:val="ru-RU"/>
        </w:rPr>
        <w:t xml:space="preserve"> решение Сосновоборского городского Совета депутатов от 28.03.2012 № 128-р «Об утверждении правил содержания животных на территории муниципального образования города Сосновоборск»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В целях приведения нормативного правового акта в соответствие с</w:t>
      </w:r>
      <w:r>
        <w:rPr>
          <w:rFonts w:eastAsiaTheme="minorHAnsi"/>
          <w:sz w:val="28"/>
          <w:szCs w:val="28"/>
          <w:lang w:val="ru-RU"/>
        </w:rPr>
        <w:t xml:space="preserve"> действующим законодательством, </w:t>
      </w:r>
      <w:r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  <w:lang w:val="ru-RU"/>
        </w:rPr>
        <w:t xml:space="preserve">ст. 32,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34 </w:t>
      </w:r>
      <w:r>
        <w:rPr>
          <w:sz w:val="28"/>
          <w:szCs w:val="28"/>
          <w:lang w:val="ru-RU"/>
        </w:rPr>
        <w:t xml:space="preserve">Устав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города Сосновоборска</w:t>
      </w:r>
      <w:r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  <w:lang w:val="ru-RU"/>
        </w:rPr>
        <w:t xml:space="preserve">, Сосновоборский городской Совет депутатов</w:t>
      </w:r>
      <w:r>
        <w:rPr>
          <w:rFonts w:eastAsiaTheme="minorHAnsi"/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 Е Ш И Л: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pStyle w:val="859"/>
        <w:numPr>
          <w:ilvl w:val="0"/>
          <w:numId w:val="4"/>
        </w:numPr>
        <w:ind w:left="0" w:firstLine="426"/>
        <w:jc w:val="both"/>
        <w:tabs>
          <w:tab w:val="left" w:pos="42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</w:rPr>
        <w:t xml:space="preserve">р</w:t>
      </w:r>
      <w:r>
        <w:rPr>
          <w:rFonts w:eastAsiaTheme="minorHAnsi"/>
          <w:sz w:val="28"/>
          <w:szCs w:val="28"/>
        </w:rPr>
        <w:t xml:space="preserve">ешение Сосновоборского городского Совета депутатов от 28.03.2012 № 128-р «Об утверждении правил содержания животных на территории муниципального образования города Сосновоборска» следующие изменения:</w:t>
      </w:r>
      <w:r>
        <w:rPr>
          <w:rFonts w:eastAsiaTheme="minorHAnsi"/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numPr>
          <w:ilvl w:val="1"/>
          <w:numId w:val="3"/>
        </w:numPr>
        <w:jc w:val="both"/>
        <w:tabs>
          <w:tab w:val="left" w:pos="42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Раздел 5 приложения </w:t>
      </w:r>
      <w:r>
        <w:rPr>
          <w:rFonts w:eastAsiaTheme="minorHAnsi"/>
          <w:sz w:val="28"/>
          <w:szCs w:val="28"/>
        </w:rPr>
        <w:t xml:space="preserve">№ 1 к </w:t>
      </w:r>
      <w:r>
        <w:rPr>
          <w:rFonts w:eastAsiaTheme="minorHAnsi"/>
          <w:sz w:val="28"/>
          <w:szCs w:val="28"/>
        </w:rPr>
        <w:t xml:space="preserve">р</w:t>
      </w:r>
      <w:r>
        <w:rPr>
          <w:rFonts w:eastAsiaTheme="minorHAnsi"/>
          <w:sz w:val="28"/>
          <w:szCs w:val="28"/>
        </w:rPr>
        <w:t xml:space="preserve">ешению изложить</w:t>
      </w:r>
      <w:r>
        <w:rPr>
          <w:rFonts w:eastAsiaTheme="minorHAnsi"/>
          <w:sz w:val="28"/>
          <w:szCs w:val="28"/>
        </w:rPr>
        <w:t xml:space="preserve"> в новой редакции:</w:t>
      </w:r>
      <w:r>
        <w:rPr>
          <w:rFonts w:eastAsiaTheme="minorHAnsi"/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  <w:lang w:val="ru-RU"/>
        </w:rPr>
        <w:t xml:space="preserve">5.1. Места для выгула домашних животных (площадки для выгула собак) организуются в соответствии с требованиями законодательства РФ в област</w:t>
      </w:r>
      <w:r>
        <w:rPr>
          <w:sz w:val="28"/>
          <w:szCs w:val="28"/>
          <w:lang w:val="ru-RU"/>
        </w:rPr>
        <w:t xml:space="preserve">и санитарно-эпидемиологического благополучия населения, строительных норм и правил, Правил благоустройства территории муниципального образования город Сосновоборск, утвержденных решением Сосновоборского городского Совета депутатов от 22.08.2018 № 32/131-р.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 К местам, разрешенных для выгула домашних животных относятся: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Территория (часть территории) земельного участка, на котором расположен</w:t>
      </w:r>
      <w:r>
        <w:rPr>
          <w:sz w:val="28"/>
          <w:szCs w:val="28"/>
          <w:lang w:val="ru-RU"/>
        </w:rPr>
        <w:t xml:space="preserve">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в соответствии с требованиями Жилищного кодекса РФ. 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Площадка для выгула собак, которая размещается: 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на расстоянии от объекта культурного наследия, определяемом в</w:t>
      </w:r>
      <w:r>
        <w:rPr>
          <w:sz w:val="28"/>
          <w:szCs w:val="28"/>
          <w:lang w:val="ru-RU"/>
        </w:rPr>
        <w:t xml:space="preserve"> соответствии с Федеральным законом от 25.06.2002 № 73-ФЗ «Об объектах культурного наследия (памятники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Пустыри, овраги.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Территория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Территория (часть территории) многофункционального парка (при наличии) в случае включения в состав такого парка площадок для выгула собак.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5.3. Выгул потенциально опасной собаки без намордника и поводка независимо от места выгула запрещается, за исключением случаев, если потенциаль</w:t>
      </w:r>
      <w:r>
        <w:rPr>
          <w:sz w:val="28"/>
          <w:szCs w:val="28"/>
          <w:lang w:val="ru-RU"/>
        </w:rPr>
        <w:t xml:space="preserve">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собакам, представляющим особую опасность, относятся: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Акбаш;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Американский бандог;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Амбульдог;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Бразильский бульдог;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Булли Кутта;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Бульдог алапахский чистокровный (отто);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Бэндог;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Волко-собачьи гибриды;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Волкособ, гибрид волка;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10. Гуль дог;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 Питбульмастиф;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 Северокавказская собака;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 Метисы собак, указанных в пунктах 1 - 12 настоящего перечня.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Исключать возможность свободного, неконтролируемого передвижения животного вне мест, разрешенных для выгула животных.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Обеспечивать уборку продуктов жизнедеятельности животного.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Не допускать выгул животного вне мест, разрешенных для выгула животных, и соблюдать иные требования к его выгулу.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5.6. Порядок выпаса сельскохозяйственный животных.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spacing w:after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Не допускается передвижение животных без сопровождения владельца или пастуха. 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Запрещается выпас скота на улицах, в полосе отвода автомобильных дорог, садах, скверах, лесопарках, рекреационных зонах муниципального образования город Сосновоборск.»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2. Решение вступает в силу в день, следующий за днем его официального опубликования в городской газете "Рабочий".</w:t>
      </w:r>
      <w:r>
        <w:rPr>
          <w:rFonts w:eastAsiaTheme="minorHAnsi"/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pStyle w:val="859"/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>
        <w:rPr>
          <w:sz w:val="28"/>
          <w:szCs w:val="28"/>
        </w:rPr>
        <w:t xml:space="preserve">правовым вопросам</w:t>
      </w:r>
      <w:r>
        <w:rPr>
          <w:sz w:val="28"/>
          <w:szCs w:val="28"/>
        </w:rPr>
        <w:t xml:space="preserve"> Сосновоборского городского Совета депутатов </w:t>
      </w:r>
      <w:r>
        <w:rPr>
          <w:sz w:val="28"/>
          <w:szCs w:val="28"/>
        </w:rPr>
        <w:t xml:space="preserve">(Залетаева Н.А.).</w:t>
      </w:r>
      <w:bookmarkStart w:id="0" w:name="undefined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ind w:left="0" w:firstLine="709"/>
        <w:jc w:val="both"/>
        <w:tabs>
          <w:tab w:val="left" w:pos="426" w:leader="none"/>
          <w:tab w:val="left" w:pos="993" w:leader="none"/>
        </w:tabs>
        <w:rPr>
          <w:rFonts w:eastAsiaTheme="minorHAnsi"/>
        </w:r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9"/>
        <w:ind w:left="0" w:firstLine="709"/>
        <w:jc w:val="both"/>
        <w:tabs>
          <w:tab w:val="left" w:pos="426" w:leader="none"/>
          <w:tab w:val="left" w:pos="993" w:leader="none"/>
        </w:tabs>
        <w:rPr>
          <w:rFonts w:eastAsiaTheme="minorHAnsi"/>
        </w:r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9"/>
        <w:ind w:left="0" w:firstLine="709"/>
        <w:jc w:val="both"/>
        <w:tabs>
          <w:tab w:val="left" w:pos="426" w:leader="none"/>
          <w:tab w:val="left" w:pos="993" w:leader="none"/>
        </w:tabs>
        <w:rPr>
          <w:rFonts w:eastAsiaTheme="minorHAnsi"/>
        </w:rPr>
      </w:pPr>
      <w:r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4921"/>
      </w:tblGrid>
      <w:tr>
        <w:trPr>
          <w:trHeight w:val="1561"/>
        </w:trPr>
        <w:tc>
          <w:tcPr>
            <w:tcW w:w="5125" w:type="dxa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2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2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2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5053" w:type="dxa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2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И.о.  Главы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2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2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Д.В.Иванов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right="-23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707" w:bottom="426" w:left="1418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50"/>
      </w:rPr>
      <w:framePr w:wrap="around" w:vAnchor="text" w:hAnchor="margin" w:xAlign="right" w:y="1"/>
    </w:pPr>
    <w:r/>
    <w:r/>
  </w:p>
  <w:p>
    <w:pPr>
      <w:pStyle w:val="84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50"/>
      </w:rPr>
      <w:framePr w:wrap="around" w:vAnchor="text" w:hAnchor="margin" w:xAlign="right" w:y="1"/>
    </w:pPr>
    <w:r>
      <w:rPr>
        <w:rStyle w:val="850"/>
      </w:rPr>
      <w:fldChar w:fldCharType="begin"/>
    </w:r>
    <w:r>
      <w:rPr>
        <w:rStyle w:val="850"/>
      </w:rPr>
      <w:instrText xml:space="preserve">PAGE  </w:instrText>
    </w:r>
    <w:r>
      <w:rPr>
        <w:rStyle w:val="850"/>
      </w:rPr>
      <w:fldChar w:fldCharType="end"/>
    </w:r>
    <w:r/>
  </w:p>
  <w:p>
    <w:pPr>
      <w:pStyle w:val="84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5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4"/>
    <w:link w:val="843"/>
    <w:uiPriority w:val="9"/>
    <w:rPr>
      <w:rFonts w:ascii="Arial" w:hAnsi="Arial" w:eastAsia="Arial" w:cs="Arial"/>
      <w:sz w:val="40"/>
      <w:szCs w:val="40"/>
    </w:rPr>
  </w:style>
  <w:style w:type="paragraph" w:styleId="669">
    <w:name w:val="Heading 2"/>
    <w:basedOn w:val="842"/>
    <w:next w:val="842"/>
    <w:link w:val="6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0">
    <w:name w:val="Heading 2 Char"/>
    <w:basedOn w:val="844"/>
    <w:link w:val="669"/>
    <w:uiPriority w:val="9"/>
    <w:rPr>
      <w:rFonts w:ascii="Arial" w:hAnsi="Arial" w:eastAsia="Arial" w:cs="Arial"/>
      <w:sz w:val="34"/>
    </w:rPr>
  </w:style>
  <w:style w:type="paragraph" w:styleId="671">
    <w:name w:val="Heading 3"/>
    <w:basedOn w:val="842"/>
    <w:next w:val="842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2">
    <w:name w:val="Heading 3 Char"/>
    <w:basedOn w:val="844"/>
    <w:link w:val="671"/>
    <w:uiPriority w:val="9"/>
    <w:rPr>
      <w:rFonts w:ascii="Arial" w:hAnsi="Arial" w:eastAsia="Arial" w:cs="Arial"/>
      <w:sz w:val="30"/>
      <w:szCs w:val="30"/>
    </w:rPr>
  </w:style>
  <w:style w:type="paragraph" w:styleId="673">
    <w:name w:val="Heading 4"/>
    <w:basedOn w:val="842"/>
    <w:next w:val="842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4">
    <w:name w:val="Heading 4 Char"/>
    <w:basedOn w:val="844"/>
    <w:link w:val="673"/>
    <w:uiPriority w:val="9"/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842"/>
    <w:next w:val="842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6">
    <w:name w:val="Heading 5 Char"/>
    <w:basedOn w:val="844"/>
    <w:link w:val="675"/>
    <w:uiPriority w:val="9"/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842"/>
    <w:next w:val="842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6 Char"/>
    <w:basedOn w:val="844"/>
    <w:link w:val="677"/>
    <w:uiPriority w:val="9"/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42"/>
    <w:next w:val="842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basedOn w:val="844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842"/>
    <w:next w:val="842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2">
    <w:name w:val="Heading 8 Char"/>
    <w:basedOn w:val="844"/>
    <w:link w:val="681"/>
    <w:uiPriority w:val="9"/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842"/>
    <w:next w:val="842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>
    <w:name w:val="Heading 9 Char"/>
    <w:basedOn w:val="84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2"/>
    <w:next w:val="842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4"/>
    <w:link w:val="686"/>
    <w:uiPriority w:val="10"/>
    <w:rPr>
      <w:sz w:val="48"/>
      <w:szCs w:val="48"/>
    </w:rPr>
  </w:style>
  <w:style w:type="paragraph" w:styleId="688">
    <w:name w:val="Subtitle"/>
    <w:basedOn w:val="842"/>
    <w:next w:val="842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4"/>
    <w:link w:val="688"/>
    <w:uiPriority w:val="11"/>
    <w:rPr>
      <w:sz w:val="24"/>
      <w:szCs w:val="24"/>
    </w:rPr>
  </w:style>
  <w:style w:type="paragraph" w:styleId="690">
    <w:name w:val="Quote"/>
    <w:basedOn w:val="842"/>
    <w:next w:val="842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2"/>
    <w:next w:val="842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4"/>
    <w:link w:val="848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4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4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4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843">
    <w:name w:val="Heading 1"/>
    <w:basedOn w:val="842"/>
    <w:next w:val="842"/>
    <w:link w:val="847"/>
    <w:qFormat/>
    <w:pPr>
      <w:jc w:val="center"/>
      <w:keepNext/>
      <w:outlineLvl w:val="0"/>
    </w:pPr>
    <w:rPr>
      <w:b/>
      <w:sz w:val="22"/>
      <w:szCs w:val="2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character" w:styleId="847" w:customStyle="1">
    <w:name w:val="Заголовок 1 Знак"/>
    <w:basedOn w:val="844"/>
    <w:link w:val="843"/>
    <w:rPr>
      <w:rFonts w:ascii="Times New Roman" w:hAnsi="Times New Roman" w:eastAsia="Times New Roman" w:cs="Times New Roman"/>
      <w:b/>
      <w:szCs w:val="20"/>
    </w:rPr>
  </w:style>
  <w:style w:type="paragraph" w:styleId="848">
    <w:name w:val="Header"/>
    <w:basedOn w:val="842"/>
    <w:link w:val="84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4"/>
    <w:link w:val="84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850">
    <w:name w:val="page number"/>
    <w:basedOn w:val="844"/>
  </w:style>
  <w:style w:type="paragraph" w:styleId="851">
    <w:name w:val="Balloon Text"/>
    <w:basedOn w:val="842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844"/>
    <w:link w:val="851"/>
    <w:uiPriority w:val="99"/>
    <w:semiHidden/>
    <w:rPr>
      <w:rFonts w:ascii="Tahoma" w:hAnsi="Tahoma" w:eastAsia="Times New Roman" w:cs="Tahoma"/>
      <w:sz w:val="16"/>
      <w:szCs w:val="16"/>
      <w:lang w:val="en-US"/>
    </w:rPr>
  </w:style>
  <w:style w:type="character" w:styleId="853" w:customStyle="1">
    <w:name w:val="Основной текст_"/>
    <w:link w:val="854"/>
    <w:rPr>
      <w:sz w:val="17"/>
      <w:szCs w:val="17"/>
      <w:shd w:val="clear" w:color="auto" w:fill="ffffff"/>
    </w:rPr>
  </w:style>
  <w:style w:type="paragraph" w:styleId="854" w:customStyle="1">
    <w:name w:val="Основной текст1"/>
    <w:basedOn w:val="842"/>
    <w:link w:val="853"/>
    <w:pPr>
      <w:jc w:val="both"/>
      <w:spacing w:line="168" w:lineRule="exact"/>
      <w:shd w:val="clear" w:color="auto" w:fill="ffffff"/>
    </w:pPr>
    <w:rPr>
      <w:rFonts w:asciiTheme="minorHAnsi" w:hAnsiTheme="minorHAnsi" w:eastAsiaTheme="minorHAnsi" w:cstheme="minorBidi"/>
      <w:sz w:val="17"/>
      <w:szCs w:val="17"/>
      <w:lang w:val="ru-RU"/>
    </w:rPr>
  </w:style>
  <w:style w:type="paragraph" w:styleId="855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character" w:styleId="856">
    <w:name w:val="Hyperlink"/>
    <w:basedOn w:val="844"/>
    <w:uiPriority w:val="99"/>
    <w:semiHidden/>
    <w:unhideWhenUsed/>
    <w:rPr>
      <w:color w:val="0000ff"/>
      <w:u w:val="single"/>
    </w:rPr>
  </w:style>
  <w:style w:type="paragraph" w:styleId="857" w:customStyle="1">
    <w:name w:val="Основной текст2"/>
    <w:basedOn w:val="842"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character" w:styleId="858" w:customStyle="1">
    <w:name w:val="Основной текст + Интервал 2 pt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859">
    <w:name w:val="List Paragraph"/>
    <w:basedOn w:val="842"/>
    <w:uiPriority w:val="34"/>
    <w:qFormat/>
    <w:pPr>
      <w:contextualSpacing/>
      <w:ind w:left="720"/>
    </w:pPr>
  </w:style>
  <w:style w:type="paragraph" w:styleId="860" w:customStyle="1">
    <w:name w:val="Текст в заданном формате"/>
    <w:basedOn w:val="842"/>
    <w:pPr>
      <w:widowControl w:val="off"/>
    </w:pPr>
    <w:rPr>
      <w:rFonts w:eastAsia="NSimSun" w:cs="Courier New"/>
      <w:sz w:val="20"/>
      <w:szCs w:val="20"/>
      <w:lang w:val="ru-RU" w:eastAsia="hi-I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895F-B241-4B97-AEF7-5A07CFC4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Мотора</dc:creator>
  <cp:revision>10</cp:revision>
  <dcterms:created xsi:type="dcterms:W3CDTF">2021-09-28T04:16:00Z</dcterms:created>
  <dcterms:modified xsi:type="dcterms:W3CDTF">2023-10-03T02:25:06Z</dcterms:modified>
</cp:coreProperties>
</file>