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577667" w:rsidRPr="002D4C31">
        <w:trPr>
          <w:trHeight w:val="3593"/>
        </w:trPr>
        <w:tc>
          <w:tcPr>
            <w:tcW w:w="9252" w:type="dxa"/>
            <w:shd w:val="clear" w:color="auto" w:fill="auto"/>
          </w:tcPr>
          <w:p w:rsidR="00577667" w:rsidRPr="002D4C31" w:rsidRDefault="00104FCA" w:rsidP="00483EB8">
            <w:pPr>
              <w:pStyle w:val="1"/>
              <w:snapToGrid w:val="0"/>
              <w:rPr>
                <w:i/>
                <w:sz w:val="24"/>
                <w:szCs w:val="24"/>
              </w:rPr>
            </w:pPr>
            <w:r w:rsidRPr="002D4C31">
              <w:rPr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667" w:rsidRPr="002D4C31" w:rsidRDefault="00577667" w:rsidP="00483EB8">
            <w:pPr>
              <w:rPr>
                <w:i/>
              </w:rPr>
            </w:pPr>
          </w:p>
          <w:p w:rsidR="00577667" w:rsidRPr="002D4C31" w:rsidRDefault="00577667" w:rsidP="00483EB8">
            <w:pPr>
              <w:jc w:val="center"/>
              <w:rPr>
                <w:b/>
                <w:i/>
              </w:rPr>
            </w:pPr>
            <w:r w:rsidRPr="002D4C31">
              <w:rPr>
                <w:b/>
                <w:i/>
              </w:rPr>
              <w:t>АДМИНИСТРАЦИЯ ГОРОДА СОСНОВОБОРСКА</w:t>
            </w:r>
          </w:p>
          <w:p w:rsidR="00577667" w:rsidRPr="002D4C31" w:rsidRDefault="00577667" w:rsidP="00483EB8">
            <w:pPr>
              <w:jc w:val="center"/>
              <w:rPr>
                <w:b/>
                <w:i/>
              </w:rPr>
            </w:pPr>
          </w:p>
          <w:p w:rsidR="00577667" w:rsidRPr="002D4C31" w:rsidRDefault="00577667" w:rsidP="00483EB8">
            <w:pPr>
              <w:jc w:val="center"/>
              <w:rPr>
                <w:b/>
                <w:i/>
              </w:rPr>
            </w:pPr>
          </w:p>
          <w:p w:rsidR="00577667" w:rsidRPr="002D4C31" w:rsidRDefault="00577667" w:rsidP="00483EB8">
            <w:pPr>
              <w:rPr>
                <w:b/>
                <w:i/>
              </w:rPr>
            </w:pPr>
          </w:p>
          <w:p w:rsidR="00577667" w:rsidRPr="002D4C31" w:rsidRDefault="00577667" w:rsidP="00483EB8">
            <w:pPr>
              <w:rPr>
                <w:b/>
                <w:i/>
              </w:rPr>
            </w:pPr>
          </w:p>
          <w:p w:rsidR="00577667" w:rsidRPr="002D4C31" w:rsidRDefault="00577667" w:rsidP="00483EB8">
            <w:pPr>
              <w:jc w:val="center"/>
              <w:rPr>
                <w:b/>
                <w:i/>
              </w:rPr>
            </w:pPr>
            <w:r w:rsidRPr="002D4C31">
              <w:rPr>
                <w:b/>
                <w:i/>
              </w:rPr>
              <w:t>ПОСТАНОВЛЕНИЕ</w:t>
            </w:r>
          </w:p>
          <w:p w:rsidR="00577667" w:rsidRPr="002D4C31" w:rsidRDefault="00B37D6B" w:rsidP="00483EB8">
            <w:pPr>
              <w:jc w:val="center"/>
              <w:rPr>
                <w:b/>
                <w:i/>
              </w:rPr>
            </w:pPr>
            <w:r w:rsidRPr="002D4C31">
              <w:rPr>
                <w:b/>
                <w:i/>
              </w:rPr>
              <w:t>(Актуальная редакция)</w:t>
            </w:r>
          </w:p>
          <w:p w:rsidR="00577667" w:rsidRPr="002D4C31" w:rsidRDefault="00577667" w:rsidP="00483EB8">
            <w:pPr>
              <w:rPr>
                <w:i/>
              </w:rPr>
            </w:pPr>
          </w:p>
          <w:p w:rsidR="00577667" w:rsidRPr="002D4C31" w:rsidRDefault="00577667" w:rsidP="00483EB8">
            <w:pPr>
              <w:rPr>
                <w:i/>
              </w:rPr>
            </w:pPr>
            <w:r w:rsidRPr="002D4C31">
              <w:rPr>
                <w:i/>
              </w:rPr>
              <w:t xml:space="preserve">25.09.2012                                          </w:t>
            </w:r>
            <w:r w:rsidR="00CE66BE" w:rsidRPr="002D4C31">
              <w:rPr>
                <w:i/>
              </w:rPr>
              <w:t xml:space="preserve">                                              </w:t>
            </w:r>
            <w:r w:rsidRPr="002D4C31">
              <w:rPr>
                <w:i/>
              </w:rPr>
              <w:t xml:space="preserve">  </w:t>
            </w:r>
            <w:r w:rsidR="000C34B9">
              <w:rPr>
                <w:i/>
              </w:rPr>
              <w:t xml:space="preserve">                           </w:t>
            </w:r>
            <w:r w:rsidRPr="002D4C31">
              <w:rPr>
                <w:i/>
              </w:rPr>
              <w:t xml:space="preserve"> </w:t>
            </w:r>
            <w:r w:rsidR="00CE66BE" w:rsidRPr="002D4C31">
              <w:rPr>
                <w:i/>
              </w:rPr>
              <w:t xml:space="preserve">№1536 </w:t>
            </w:r>
            <w:r w:rsidRPr="002D4C31">
              <w:rPr>
                <w:i/>
              </w:rPr>
              <w:t xml:space="preserve">        </w:t>
            </w:r>
            <w:r w:rsidR="00B37D6B" w:rsidRPr="002D4C31">
              <w:rPr>
                <w:i/>
              </w:rPr>
              <w:t xml:space="preserve">                                 </w:t>
            </w:r>
            <w:r w:rsidR="00CE66BE" w:rsidRPr="002D4C31">
              <w:rPr>
                <w:i/>
              </w:rPr>
              <w:t xml:space="preserve">                              </w:t>
            </w:r>
          </w:p>
          <w:p w:rsidR="00577667" w:rsidRPr="002D4C31" w:rsidRDefault="00577667" w:rsidP="00483EB8">
            <w:pPr>
              <w:rPr>
                <w:i/>
              </w:rPr>
            </w:pPr>
          </w:p>
          <w:p w:rsidR="00577667" w:rsidRPr="000E143F" w:rsidRDefault="00577667" w:rsidP="000F5DB0">
            <w:pPr>
              <w:pStyle w:val="ConsPlusTitle"/>
              <w:tabs>
                <w:tab w:val="left" w:pos="851"/>
                <w:tab w:val="left" w:pos="993"/>
              </w:tabs>
              <w:ind w:right="425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 порядка размещения сведений о доходах,</w:t>
            </w:r>
            <w:r w:rsidR="001D0F1C" w:rsidRPr="000E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 расходах, </w:t>
            </w:r>
            <w:r w:rsidR="0075732E" w:rsidRPr="000E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 имуществе, </w:t>
            </w:r>
            <w:r w:rsidRPr="000E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обязательст</w:t>
            </w:r>
            <w:r w:rsidR="0075732E" w:rsidRPr="000E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вах  имущественного  характера </w:t>
            </w:r>
            <w:r w:rsidR="00B37D6B" w:rsidRPr="000E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муниципальных служащих, замещающих </w:t>
            </w:r>
            <w:r w:rsidRPr="000E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37D6B" w:rsidRPr="000E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E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должности муниципальной </w:t>
            </w:r>
            <w:bookmarkStart w:id="0" w:name="_GoBack"/>
            <w:bookmarkEnd w:id="0"/>
            <w:r w:rsidRPr="000E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службы  высшей, главной, ведущей, старшей группы,  </w:t>
            </w:r>
            <w:r w:rsidR="00B37D6B" w:rsidRPr="000E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E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 также </w:t>
            </w:r>
            <w:r w:rsidR="00B37D6B" w:rsidRPr="000E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представленных указанными лицами сведений  </w:t>
            </w:r>
            <w:r w:rsidRPr="000E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 доходах, </w:t>
            </w:r>
            <w:r w:rsidR="001D0F1C" w:rsidRPr="000E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расходах,  </w:t>
            </w:r>
            <w:r w:rsidRPr="000E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имуществе  и обязательствах имущественного характера  супруги (супруга) и несовершеннолетних детей, на официальном сайте администрации города  Сосновоборска в информационно-телекоммуникацион</w:t>
            </w:r>
            <w:r w:rsidR="000F5DB0" w:rsidRPr="000E14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ной сети Интернет   </w:t>
            </w:r>
            <w:r w:rsidR="002D4C31" w:rsidRPr="000E143F">
              <w:rPr>
                <w:b w:val="0"/>
              </w:rPr>
              <w:t>(в  редакции постановлений  от 26.02.2013 №349,</w:t>
            </w:r>
          </w:p>
        </w:tc>
      </w:tr>
    </w:tbl>
    <w:p w:rsidR="000E143F" w:rsidRDefault="002D4C31" w:rsidP="00483EB8">
      <w:r>
        <w:t>от 24.</w:t>
      </w:r>
      <w:r w:rsidR="000E143F">
        <w:t xml:space="preserve">05.2013 №934,  03.07.2013 №1200, </w:t>
      </w:r>
    </w:p>
    <w:p w:rsidR="00577667" w:rsidRPr="00483EB8" w:rsidRDefault="002D4C31" w:rsidP="00483EB8">
      <w:r>
        <w:t>от 18.0</w:t>
      </w:r>
      <w:r w:rsidR="000F5DB0">
        <w:t>6.2014 №11</w:t>
      </w:r>
      <w:r w:rsidR="00B67D16">
        <w:t>7</w:t>
      </w:r>
      <w:r w:rsidR="000F5DB0">
        <w:t>7</w:t>
      </w:r>
      <w:r w:rsidR="000E143F">
        <w:t>, от 27.01.2016 №103</w:t>
      </w:r>
      <w:r w:rsidR="000F5DB0">
        <w:t>)</w:t>
      </w:r>
    </w:p>
    <w:p w:rsidR="00577667" w:rsidRPr="00483EB8" w:rsidRDefault="00226B3D" w:rsidP="00483EB8">
      <w:pPr>
        <w:jc w:val="both"/>
      </w:pPr>
      <w:r w:rsidRPr="00483EB8">
        <w:tab/>
      </w:r>
      <w:r w:rsidR="00577667" w:rsidRPr="00483EB8">
        <w:t xml:space="preserve">В соответствии с  частью </w:t>
      </w:r>
      <w:r w:rsidR="00577667" w:rsidRPr="00483EB8">
        <w:rPr>
          <w:rStyle w:val="a3"/>
          <w:color w:val="auto"/>
          <w:u w:val="none"/>
        </w:rPr>
        <w:t xml:space="preserve">6 статьи  8 Федерального закона </w:t>
      </w:r>
      <w:r w:rsidR="00577667" w:rsidRPr="00483EB8">
        <w:t>от 25.12.2008  N 273-ФЗ "О противодействии коррупции", пунктом 5 статьи 2 Закона Красноярского края от 07.07.2009 N 8-3542 "О предоставлении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</w:t>
      </w:r>
      <w:r w:rsidR="00577667" w:rsidRPr="00483EB8">
        <w:t>ь</w:t>
      </w:r>
      <w:r w:rsidR="00577667" w:rsidRPr="00483EB8">
        <w:t xml:space="preserve">ствах имущественного характера",  руководствуясь статьями 38, </w:t>
      </w:r>
      <w:r w:rsidR="00577667" w:rsidRPr="00483EB8">
        <w:rPr>
          <w:rStyle w:val="a3"/>
          <w:color w:val="auto"/>
          <w:u w:val="none"/>
        </w:rPr>
        <w:t xml:space="preserve">43, </w:t>
      </w:r>
      <w:r w:rsidR="00B37D6B" w:rsidRPr="00483EB8">
        <w:rPr>
          <w:rStyle w:val="a3"/>
          <w:color w:val="auto"/>
          <w:u w:val="none"/>
        </w:rPr>
        <w:t xml:space="preserve"> </w:t>
      </w:r>
      <w:r w:rsidR="00577667" w:rsidRPr="00483EB8">
        <w:rPr>
          <w:rStyle w:val="a3"/>
          <w:u w:val="none"/>
        </w:rPr>
        <w:t xml:space="preserve"> </w:t>
      </w:r>
      <w:r w:rsidR="00577667" w:rsidRPr="00483EB8">
        <w:t>Устава города Со</w:t>
      </w:r>
      <w:r w:rsidR="00577667" w:rsidRPr="00483EB8">
        <w:t>с</w:t>
      </w:r>
      <w:r w:rsidR="00577667" w:rsidRPr="00483EB8">
        <w:t xml:space="preserve">новоборска, </w:t>
      </w:r>
    </w:p>
    <w:p w:rsidR="00B37D6B" w:rsidRPr="00483EB8" w:rsidRDefault="00577667" w:rsidP="00483EB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3E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ПОСТАНОВЛЯЮ: </w:t>
      </w:r>
    </w:p>
    <w:p w:rsidR="00577667" w:rsidRPr="00483EB8" w:rsidRDefault="00B37D6B" w:rsidP="00483EB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3EB8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77667" w:rsidRPr="00483E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</w:t>
      </w:r>
      <w:r w:rsidR="00577667" w:rsidRPr="00483EB8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577667" w:rsidRPr="00483E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83EB8">
        <w:rPr>
          <w:rFonts w:ascii="Times New Roman" w:hAnsi="Times New Roman" w:cs="Times New Roman"/>
          <w:b w:val="0"/>
          <w:bCs w:val="0"/>
          <w:sz w:val="24"/>
          <w:szCs w:val="24"/>
        </w:rPr>
        <w:t>размещения сведений о доходах,</w:t>
      </w:r>
      <w:r w:rsidR="000E14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расходах, </w:t>
      </w:r>
      <w:r w:rsidRPr="00483E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имуществе, обязательствах  имущественного  </w:t>
      </w:r>
      <w:r w:rsidRPr="000E14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характера    муниципальных служащих, замещающих   должности муниципальной службы  высшей, главной, ведущей, старшей группы,  </w:t>
      </w:r>
      <w:r w:rsidRPr="00483E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 также представленных указанными лицами сведений   о доходах, </w:t>
      </w:r>
      <w:r w:rsidR="00105B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расходах, </w:t>
      </w:r>
      <w:r w:rsidRPr="00483E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имуществе  и обязательствах имущественного характера  супруги (супруга) и несовершеннолетних детей, на официальном сайте администрации города  Сосновоборска в информационно-телекоммуникационной сети Интернет    </w:t>
      </w:r>
      <w:r w:rsidR="00577667" w:rsidRPr="00483EB8">
        <w:rPr>
          <w:rFonts w:ascii="Times New Roman" w:hAnsi="Times New Roman" w:cs="Times New Roman"/>
          <w:b w:val="0"/>
          <w:bCs w:val="0"/>
          <w:sz w:val="24"/>
          <w:szCs w:val="24"/>
        </w:rPr>
        <w:t>согласно приложению.</w:t>
      </w:r>
    </w:p>
    <w:p w:rsidR="00577667" w:rsidRPr="00483EB8" w:rsidRDefault="00577667" w:rsidP="00483EB8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483EB8">
        <w:rPr>
          <w:rFonts w:ascii="Times New Roman" w:hAnsi="Times New Roman" w:cs="Times New Roman"/>
          <w:sz w:val="24"/>
          <w:szCs w:val="24"/>
        </w:rPr>
        <w:t>2.  Считать утратившими силу постановления  администрации города:</w:t>
      </w:r>
    </w:p>
    <w:p w:rsidR="00577667" w:rsidRPr="00483EB8" w:rsidRDefault="00577667" w:rsidP="00483EB8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EB8">
        <w:rPr>
          <w:rFonts w:ascii="Times New Roman" w:hAnsi="Times New Roman" w:cs="Times New Roman"/>
          <w:sz w:val="24"/>
          <w:szCs w:val="24"/>
        </w:rPr>
        <w:t xml:space="preserve">  -  от 08.04.2010 № 485 «Об утверждении положения о  проверке достоверности и полноты сведений, предоставляемых гражданами, претендующими  на замещение должностей муниципальной службы, и муниципальными служащими, и соблюдения муниципальными служащими требований к служебному поведению и порядка размещения сведений о доходах, об имуществе и обязательствах имущественного характера нс сайте администрации города Сосновоборска»;</w:t>
      </w:r>
    </w:p>
    <w:p w:rsidR="00577667" w:rsidRPr="00483EB8" w:rsidRDefault="00577667" w:rsidP="00483EB8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EB8">
        <w:rPr>
          <w:rFonts w:ascii="Times New Roman" w:hAnsi="Times New Roman" w:cs="Times New Roman"/>
          <w:sz w:val="24"/>
          <w:szCs w:val="24"/>
        </w:rPr>
        <w:t xml:space="preserve">   - от 25.05.2010 №808 «О внесении изменений в  постановление администрации города Сосновоборска  от 08.04.2010 № 485 «Об утверждении положения о  проверке </w:t>
      </w:r>
      <w:r w:rsidRPr="00483EB8">
        <w:rPr>
          <w:rFonts w:ascii="Times New Roman" w:hAnsi="Times New Roman" w:cs="Times New Roman"/>
          <w:sz w:val="24"/>
          <w:szCs w:val="24"/>
        </w:rPr>
        <w:lastRenderedPageBreak/>
        <w:t>достоверности и полноты сведений, предоставляемых гражданами, претендующими  на замещение должностей муниципальной службы, и муниципальными служащими, и соблюдения муниципальными служащими   требований к служебному поведению и порядка размещения сведений о доходах, об имуществе и обязательствах имущественного характера на сайте администрации города Сосновоборска»;</w:t>
      </w:r>
    </w:p>
    <w:p w:rsidR="00577667" w:rsidRPr="00483EB8" w:rsidRDefault="00577667" w:rsidP="00483EB8">
      <w:pPr>
        <w:jc w:val="both"/>
        <w:rPr>
          <w:rFonts w:eastAsia="Arial"/>
        </w:rPr>
      </w:pPr>
      <w:r w:rsidRPr="00483EB8">
        <w:rPr>
          <w:rFonts w:eastAsia="Arial"/>
          <w:lang w:eastAsia="hi-IN" w:bidi="hi-IN"/>
        </w:rPr>
        <w:tab/>
        <w:t xml:space="preserve">-  от 04.08.2010 № 1084 </w:t>
      </w:r>
      <w:r w:rsidRPr="00483EB8">
        <w:rPr>
          <w:rFonts w:eastAsia="Arial"/>
        </w:rPr>
        <w:t>«О внесении изменений в  постановление а</w:t>
      </w:r>
      <w:r w:rsidRPr="00483EB8">
        <w:rPr>
          <w:rFonts w:eastAsia="Arial"/>
        </w:rPr>
        <w:t>д</w:t>
      </w:r>
      <w:r w:rsidRPr="00483EB8">
        <w:rPr>
          <w:rFonts w:eastAsia="Arial"/>
        </w:rPr>
        <w:t>министрации города Сосновоборска  от 08.04.2010 № 485 «Об утверждении положения о  проверке д</w:t>
      </w:r>
      <w:r w:rsidRPr="00483EB8">
        <w:rPr>
          <w:rFonts w:eastAsia="Arial"/>
        </w:rPr>
        <w:t>о</w:t>
      </w:r>
      <w:r w:rsidRPr="00483EB8">
        <w:rPr>
          <w:rFonts w:eastAsia="Arial"/>
        </w:rPr>
        <w:t>стоверности и полноты сведений, предоставляемых гражданами, претендующими  на з</w:t>
      </w:r>
      <w:r w:rsidRPr="00483EB8">
        <w:rPr>
          <w:rFonts w:eastAsia="Arial"/>
        </w:rPr>
        <w:t>а</w:t>
      </w:r>
      <w:r w:rsidRPr="00483EB8">
        <w:rPr>
          <w:rFonts w:eastAsia="Arial"/>
        </w:rPr>
        <w:t>мещение должностей муниципальной службы, и муниципальными служащими, и собл</w:t>
      </w:r>
      <w:r w:rsidRPr="00483EB8">
        <w:rPr>
          <w:rFonts w:eastAsia="Arial"/>
        </w:rPr>
        <w:t>ю</w:t>
      </w:r>
      <w:r w:rsidRPr="00483EB8">
        <w:rPr>
          <w:rFonts w:eastAsia="Arial"/>
        </w:rPr>
        <w:t>дения муниципальн</w:t>
      </w:r>
      <w:r w:rsidRPr="00483EB8">
        <w:rPr>
          <w:rFonts w:eastAsia="Arial"/>
        </w:rPr>
        <w:t>ы</w:t>
      </w:r>
      <w:r w:rsidRPr="00483EB8">
        <w:rPr>
          <w:rFonts w:eastAsia="Arial"/>
        </w:rPr>
        <w:t>ми служащими   требований к служебному поведению и порядка размещения сведений о доходах, об имуществе и обязательствах имущественного хара</w:t>
      </w:r>
      <w:r w:rsidRPr="00483EB8">
        <w:rPr>
          <w:rFonts w:eastAsia="Arial"/>
        </w:rPr>
        <w:t>к</w:t>
      </w:r>
      <w:r w:rsidRPr="00483EB8">
        <w:rPr>
          <w:rFonts w:eastAsia="Arial"/>
        </w:rPr>
        <w:t>тера на сайте администрации города Сосновоборска»</w:t>
      </w:r>
    </w:p>
    <w:p w:rsidR="00577667" w:rsidRPr="00483EB8" w:rsidRDefault="00577667" w:rsidP="00483EB8">
      <w:pPr>
        <w:ind w:firstLine="540"/>
        <w:jc w:val="both"/>
        <w:rPr>
          <w:rFonts w:eastAsia="Arial"/>
        </w:rPr>
      </w:pPr>
      <w:r w:rsidRPr="00483EB8">
        <w:rPr>
          <w:rFonts w:eastAsia="Arial"/>
        </w:rPr>
        <w:t>3. Постановление вступает в силу в день, следующий за днем его официального опубликования в городской газете «Рабочий».</w:t>
      </w:r>
    </w:p>
    <w:p w:rsidR="00577667" w:rsidRPr="00483EB8" w:rsidRDefault="00577667" w:rsidP="00483EB8">
      <w:pPr>
        <w:tabs>
          <w:tab w:val="left" w:pos="851"/>
          <w:tab w:val="left" w:pos="993"/>
        </w:tabs>
        <w:ind w:firstLine="567"/>
        <w:jc w:val="both"/>
        <w:rPr>
          <w:rFonts w:eastAsia="Arial"/>
        </w:rPr>
      </w:pPr>
      <w:r w:rsidRPr="00483EB8">
        <w:rPr>
          <w:rFonts w:eastAsia="Arial"/>
        </w:rPr>
        <w:t>4. Контроль за выполнением постановления возложить на первого заместителя Гл</w:t>
      </w:r>
      <w:r w:rsidRPr="00483EB8">
        <w:rPr>
          <w:rFonts w:eastAsia="Arial"/>
        </w:rPr>
        <w:t>а</w:t>
      </w:r>
      <w:r w:rsidRPr="00483EB8">
        <w:rPr>
          <w:rFonts w:eastAsia="Arial"/>
        </w:rPr>
        <w:t xml:space="preserve">вы администрации города, заместителя по общественно-политическим вопросам (В.С. Пьяных)  </w:t>
      </w:r>
    </w:p>
    <w:p w:rsidR="00577667" w:rsidRPr="00483EB8" w:rsidRDefault="00577667" w:rsidP="00483EB8">
      <w:pPr>
        <w:tabs>
          <w:tab w:val="left" w:pos="851"/>
          <w:tab w:val="left" w:pos="993"/>
        </w:tabs>
        <w:jc w:val="both"/>
      </w:pPr>
    </w:p>
    <w:p w:rsidR="00577667" w:rsidRPr="00483EB8" w:rsidRDefault="00577667" w:rsidP="00483EB8">
      <w:pPr>
        <w:jc w:val="both"/>
      </w:pPr>
      <w:r w:rsidRPr="00483EB8">
        <w:t>И.о. Главы  администрации города</w:t>
      </w:r>
      <w:r w:rsidRPr="00483EB8">
        <w:tab/>
      </w:r>
      <w:r w:rsidRPr="00483EB8">
        <w:tab/>
      </w:r>
      <w:r w:rsidRPr="00483EB8">
        <w:tab/>
      </w:r>
      <w:r w:rsidRPr="00483EB8">
        <w:tab/>
        <w:t xml:space="preserve">                   В.С.Пьяных</w:t>
      </w:r>
      <w:r w:rsidRPr="00483EB8">
        <w:tab/>
        <w:t xml:space="preserve"> </w:t>
      </w:r>
    </w:p>
    <w:p w:rsidR="00577667" w:rsidRPr="00483EB8" w:rsidRDefault="00577667" w:rsidP="00483EB8">
      <w:pPr>
        <w:jc w:val="both"/>
      </w:pPr>
    </w:p>
    <w:p w:rsidR="00577667" w:rsidRPr="00483EB8" w:rsidRDefault="00577667" w:rsidP="00483EB8">
      <w:pPr>
        <w:ind w:firstLine="708"/>
      </w:pPr>
    </w:p>
    <w:p w:rsidR="00577667" w:rsidRPr="00483EB8" w:rsidRDefault="00577667" w:rsidP="00483EB8">
      <w:pPr>
        <w:jc w:val="both"/>
      </w:pPr>
      <w:r w:rsidRPr="00483EB8">
        <w:tab/>
      </w:r>
    </w:p>
    <w:p w:rsidR="00577667" w:rsidRPr="00483EB8" w:rsidRDefault="00577667" w:rsidP="00483EB8">
      <w:pPr>
        <w:jc w:val="both"/>
      </w:pPr>
    </w:p>
    <w:p w:rsidR="00577667" w:rsidRPr="00483EB8" w:rsidRDefault="00577667" w:rsidP="00483EB8">
      <w:r w:rsidRPr="00483EB8">
        <w:t xml:space="preserve"> </w:t>
      </w:r>
    </w:p>
    <w:p w:rsidR="00577667" w:rsidRPr="00483EB8" w:rsidRDefault="00577667" w:rsidP="00483EB8"/>
    <w:p w:rsidR="00577667" w:rsidRPr="00483EB8" w:rsidRDefault="00577667" w:rsidP="00483EB8"/>
    <w:p w:rsidR="00577667" w:rsidRPr="00483EB8" w:rsidRDefault="00577667" w:rsidP="00483EB8"/>
    <w:p w:rsidR="00577667" w:rsidRPr="00483EB8" w:rsidRDefault="00577667" w:rsidP="00483EB8"/>
    <w:p w:rsidR="00577667" w:rsidRPr="00483EB8" w:rsidRDefault="00577667" w:rsidP="00483EB8">
      <w:pPr>
        <w:pStyle w:val="ConsPlusDocList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483E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77667" w:rsidRPr="00483EB8" w:rsidRDefault="00577667" w:rsidP="00483EB8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483EB8">
        <w:rPr>
          <w:rFonts w:ascii="Times New Roman" w:hAnsi="Times New Roman" w:cs="Times New Roman"/>
          <w:sz w:val="24"/>
          <w:szCs w:val="24"/>
        </w:rPr>
        <w:t>к постановлению администрации г.Сосновоборска</w:t>
      </w:r>
    </w:p>
    <w:p w:rsidR="00577667" w:rsidRPr="00483EB8" w:rsidRDefault="00577667" w:rsidP="00483EB8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483EB8">
        <w:rPr>
          <w:rFonts w:ascii="Times New Roman" w:hAnsi="Times New Roman" w:cs="Times New Roman"/>
          <w:sz w:val="24"/>
          <w:szCs w:val="24"/>
        </w:rPr>
        <w:t>от</w:t>
      </w:r>
      <w:r w:rsidR="00B37D6B" w:rsidRPr="00483EB8">
        <w:rPr>
          <w:rFonts w:ascii="Times New Roman" w:hAnsi="Times New Roman" w:cs="Times New Roman"/>
          <w:sz w:val="24"/>
          <w:szCs w:val="24"/>
        </w:rPr>
        <w:t xml:space="preserve"> 25.09. </w:t>
      </w:r>
      <w:r w:rsidRPr="00483EB8">
        <w:rPr>
          <w:rFonts w:ascii="Times New Roman" w:hAnsi="Times New Roman" w:cs="Times New Roman"/>
          <w:sz w:val="24"/>
          <w:szCs w:val="24"/>
        </w:rPr>
        <w:t xml:space="preserve">2012   N </w:t>
      </w:r>
      <w:r w:rsidR="00B37D6B" w:rsidRPr="00483EB8">
        <w:rPr>
          <w:rFonts w:ascii="Times New Roman" w:hAnsi="Times New Roman" w:cs="Times New Roman"/>
          <w:sz w:val="24"/>
          <w:szCs w:val="24"/>
        </w:rPr>
        <w:t>1536</w:t>
      </w:r>
    </w:p>
    <w:p w:rsidR="00577667" w:rsidRPr="00483EB8" w:rsidRDefault="00577667" w:rsidP="00483EB8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B37D6B" w:rsidRPr="000E143F" w:rsidRDefault="00577667" w:rsidP="00483EB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143F">
        <w:rPr>
          <w:rFonts w:ascii="Times New Roman" w:hAnsi="Times New Roman" w:cs="Times New Roman"/>
          <w:b w:val="0"/>
          <w:bCs w:val="0"/>
          <w:sz w:val="24"/>
          <w:szCs w:val="24"/>
        </w:rPr>
        <w:t>Порядок</w:t>
      </w:r>
    </w:p>
    <w:p w:rsidR="00B37D6B" w:rsidRPr="000E143F" w:rsidRDefault="00B37D6B" w:rsidP="00483EB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143F">
        <w:rPr>
          <w:b w:val="0"/>
          <w:sz w:val="24"/>
          <w:szCs w:val="24"/>
        </w:rPr>
        <w:t xml:space="preserve"> </w:t>
      </w:r>
      <w:r w:rsidR="001D0F1C" w:rsidRPr="000E14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размещения сведений о доходах, о расходах, </w:t>
      </w:r>
      <w:r w:rsidRPr="000E14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имуществе, обязательствах  имущественного  характера    муниципальных служащих, замещающих   должности муниципальной службы  высшей, главной, ведущей, старшей группы,   а также представленных указанными лицами сведений   о доходах, </w:t>
      </w:r>
      <w:r w:rsidR="001D0F1C" w:rsidRPr="000E14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расходах, </w:t>
      </w:r>
      <w:r w:rsidRPr="000E14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имуществе  и обязательствах имущественного характера  супруги (супруга) и несовершеннолетних детей, на официальном сайте администрации города  Сосновоборска в информационно-телекоммуникационной сети Интернет  </w:t>
      </w:r>
    </w:p>
    <w:p w:rsidR="00577667" w:rsidRPr="00483EB8" w:rsidRDefault="00577667" w:rsidP="00483EB8">
      <w:pPr>
        <w:tabs>
          <w:tab w:val="left" w:pos="851"/>
          <w:tab w:val="left" w:pos="993"/>
        </w:tabs>
        <w:jc w:val="center"/>
        <w:rPr>
          <w:rFonts w:eastAsia="Arial"/>
        </w:rPr>
      </w:pPr>
    </w:p>
    <w:p w:rsidR="001D0F1C" w:rsidRPr="000E143F" w:rsidRDefault="001D0F1C" w:rsidP="00483EB8">
      <w:pPr>
        <w:tabs>
          <w:tab w:val="left" w:pos="851"/>
          <w:tab w:val="left" w:pos="993"/>
        </w:tabs>
        <w:ind w:firstLine="709"/>
        <w:jc w:val="both"/>
        <w:rPr>
          <w:rFonts w:eastAsia="Arial"/>
        </w:rPr>
      </w:pPr>
      <w:r w:rsidRPr="00483EB8">
        <w:rPr>
          <w:bCs/>
        </w:rPr>
        <w:t>1</w:t>
      </w:r>
      <w:r w:rsidRPr="000E143F">
        <w:rPr>
          <w:bCs/>
        </w:rPr>
        <w:t xml:space="preserve">.  </w:t>
      </w:r>
      <w:r w:rsidRPr="000E143F">
        <w:t xml:space="preserve">Настоящий Порядок регулирует  механизм размещения  на официальном сайте администрации города Сосновоборска  в сети Интернет (далее официальный сайт) </w:t>
      </w:r>
      <w:r w:rsidRPr="000E143F">
        <w:rPr>
          <w:bCs/>
        </w:rPr>
        <w:t>свед</w:t>
      </w:r>
      <w:r w:rsidRPr="000E143F">
        <w:rPr>
          <w:bCs/>
        </w:rPr>
        <w:t>е</w:t>
      </w:r>
      <w:r w:rsidRPr="000E143F">
        <w:rPr>
          <w:bCs/>
        </w:rPr>
        <w:t xml:space="preserve">ний о доходах, </w:t>
      </w:r>
      <w:r w:rsidR="00EA0CE5">
        <w:rPr>
          <w:bCs/>
        </w:rPr>
        <w:t xml:space="preserve"> </w:t>
      </w:r>
      <w:r w:rsidRPr="000E143F">
        <w:rPr>
          <w:bCs/>
        </w:rPr>
        <w:t>об имуществе и  обязательствах имущественного характера муниципал</w:t>
      </w:r>
      <w:r w:rsidRPr="000E143F">
        <w:rPr>
          <w:bCs/>
        </w:rPr>
        <w:t>ь</w:t>
      </w:r>
      <w:r w:rsidRPr="000E143F">
        <w:rPr>
          <w:bCs/>
        </w:rPr>
        <w:t>ных служащих, замещающих  должности муниципальной службы  высшей, главной, в</w:t>
      </w:r>
      <w:r w:rsidRPr="000E143F">
        <w:rPr>
          <w:bCs/>
        </w:rPr>
        <w:t>е</w:t>
      </w:r>
      <w:r w:rsidRPr="000E143F">
        <w:rPr>
          <w:bCs/>
        </w:rPr>
        <w:t>дущей, старшей группы,   а также представленных указанными лицами  сведений о  д</w:t>
      </w:r>
      <w:r w:rsidRPr="000E143F">
        <w:rPr>
          <w:bCs/>
        </w:rPr>
        <w:t>о</w:t>
      </w:r>
      <w:r w:rsidRPr="000E143F">
        <w:rPr>
          <w:bCs/>
        </w:rPr>
        <w:t xml:space="preserve">ходах, </w:t>
      </w:r>
      <w:r w:rsidR="00105B89" w:rsidRPr="000E143F">
        <w:rPr>
          <w:bCs/>
        </w:rPr>
        <w:t>о расходах,</w:t>
      </w:r>
      <w:r w:rsidRPr="000E143F">
        <w:rPr>
          <w:bCs/>
        </w:rPr>
        <w:t xml:space="preserve">  об имуществе и обязательствах имущественного характера,  св</w:t>
      </w:r>
      <w:r w:rsidRPr="000E143F">
        <w:rPr>
          <w:bCs/>
        </w:rPr>
        <w:t>о</w:t>
      </w:r>
      <w:r w:rsidRPr="000E143F">
        <w:rPr>
          <w:bCs/>
        </w:rPr>
        <w:t>их  супруги (супруга) и несовершеннолетних детей.  Порядком регулируется также  мех</w:t>
      </w:r>
      <w:r w:rsidRPr="000E143F">
        <w:rPr>
          <w:bCs/>
        </w:rPr>
        <w:t>а</w:t>
      </w:r>
      <w:r w:rsidRPr="000E143F">
        <w:rPr>
          <w:bCs/>
        </w:rPr>
        <w:t>низм размещения  на официальном сайте сведений об источниках  получения средств, за счет которых совершена сде</w:t>
      </w:r>
      <w:r w:rsidRPr="000E143F">
        <w:rPr>
          <w:bCs/>
        </w:rPr>
        <w:t>л</w:t>
      </w:r>
      <w:r w:rsidRPr="000E143F">
        <w:rPr>
          <w:bCs/>
        </w:rPr>
        <w:t>ка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организаций), если сумма сделки превышает общий доход муниципальных служащих, замещающих должности муниципальной службы вы</w:t>
      </w:r>
      <w:r w:rsidRPr="000E143F">
        <w:rPr>
          <w:bCs/>
        </w:rPr>
        <w:t>с</w:t>
      </w:r>
      <w:r w:rsidRPr="000E143F">
        <w:rPr>
          <w:bCs/>
        </w:rPr>
        <w:t>шей, гла</w:t>
      </w:r>
      <w:r w:rsidRPr="000E143F">
        <w:rPr>
          <w:bCs/>
        </w:rPr>
        <w:t>в</w:t>
      </w:r>
      <w:r w:rsidRPr="000E143F">
        <w:rPr>
          <w:bCs/>
        </w:rPr>
        <w:t xml:space="preserve">ной, ведущей, старшей группы,  их  супруг  (супругов) за последних три года, предшествующих </w:t>
      </w:r>
      <w:r w:rsidR="007D5DE9">
        <w:rPr>
          <w:bCs/>
        </w:rPr>
        <w:t xml:space="preserve"> отчетному периоду </w:t>
      </w:r>
      <w:r w:rsidRPr="000E143F">
        <w:rPr>
          <w:bCs/>
        </w:rPr>
        <w:t xml:space="preserve"> (далее - сведения об источниках расходов), пре</w:t>
      </w:r>
      <w:r w:rsidRPr="000E143F">
        <w:rPr>
          <w:bCs/>
        </w:rPr>
        <w:t>д</w:t>
      </w:r>
      <w:r w:rsidRPr="000E143F">
        <w:rPr>
          <w:bCs/>
        </w:rPr>
        <w:t>ставле</w:t>
      </w:r>
      <w:r w:rsidRPr="000E143F">
        <w:rPr>
          <w:bCs/>
        </w:rPr>
        <w:t>н</w:t>
      </w:r>
      <w:r w:rsidRPr="000E143F">
        <w:rPr>
          <w:bCs/>
        </w:rPr>
        <w:t>ные в соответствии с Федеральным Законом от 03.12.2012 №230-ФЗ «О контроле за соо</w:t>
      </w:r>
      <w:r w:rsidRPr="000E143F">
        <w:rPr>
          <w:bCs/>
        </w:rPr>
        <w:t>т</w:t>
      </w:r>
      <w:r w:rsidRPr="000E143F">
        <w:rPr>
          <w:bCs/>
        </w:rPr>
        <w:t>ветствием  расходов лиц, замещающих государственные должности, и иных лиц,</w:t>
      </w:r>
      <w:r w:rsidRPr="000E143F">
        <w:rPr>
          <w:rFonts w:eastAsia="Arial"/>
        </w:rPr>
        <w:t xml:space="preserve"> </w:t>
      </w:r>
      <w:r w:rsidRPr="000E143F">
        <w:rPr>
          <w:bCs/>
        </w:rPr>
        <w:t>их д</w:t>
      </w:r>
      <w:r w:rsidRPr="000E143F">
        <w:rPr>
          <w:bCs/>
        </w:rPr>
        <w:t>о</w:t>
      </w:r>
      <w:r w:rsidRPr="000E143F">
        <w:rPr>
          <w:bCs/>
        </w:rPr>
        <w:t>ходам.».</w:t>
      </w:r>
    </w:p>
    <w:p w:rsidR="001D0F1C" w:rsidRPr="000E143F" w:rsidRDefault="00CE66BE" w:rsidP="00483EB8">
      <w:pPr>
        <w:pStyle w:val="ConsPlusDocLis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3F">
        <w:rPr>
          <w:rFonts w:ascii="Times New Roman" w:hAnsi="Times New Roman" w:cs="Times New Roman"/>
          <w:sz w:val="24"/>
          <w:szCs w:val="24"/>
        </w:rPr>
        <w:t xml:space="preserve"> </w:t>
      </w:r>
      <w:r w:rsidR="001D0F1C" w:rsidRPr="000E143F">
        <w:rPr>
          <w:rFonts w:ascii="Times New Roman" w:hAnsi="Times New Roman" w:cs="Times New Roman"/>
          <w:sz w:val="24"/>
          <w:szCs w:val="24"/>
        </w:rPr>
        <w:t xml:space="preserve">2.    На официальном сайте размещаются следующие сведения о доходах, об источниках  расходов, об имуществе и обязательствах имущественного характера   лиц, указанных в  пункте 1 </w:t>
      </w:r>
      <w:r w:rsidR="001D0F1C" w:rsidRPr="000E143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настоящего Порядка</w:t>
      </w:r>
      <w:r w:rsidR="001D0F1C" w:rsidRPr="000E143F">
        <w:rPr>
          <w:rFonts w:ascii="Times New Roman" w:hAnsi="Times New Roman" w:cs="Times New Roman"/>
          <w:sz w:val="24"/>
          <w:szCs w:val="24"/>
        </w:rPr>
        <w:t>:</w:t>
      </w:r>
    </w:p>
    <w:p w:rsidR="001D0F1C" w:rsidRPr="000E143F" w:rsidRDefault="001D0F1C" w:rsidP="00483EB8">
      <w:pPr>
        <w:pStyle w:val="ConsPlusDocLis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3F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на праве собственности, с указанием вида, площади и страны расположения каждого из них;</w:t>
      </w:r>
    </w:p>
    <w:p w:rsidR="001D0F1C" w:rsidRPr="000E143F" w:rsidRDefault="001D0F1C" w:rsidP="00483EB8">
      <w:pPr>
        <w:pStyle w:val="ConsPlusDocLis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3F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собственности;</w:t>
      </w:r>
    </w:p>
    <w:p w:rsidR="001D0F1C" w:rsidRPr="000E143F" w:rsidRDefault="001D0F1C" w:rsidP="00483EB8">
      <w:pPr>
        <w:pStyle w:val="ConsPlusDocList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3F">
        <w:rPr>
          <w:rFonts w:ascii="Times New Roman" w:hAnsi="Times New Roman" w:cs="Times New Roman"/>
          <w:sz w:val="24"/>
          <w:szCs w:val="24"/>
        </w:rPr>
        <w:t>декларированный годовой доход, полученный за отчетный период от всех источников (включая денежное содержание, пенсии, пособия, иные выплаты);</w:t>
      </w:r>
    </w:p>
    <w:p w:rsidR="001D0F1C" w:rsidRPr="000E143F" w:rsidRDefault="001D0F1C" w:rsidP="00483EB8">
      <w:pPr>
        <w:pStyle w:val="ConsPlusDocList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43F">
        <w:rPr>
          <w:rFonts w:ascii="Times New Roman" w:hAnsi="Times New Roman" w:cs="Times New Roman"/>
          <w:sz w:val="24"/>
          <w:szCs w:val="24"/>
        </w:rPr>
        <w:t>обязательства имущественного характера по состоянию на конец отчетного периода, с указанием вида имущества и вида пользования, площади и страны расположения каждого объекта;</w:t>
      </w:r>
    </w:p>
    <w:p w:rsidR="001D0F1C" w:rsidRPr="000E143F" w:rsidRDefault="001D0F1C" w:rsidP="00483EB8">
      <w:pPr>
        <w:pStyle w:val="ConsPlusDocList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43F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п. 1 Порядка  и их  супруг (супругов) за три последних года, предшествующих </w:t>
      </w:r>
      <w:r w:rsidR="007D5DE9">
        <w:rPr>
          <w:rFonts w:ascii="Times New Roman" w:hAnsi="Times New Roman" w:cs="Times New Roman"/>
          <w:sz w:val="24"/>
          <w:szCs w:val="24"/>
          <w:lang w:eastAsia="ru-RU"/>
        </w:rPr>
        <w:t>отчетному периоду</w:t>
      </w:r>
      <w:r w:rsidRPr="000E143F">
        <w:rPr>
          <w:rFonts w:ascii="Times New Roman" w:hAnsi="Times New Roman" w:cs="Times New Roman"/>
          <w:sz w:val="24"/>
          <w:szCs w:val="24"/>
          <w:lang w:eastAsia="ru-RU"/>
        </w:rPr>
        <w:t xml:space="preserve">, представленные в соответствии с Федеральным </w:t>
      </w:r>
      <w:hyperlink r:id="rId6" w:history="1">
        <w:r w:rsidRPr="000E143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 w:rsidRPr="000E143F">
        <w:rPr>
          <w:rFonts w:ascii="Times New Roman" w:hAnsi="Times New Roman" w:cs="Times New Roman"/>
          <w:sz w:val="24"/>
          <w:szCs w:val="24"/>
          <w:lang w:eastAsia="ru-RU"/>
        </w:rPr>
        <w:t xml:space="preserve"> от 03.12.2012 N 230-ФЗ "О контроле за соответствием расходов лиц, замещающих государственные должности, и иных лиц их доходам.".</w:t>
      </w:r>
    </w:p>
    <w:p w:rsidR="00577667" w:rsidRPr="000E143F" w:rsidRDefault="00577667" w:rsidP="00483EB8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43F">
        <w:rPr>
          <w:rFonts w:ascii="Times New Roman" w:hAnsi="Times New Roman" w:cs="Times New Roman"/>
          <w:sz w:val="24"/>
          <w:szCs w:val="24"/>
        </w:rPr>
        <w:t>3.   В размещаемых на официальном сайте сведениях запрещается указывать:</w:t>
      </w:r>
    </w:p>
    <w:p w:rsidR="00577667" w:rsidRPr="000E143F" w:rsidRDefault="00577667" w:rsidP="00483EB8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 w:rsidRPr="000E143F">
        <w:rPr>
          <w:rFonts w:ascii="Times New Roman" w:hAnsi="Times New Roman" w:cs="Times New Roman"/>
          <w:sz w:val="24"/>
          <w:szCs w:val="24"/>
        </w:rPr>
        <w:t>- иные сведения (кроме указанных в пункте 2 настоящего Порядка);</w:t>
      </w:r>
    </w:p>
    <w:p w:rsidR="00577667" w:rsidRPr="000E143F" w:rsidRDefault="00577667" w:rsidP="00483EB8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43F">
        <w:rPr>
          <w:rFonts w:ascii="Times New Roman" w:hAnsi="Times New Roman" w:cs="Times New Roman"/>
          <w:sz w:val="24"/>
          <w:szCs w:val="24"/>
        </w:rPr>
        <w:t>- данные, позволяющие определить место жительства, почтовый адрес, телефон и иные индивидуальные средства коммуникации лиц, указанных в пункте  1 Порядка.</w:t>
      </w:r>
    </w:p>
    <w:p w:rsidR="00577667" w:rsidRPr="000E143F" w:rsidRDefault="00577667" w:rsidP="00483EB8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43F">
        <w:rPr>
          <w:rFonts w:ascii="Times New Roman" w:hAnsi="Times New Roman" w:cs="Times New Roman"/>
          <w:sz w:val="24"/>
          <w:szCs w:val="24"/>
        </w:rPr>
        <w:lastRenderedPageBreak/>
        <w:t>- данные, позволяющие определить местонахождение объектов недвижимого имущества, принадлежащих на праве собственности или находящихся в  пользовании лиц, указанных в пункте  1 Порядка</w:t>
      </w:r>
      <w:r w:rsidR="00CE66BE" w:rsidRPr="000E143F">
        <w:rPr>
          <w:rFonts w:ascii="Times New Roman" w:hAnsi="Times New Roman" w:cs="Times New Roman"/>
          <w:sz w:val="24"/>
          <w:szCs w:val="24"/>
        </w:rPr>
        <w:t>;</w:t>
      </w:r>
    </w:p>
    <w:p w:rsidR="00577667" w:rsidRPr="000E143F" w:rsidRDefault="00CE66BE" w:rsidP="00483EB8">
      <w:pPr>
        <w:pStyle w:val="ConsPlusDocList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43F">
        <w:rPr>
          <w:rFonts w:ascii="Times New Roman" w:hAnsi="Times New Roman" w:cs="Times New Roman"/>
          <w:sz w:val="24"/>
          <w:szCs w:val="24"/>
        </w:rPr>
        <w:t xml:space="preserve">- </w:t>
      </w:r>
      <w:r w:rsidR="00577667" w:rsidRPr="000E143F">
        <w:rPr>
          <w:rFonts w:ascii="Times New Roman" w:hAnsi="Times New Roman" w:cs="Times New Roman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CE66BE" w:rsidRPr="000E143F" w:rsidRDefault="00CE66BE" w:rsidP="00483EB8">
      <w:pPr>
        <w:numPr>
          <w:ilvl w:val="2"/>
          <w:numId w:val="2"/>
        </w:numPr>
        <w:autoSpaceDE w:val="0"/>
        <w:autoSpaceDN w:val="0"/>
        <w:adjustRightInd w:val="0"/>
        <w:jc w:val="both"/>
        <w:rPr>
          <w:lang w:eastAsia="ru-RU"/>
        </w:rPr>
      </w:pPr>
      <w:r w:rsidRPr="000E143F">
        <w:rPr>
          <w:lang w:eastAsia="ru-RU" w:bidi="hi-IN"/>
        </w:rPr>
        <w:t xml:space="preserve">       -  </w:t>
      </w:r>
      <w:r w:rsidRPr="000E143F">
        <w:rPr>
          <w:lang w:eastAsia="ru-RU"/>
        </w:rPr>
        <w:t>договоры (иные документы о приобретении права собственности);</w:t>
      </w:r>
    </w:p>
    <w:p w:rsidR="00CE66BE" w:rsidRPr="000E143F" w:rsidRDefault="00CE66BE" w:rsidP="00483EB8">
      <w:pPr>
        <w:numPr>
          <w:ilvl w:val="0"/>
          <w:numId w:val="2"/>
        </w:numPr>
        <w:rPr>
          <w:lang w:eastAsia="hi-IN" w:bidi="hi-IN"/>
        </w:rPr>
      </w:pPr>
      <w:r w:rsidRPr="000E143F">
        <w:rPr>
          <w:lang w:eastAsia="ru-RU"/>
        </w:rPr>
        <w:t xml:space="preserve">      -  сведения о детализированных суммах доходов и иных источников, за счет к</w:t>
      </w:r>
      <w:r w:rsidRPr="000E143F">
        <w:rPr>
          <w:lang w:eastAsia="ru-RU"/>
        </w:rPr>
        <w:t>о</w:t>
      </w:r>
      <w:r w:rsidRPr="000E143F">
        <w:rPr>
          <w:lang w:eastAsia="ru-RU"/>
        </w:rPr>
        <w:t>торых совершена сделка по приобретению земельного участка, другого объекта недвиж</w:t>
      </w:r>
      <w:r w:rsidRPr="000E143F">
        <w:rPr>
          <w:lang w:eastAsia="ru-RU"/>
        </w:rPr>
        <w:t>и</w:t>
      </w:r>
      <w:r w:rsidRPr="000E143F">
        <w:rPr>
          <w:lang w:eastAsia="ru-RU"/>
        </w:rPr>
        <w:t>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 замещающего должность муниципальной службы высшей, главной, ведущей или старшей группы  и его супруги (супруга) за три п</w:t>
      </w:r>
      <w:r w:rsidRPr="000E143F">
        <w:rPr>
          <w:lang w:eastAsia="ru-RU"/>
        </w:rPr>
        <w:t>о</w:t>
      </w:r>
      <w:r w:rsidRPr="000E143F">
        <w:rPr>
          <w:lang w:eastAsia="ru-RU"/>
        </w:rPr>
        <w:t xml:space="preserve">следних года, </w:t>
      </w:r>
      <w:r w:rsidR="007D5DE9">
        <w:rPr>
          <w:lang w:eastAsia="ru-RU"/>
        </w:rPr>
        <w:t xml:space="preserve"> </w:t>
      </w:r>
      <w:r w:rsidRPr="000E143F">
        <w:rPr>
          <w:lang w:eastAsia="ru-RU"/>
        </w:rPr>
        <w:t xml:space="preserve">предшествующих </w:t>
      </w:r>
      <w:r w:rsidR="007D5DE9">
        <w:rPr>
          <w:lang w:eastAsia="ru-RU"/>
        </w:rPr>
        <w:t xml:space="preserve">отчетному периоду. </w:t>
      </w:r>
    </w:p>
    <w:p w:rsidR="00CA7E4C" w:rsidRDefault="00CE66BE" w:rsidP="00483EB8">
      <w:pPr>
        <w:ind w:firstLine="540"/>
        <w:jc w:val="both"/>
        <w:rPr>
          <w:lang w:eastAsia="ru-RU"/>
        </w:rPr>
      </w:pPr>
      <w:r w:rsidRPr="000E143F">
        <w:rPr>
          <w:rFonts w:eastAsia="Arial"/>
        </w:rPr>
        <w:t xml:space="preserve"> </w:t>
      </w:r>
      <w:r w:rsidRPr="000E143F">
        <w:rPr>
          <w:lang w:eastAsia="ru-RU"/>
        </w:rPr>
        <w:t>4.  Лица, указанные в пункте 1 Порядка непосредственно или через руководителя  структурного подразделения администрации города, ежегодно не позднее  30 апреля  г</w:t>
      </w:r>
      <w:r w:rsidRPr="000E143F">
        <w:rPr>
          <w:lang w:eastAsia="ru-RU"/>
        </w:rPr>
        <w:t>о</w:t>
      </w:r>
      <w:r w:rsidRPr="000E143F">
        <w:rPr>
          <w:lang w:eastAsia="ru-RU"/>
        </w:rPr>
        <w:t>да, следующего за отчетным периодом (с 1 января по 31 декабря), представляют в Упра</w:t>
      </w:r>
      <w:r w:rsidRPr="000E143F">
        <w:rPr>
          <w:lang w:eastAsia="ru-RU"/>
        </w:rPr>
        <w:t>в</w:t>
      </w:r>
      <w:r w:rsidRPr="000E143F">
        <w:rPr>
          <w:lang w:eastAsia="ru-RU"/>
        </w:rPr>
        <w:t>ление делами и кадрами сведения о доходах, об имуществе и обязательствах имущ</w:t>
      </w:r>
      <w:r w:rsidRPr="000E143F">
        <w:rPr>
          <w:lang w:eastAsia="ru-RU"/>
        </w:rPr>
        <w:t>е</w:t>
      </w:r>
      <w:r w:rsidRPr="000E143F">
        <w:rPr>
          <w:lang w:eastAsia="ru-RU"/>
        </w:rPr>
        <w:t xml:space="preserve">ственного характера, а также сведения </w:t>
      </w:r>
      <w:r w:rsidR="00CA7E4C">
        <w:rPr>
          <w:lang w:eastAsia="ru-RU"/>
        </w:rPr>
        <w:t>об источниках расходов по форме справки, о дохдах, расходах, об имуществе и обязательствах имущественного характера, утвержде</w:t>
      </w:r>
      <w:r w:rsidR="00CA7E4C">
        <w:rPr>
          <w:lang w:eastAsia="ru-RU"/>
        </w:rPr>
        <w:t>н</w:t>
      </w:r>
      <w:r w:rsidR="00CA7E4C">
        <w:rPr>
          <w:lang w:eastAsia="ru-RU"/>
        </w:rPr>
        <w:t>ной Указом Президента Российской Федерации от 23.06.2014 №460.</w:t>
      </w:r>
    </w:p>
    <w:p w:rsidR="00CA7E4C" w:rsidRDefault="00CE66BE" w:rsidP="00483EB8">
      <w:pPr>
        <w:ind w:firstLine="540"/>
        <w:jc w:val="both"/>
      </w:pPr>
      <w:r w:rsidRPr="000E143F">
        <w:rPr>
          <w:rFonts w:eastAsia="Arial"/>
        </w:rPr>
        <w:t xml:space="preserve"> </w:t>
      </w:r>
      <w:r w:rsidRPr="000E143F">
        <w:rPr>
          <w:lang w:eastAsia="ru-RU"/>
        </w:rPr>
        <w:t xml:space="preserve">5. </w:t>
      </w:r>
      <w:r w:rsidR="00CA7E4C" w:rsidRPr="000E143F">
        <w:t xml:space="preserve">Сведения о доходах, </w:t>
      </w:r>
      <w:r w:rsidR="00CA7E4C">
        <w:t xml:space="preserve">расходах, </w:t>
      </w:r>
      <w:r w:rsidR="00CA7E4C" w:rsidRPr="000E143F">
        <w:t>об имуществе и обязательствах имущественного характера</w:t>
      </w:r>
      <w:r w:rsidR="00CA7E4C">
        <w:t xml:space="preserve"> размещаются </w:t>
      </w:r>
      <w:r w:rsidR="00CA7E4C" w:rsidRPr="000E143F">
        <w:t>главным специалистом по работе со СМИ и населением управл</w:t>
      </w:r>
      <w:r w:rsidR="00CA7E4C" w:rsidRPr="000E143F">
        <w:t>е</w:t>
      </w:r>
      <w:r w:rsidR="00CA7E4C" w:rsidRPr="000E143F">
        <w:t>ния делами и кадрами</w:t>
      </w:r>
      <w:r w:rsidR="00CA7E4C">
        <w:t xml:space="preserve"> на официальном сайте администрации города Сосновоборска в т</w:t>
      </w:r>
      <w:r w:rsidR="00CA7E4C">
        <w:t>е</w:t>
      </w:r>
      <w:r w:rsidR="00CA7E4C">
        <w:t>чение 14 рабочих дней со дня истечения срока, установленного для их подачи,  по фо</w:t>
      </w:r>
      <w:r w:rsidR="00CA7E4C">
        <w:t>р</w:t>
      </w:r>
      <w:r w:rsidR="00CA7E4C">
        <w:t>ме согласно приложению к настоящему порядку.</w:t>
      </w:r>
    </w:p>
    <w:p w:rsidR="00577667" w:rsidRPr="000E143F" w:rsidRDefault="00577667" w:rsidP="00483EB8">
      <w:pPr>
        <w:ind w:firstLine="540"/>
        <w:jc w:val="both"/>
        <w:rPr>
          <w:rFonts w:eastAsia="Arial"/>
        </w:rPr>
      </w:pPr>
      <w:r w:rsidRPr="000E143F">
        <w:rPr>
          <w:rFonts w:eastAsia="Arial"/>
        </w:rPr>
        <w:t xml:space="preserve">    6. В случае, </w:t>
      </w:r>
      <w:r w:rsidR="00CE66BE" w:rsidRPr="000E143F">
        <w:rPr>
          <w:rFonts w:eastAsia="Arial"/>
        </w:rPr>
        <w:t xml:space="preserve"> </w:t>
      </w:r>
      <w:r w:rsidRPr="000E143F">
        <w:rPr>
          <w:rFonts w:eastAsia="Arial"/>
        </w:rPr>
        <w:t xml:space="preserve">если  </w:t>
      </w:r>
      <w:r w:rsidR="006D3D27" w:rsidRPr="000E143F">
        <w:rPr>
          <w:rFonts w:eastAsia="Arial"/>
        </w:rPr>
        <w:t xml:space="preserve"> </w:t>
      </w:r>
      <w:r w:rsidRPr="000E143F">
        <w:rPr>
          <w:rFonts w:eastAsia="Arial"/>
        </w:rPr>
        <w:t xml:space="preserve">  муниципальный служащий, замещающий должность муниц</w:t>
      </w:r>
      <w:r w:rsidRPr="000E143F">
        <w:rPr>
          <w:rFonts w:eastAsia="Arial"/>
        </w:rPr>
        <w:t>и</w:t>
      </w:r>
      <w:r w:rsidRPr="000E143F">
        <w:rPr>
          <w:rFonts w:eastAsia="Arial"/>
        </w:rPr>
        <w:t>пальной службы    высшей, главной, в</w:t>
      </w:r>
      <w:r w:rsidRPr="000E143F">
        <w:rPr>
          <w:rFonts w:eastAsia="Arial"/>
        </w:rPr>
        <w:t>е</w:t>
      </w:r>
      <w:r w:rsidRPr="000E143F">
        <w:rPr>
          <w:rFonts w:eastAsia="Arial"/>
        </w:rPr>
        <w:t>дущей, старшей группы представили уточненные сведения о доходах, об имуществе и обязательствах имущественного х</w:t>
      </w:r>
      <w:r w:rsidRPr="000E143F">
        <w:rPr>
          <w:rFonts w:eastAsia="Arial"/>
        </w:rPr>
        <w:t>а</w:t>
      </w:r>
      <w:r w:rsidRPr="000E143F">
        <w:rPr>
          <w:rFonts w:eastAsia="Arial"/>
        </w:rPr>
        <w:t>рактера и если эти сведения подлежат размещению на сайте в соответствии с пунктом 2 Порядка, то уточненные сведения о доходах, об имуществе и обязательствах имущественного хара</w:t>
      </w:r>
      <w:r w:rsidRPr="000E143F">
        <w:rPr>
          <w:rFonts w:eastAsia="Arial"/>
        </w:rPr>
        <w:t>к</w:t>
      </w:r>
      <w:r w:rsidRPr="000E143F">
        <w:rPr>
          <w:rFonts w:eastAsia="Arial"/>
        </w:rPr>
        <w:t xml:space="preserve">тера должны быть размещены на официальном сайте по правилам, предусмотренным настоящим </w:t>
      </w:r>
      <w:r w:rsidR="00CE66BE" w:rsidRPr="000E143F">
        <w:rPr>
          <w:rFonts w:eastAsia="Arial"/>
        </w:rPr>
        <w:t xml:space="preserve"> </w:t>
      </w:r>
      <w:r w:rsidRPr="000E143F">
        <w:rPr>
          <w:rFonts w:eastAsia="Arial"/>
        </w:rPr>
        <w:t>Порядком, в течение 2 рабочих дней со дня их представления.</w:t>
      </w:r>
    </w:p>
    <w:p w:rsidR="006D3D27" w:rsidRPr="000E143F" w:rsidRDefault="00577667" w:rsidP="00483EB8">
      <w:pPr>
        <w:ind w:firstLine="539"/>
        <w:jc w:val="both"/>
        <w:rPr>
          <w:rFonts w:eastAsia="Arial"/>
        </w:rPr>
      </w:pPr>
      <w:r w:rsidRPr="000E143F">
        <w:rPr>
          <w:rFonts w:eastAsia="Arial"/>
        </w:rPr>
        <w:t xml:space="preserve">   7. В случае, если муниципальный служащий назначен на соответствующую дол</w:t>
      </w:r>
      <w:r w:rsidRPr="000E143F">
        <w:rPr>
          <w:rFonts w:eastAsia="Arial"/>
        </w:rPr>
        <w:t>ж</w:t>
      </w:r>
      <w:r w:rsidRPr="000E143F">
        <w:rPr>
          <w:rFonts w:eastAsia="Arial"/>
        </w:rPr>
        <w:t xml:space="preserve">ность после даты, указанной в пункте 4 </w:t>
      </w:r>
      <w:r w:rsidRPr="000E143F">
        <w:rPr>
          <w:rStyle w:val="a3"/>
          <w:rFonts w:eastAsia="Arial"/>
          <w:color w:val="auto"/>
          <w:u w:val="none"/>
        </w:rPr>
        <w:t xml:space="preserve"> </w:t>
      </w:r>
      <w:r w:rsidRPr="000E143F">
        <w:rPr>
          <w:rFonts w:eastAsia="Arial"/>
        </w:rPr>
        <w:t>настоящего Порядка, сведения о доходах, об имуществе и обязательствах имущественного характера, представленные указанным л</w:t>
      </w:r>
      <w:r w:rsidRPr="000E143F">
        <w:rPr>
          <w:rFonts w:eastAsia="Arial"/>
        </w:rPr>
        <w:t>и</w:t>
      </w:r>
      <w:r w:rsidRPr="000E143F">
        <w:rPr>
          <w:rFonts w:eastAsia="Arial"/>
        </w:rPr>
        <w:t>цом, должны быть направлены для размещения на сайте в соотве</w:t>
      </w:r>
      <w:r w:rsidRPr="000E143F">
        <w:rPr>
          <w:rFonts w:eastAsia="Arial"/>
        </w:rPr>
        <w:t>т</w:t>
      </w:r>
      <w:r w:rsidRPr="000E143F">
        <w:rPr>
          <w:rFonts w:eastAsia="Arial"/>
        </w:rPr>
        <w:t xml:space="preserve">ствии с </w:t>
      </w:r>
      <w:hyperlink w:anchor="Par128" w:history="1">
        <w:r w:rsidRPr="000E143F">
          <w:rPr>
            <w:rStyle w:val="a3"/>
            <w:rFonts w:eastAsia="Arial"/>
            <w:color w:val="auto"/>
            <w:u w:val="none"/>
          </w:rPr>
          <w:t>пунктами 2</w:t>
        </w:r>
      </w:hyperlink>
      <w:r w:rsidRPr="000E143F">
        <w:rPr>
          <w:rFonts w:eastAsia="Arial"/>
        </w:rPr>
        <w:t xml:space="preserve">, </w:t>
      </w:r>
      <w:hyperlink w:anchor="Par132" w:history="1">
        <w:r w:rsidRPr="000E143F">
          <w:rPr>
            <w:rStyle w:val="a3"/>
            <w:rFonts w:eastAsia="Arial"/>
            <w:color w:val="auto"/>
            <w:u w:val="none"/>
          </w:rPr>
          <w:t>3</w:t>
        </w:r>
      </w:hyperlink>
      <w:r w:rsidRPr="000E143F">
        <w:rPr>
          <w:rFonts w:eastAsia="Arial"/>
        </w:rPr>
        <w:t xml:space="preserve"> настоящего Порядка в срок </w:t>
      </w:r>
      <w:r w:rsidR="00CA7E4C">
        <w:rPr>
          <w:rFonts w:eastAsia="Arial"/>
        </w:rPr>
        <w:t xml:space="preserve">в течение 14 </w:t>
      </w:r>
      <w:r w:rsidRPr="000E143F">
        <w:rPr>
          <w:rFonts w:eastAsia="Arial"/>
        </w:rPr>
        <w:t xml:space="preserve"> рабочих дней со дня их представления.</w:t>
      </w:r>
    </w:p>
    <w:p w:rsidR="00577667" w:rsidRPr="000E143F" w:rsidRDefault="000F5DB0" w:rsidP="00483EB8">
      <w:pPr>
        <w:ind w:firstLine="539"/>
        <w:jc w:val="both"/>
        <w:rPr>
          <w:rFonts w:eastAsia="Arial"/>
        </w:rPr>
      </w:pPr>
      <w:r w:rsidRPr="000E143F">
        <w:rPr>
          <w:rFonts w:eastAsia="Arial"/>
        </w:rPr>
        <w:t xml:space="preserve"> </w:t>
      </w:r>
      <w:r w:rsidR="006D3D27" w:rsidRPr="000E143F">
        <w:rPr>
          <w:rFonts w:eastAsia="Arial"/>
        </w:rPr>
        <w:t>8</w:t>
      </w:r>
      <w:r w:rsidR="00577667" w:rsidRPr="000E143F">
        <w:rPr>
          <w:rFonts w:eastAsia="Arial"/>
        </w:rPr>
        <w:t xml:space="preserve">.  При размещении на официальном  сайте сведений о доходах, </w:t>
      </w:r>
      <w:r w:rsidR="00CE66BE" w:rsidRPr="000E143F">
        <w:rPr>
          <w:rFonts w:eastAsia="Arial"/>
        </w:rPr>
        <w:t>об источниках ра</w:t>
      </w:r>
      <w:r w:rsidR="00CE66BE" w:rsidRPr="000E143F">
        <w:rPr>
          <w:rFonts w:eastAsia="Arial"/>
        </w:rPr>
        <w:t>с</w:t>
      </w:r>
      <w:r w:rsidR="00CE66BE" w:rsidRPr="000E143F">
        <w:rPr>
          <w:rFonts w:eastAsia="Arial"/>
        </w:rPr>
        <w:t xml:space="preserve">ходов, </w:t>
      </w:r>
      <w:r w:rsidR="00577667" w:rsidRPr="000E143F">
        <w:rPr>
          <w:rFonts w:eastAsia="Arial"/>
        </w:rPr>
        <w:t>об имуществе и обязательствах имущественного характера за каждый последу</w:t>
      </w:r>
      <w:r w:rsidR="00577667" w:rsidRPr="000E143F">
        <w:rPr>
          <w:rFonts w:eastAsia="Arial"/>
        </w:rPr>
        <w:t>ю</w:t>
      </w:r>
      <w:r w:rsidR="00577667" w:rsidRPr="000E143F">
        <w:rPr>
          <w:rFonts w:eastAsia="Arial"/>
        </w:rPr>
        <w:t>щий год сведения, размещенные в предыдущие г</w:t>
      </w:r>
      <w:r w:rsidR="00577667" w:rsidRPr="000E143F">
        <w:rPr>
          <w:rFonts w:eastAsia="Arial"/>
        </w:rPr>
        <w:t>о</w:t>
      </w:r>
      <w:r w:rsidR="00577667" w:rsidRPr="000E143F">
        <w:rPr>
          <w:rFonts w:eastAsia="Arial"/>
        </w:rPr>
        <w:t>ды, сохраняются на сайте.</w:t>
      </w:r>
      <w:bookmarkStart w:id="2" w:name="Par138"/>
      <w:r w:rsidR="00577667" w:rsidRPr="000E143F">
        <w:rPr>
          <w:rFonts w:eastAsia="Arial"/>
        </w:rPr>
        <w:t xml:space="preserve"> </w:t>
      </w:r>
      <w:bookmarkEnd w:id="2"/>
      <w:r w:rsidR="00577667" w:rsidRPr="000E143F">
        <w:rPr>
          <w:rFonts w:eastAsia="Arial"/>
        </w:rPr>
        <w:t xml:space="preserve"> </w:t>
      </w:r>
    </w:p>
    <w:p w:rsidR="00577667" w:rsidRPr="000E143F" w:rsidRDefault="00577667" w:rsidP="00483EB8">
      <w:pPr>
        <w:ind w:firstLine="540"/>
        <w:jc w:val="both"/>
        <w:rPr>
          <w:rFonts w:eastAsia="Arial"/>
        </w:rPr>
      </w:pPr>
      <w:r w:rsidRPr="000E143F">
        <w:rPr>
          <w:rFonts w:eastAsia="Arial"/>
        </w:rPr>
        <w:t xml:space="preserve">   </w:t>
      </w:r>
      <w:r w:rsidR="006D3D27" w:rsidRPr="000E143F">
        <w:rPr>
          <w:rFonts w:eastAsia="Arial"/>
        </w:rPr>
        <w:t>9</w:t>
      </w:r>
      <w:r w:rsidRPr="000E143F">
        <w:rPr>
          <w:rFonts w:eastAsia="Arial"/>
        </w:rPr>
        <w:t>. Муниципальные служащие управления делами и кадрами администрации гор</w:t>
      </w:r>
      <w:r w:rsidRPr="000E143F">
        <w:rPr>
          <w:rFonts w:eastAsia="Arial"/>
        </w:rPr>
        <w:t>о</w:t>
      </w:r>
      <w:r w:rsidRPr="000E143F">
        <w:rPr>
          <w:rFonts w:eastAsia="Arial"/>
        </w:rPr>
        <w:t>да, руководители структурных подразделений администрации города  с правом юридич</w:t>
      </w:r>
      <w:r w:rsidRPr="000E143F">
        <w:rPr>
          <w:rFonts w:eastAsia="Arial"/>
        </w:rPr>
        <w:t>е</w:t>
      </w:r>
      <w:r w:rsidRPr="000E143F">
        <w:rPr>
          <w:rFonts w:eastAsia="Arial"/>
        </w:rPr>
        <w:t>ского лица несут в соответствии с законодательством Российской Федерации ответстве</w:t>
      </w:r>
      <w:r w:rsidRPr="000E143F">
        <w:rPr>
          <w:rFonts w:eastAsia="Arial"/>
        </w:rPr>
        <w:t>н</w:t>
      </w:r>
      <w:r w:rsidRPr="000E143F">
        <w:rPr>
          <w:rFonts w:eastAsia="Arial"/>
        </w:rPr>
        <w:t>ность за несоблюдение настоящего Порядка, а также за разглашение сведений, отнесе</w:t>
      </w:r>
      <w:r w:rsidRPr="000E143F">
        <w:rPr>
          <w:rFonts w:eastAsia="Arial"/>
        </w:rPr>
        <w:t>н</w:t>
      </w:r>
      <w:r w:rsidRPr="000E143F">
        <w:rPr>
          <w:rFonts w:eastAsia="Arial"/>
        </w:rPr>
        <w:t>ных к государственной тайне или являющихся конфиденциал</w:t>
      </w:r>
      <w:r w:rsidRPr="000E143F">
        <w:rPr>
          <w:rFonts w:eastAsia="Arial"/>
        </w:rPr>
        <w:t>ь</w:t>
      </w:r>
      <w:r w:rsidRPr="000E143F">
        <w:rPr>
          <w:rFonts w:eastAsia="Arial"/>
        </w:rPr>
        <w:t>ными.</w:t>
      </w:r>
    </w:p>
    <w:p w:rsidR="00577667" w:rsidRDefault="00577667" w:rsidP="00483EB8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CA7E4C" w:rsidRDefault="00CA7E4C" w:rsidP="00CA7E4C">
      <w:pPr>
        <w:rPr>
          <w:lang w:eastAsia="hi-IN" w:bidi="hi-IN"/>
        </w:rPr>
        <w:sectPr w:rsidR="00CA7E4C">
          <w:pgSz w:w="11906" w:h="16838"/>
          <w:pgMar w:top="567" w:right="926" w:bottom="1134" w:left="1701" w:header="720" w:footer="720" w:gutter="0"/>
          <w:cols w:space="720"/>
          <w:docGrid w:linePitch="360"/>
        </w:sectPr>
      </w:pPr>
    </w:p>
    <w:p w:rsidR="00CA7E4C" w:rsidRDefault="00CA7E4C" w:rsidP="00CA7E4C">
      <w:pPr>
        <w:pStyle w:val="ConsPlusNormal"/>
        <w:rPr>
          <w:sz w:val="16"/>
          <w:szCs w:val="16"/>
        </w:rPr>
      </w:pPr>
    </w:p>
    <w:p w:rsidR="00CA7E4C" w:rsidRDefault="00CA7E4C" w:rsidP="00CA7E4C">
      <w:pPr>
        <w:pStyle w:val="ConsPlusNormal"/>
        <w:jc w:val="right"/>
        <w:rPr>
          <w:sz w:val="16"/>
          <w:szCs w:val="16"/>
        </w:rPr>
      </w:pPr>
    </w:p>
    <w:p w:rsidR="00CA7E4C" w:rsidRDefault="00CA7E4C" w:rsidP="00CA7E4C">
      <w:pPr>
        <w:pStyle w:val="ConsPlusNormal"/>
        <w:jc w:val="right"/>
        <w:rPr>
          <w:sz w:val="16"/>
          <w:szCs w:val="16"/>
        </w:rPr>
      </w:pPr>
    </w:p>
    <w:p w:rsidR="00CA7E4C" w:rsidRPr="004563BE" w:rsidRDefault="00CA7E4C" w:rsidP="00CA7E4C">
      <w:pPr>
        <w:pStyle w:val="ConsPlusNormal"/>
        <w:jc w:val="right"/>
        <w:rPr>
          <w:sz w:val="16"/>
          <w:szCs w:val="16"/>
        </w:rPr>
      </w:pPr>
      <w:r w:rsidRPr="004563BE">
        <w:rPr>
          <w:sz w:val="16"/>
          <w:szCs w:val="16"/>
        </w:rPr>
        <w:t>Приложение</w:t>
      </w:r>
    </w:p>
    <w:p w:rsidR="00CA7E4C" w:rsidRPr="004563BE" w:rsidRDefault="00CA7E4C" w:rsidP="00CA7E4C">
      <w:pPr>
        <w:pStyle w:val="ConsPlusNormal"/>
        <w:jc w:val="right"/>
        <w:rPr>
          <w:sz w:val="16"/>
          <w:szCs w:val="16"/>
        </w:rPr>
      </w:pPr>
      <w:r w:rsidRPr="004563BE">
        <w:rPr>
          <w:sz w:val="16"/>
          <w:szCs w:val="16"/>
        </w:rPr>
        <w:t>к постановлению от</w:t>
      </w:r>
      <w:r>
        <w:rPr>
          <w:sz w:val="16"/>
          <w:szCs w:val="16"/>
        </w:rPr>
        <w:t>14.04.2</w:t>
      </w:r>
      <w:r w:rsidRPr="004563BE">
        <w:rPr>
          <w:sz w:val="16"/>
          <w:szCs w:val="16"/>
        </w:rPr>
        <w:t>2016 №</w:t>
      </w:r>
      <w:r>
        <w:rPr>
          <w:sz w:val="16"/>
          <w:szCs w:val="16"/>
        </w:rPr>
        <w:t>487</w:t>
      </w:r>
    </w:p>
    <w:p w:rsidR="00CA7E4C" w:rsidRPr="004563BE" w:rsidRDefault="00CA7E4C" w:rsidP="00CA7E4C">
      <w:pPr>
        <w:pStyle w:val="ConsPlusNormal"/>
        <w:jc w:val="right"/>
        <w:rPr>
          <w:sz w:val="16"/>
          <w:szCs w:val="16"/>
        </w:rPr>
      </w:pPr>
    </w:p>
    <w:p w:rsidR="00CA7E4C" w:rsidRPr="004563BE" w:rsidRDefault="00CA7E4C" w:rsidP="00CA7E4C">
      <w:pPr>
        <w:pStyle w:val="ConsPlusNormal"/>
        <w:jc w:val="right"/>
        <w:rPr>
          <w:bCs/>
          <w:sz w:val="16"/>
          <w:szCs w:val="16"/>
        </w:rPr>
      </w:pPr>
      <w:r w:rsidRPr="004563BE">
        <w:rPr>
          <w:sz w:val="16"/>
          <w:szCs w:val="16"/>
        </w:rPr>
        <w:t>Приложение 1 к</w:t>
      </w:r>
      <w:r w:rsidRPr="004563B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 w:rsidRPr="004563BE">
        <w:rPr>
          <w:bCs/>
          <w:sz w:val="16"/>
          <w:szCs w:val="16"/>
        </w:rPr>
        <w:t xml:space="preserve">Порядку </w:t>
      </w:r>
      <w:r w:rsidRPr="004563BE">
        <w:rPr>
          <w:sz w:val="16"/>
          <w:szCs w:val="16"/>
        </w:rPr>
        <w:t xml:space="preserve"> </w:t>
      </w:r>
      <w:r w:rsidRPr="004563BE">
        <w:rPr>
          <w:bCs/>
          <w:sz w:val="16"/>
          <w:szCs w:val="16"/>
        </w:rPr>
        <w:t xml:space="preserve">размещения сведений о доходах, о расходах, </w:t>
      </w:r>
    </w:p>
    <w:p w:rsidR="00CA7E4C" w:rsidRPr="004563BE" w:rsidRDefault="00CA7E4C" w:rsidP="00CA7E4C">
      <w:pPr>
        <w:pStyle w:val="ConsPlusNormal"/>
        <w:jc w:val="right"/>
        <w:rPr>
          <w:bCs/>
          <w:sz w:val="16"/>
          <w:szCs w:val="16"/>
        </w:rPr>
      </w:pPr>
      <w:r w:rsidRPr="004563BE">
        <w:rPr>
          <w:bCs/>
          <w:sz w:val="16"/>
          <w:szCs w:val="16"/>
        </w:rPr>
        <w:t xml:space="preserve"> об имуществе, обязательствах  имущественного  характера    </w:t>
      </w:r>
    </w:p>
    <w:p w:rsidR="00CA7E4C" w:rsidRPr="004563BE" w:rsidRDefault="00CA7E4C" w:rsidP="00CA7E4C">
      <w:pPr>
        <w:pStyle w:val="ConsPlusNormal"/>
        <w:jc w:val="right"/>
        <w:rPr>
          <w:bCs/>
          <w:sz w:val="16"/>
          <w:szCs w:val="16"/>
        </w:rPr>
      </w:pPr>
      <w:r w:rsidRPr="004563BE">
        <w:rPr>
          <w:bCs/>
          <w:sz w:val="16"/>
          <w:szCs w:val="16"/>
        </w:rPr>
        <w:t xml:space="preserve">муниципальных служащих, замещающих   должности муниципальной службы </w:t>
      </w:r>
    </w:p>
    <w:p w:rsidR="00CA7E4C" w:rsidRPr="004563BE" w:rsidRDefault="00CA7E4C" w:rsidP="00CA7E4C">
      <w:pPr>
        <w:pStyle w:val="ConsPlusNormal"/>
        <w:jc w:val="right"/>
        <w:rPr>
          <w:bCs/>
          <w:sz w:val="16"/>
          <w:szCs w:val="16"/>
        </w:rPr>
      </w:pPr>
      <w:r w:rsidRPr="004563BE">
        <w:rPr>
          <w:bCs/>
          <w:sz w:val="16"/>
          <w:szCs w:val="16"/>
        </w:rPr>
        <w:t xml:space="preserve"> высшей, главной, ведущей, старшей группы,   а также представленных указанными лицами</w:t>
      </w:r>
    </w:p>
    <w:p w:rsidR="00CA7E4C" w:rsidRPr="004563BE" w:rsidRDefault="00CA7E4C" w:rsidP="00CA7E4C">
      <w:pPr>
        <w:pStyle w:val="ConsPlusNormal"/>
        <w:jc w:val="right"/>
        <w:rPr>
          <w:bCs/>
          <w:sz w:val="16"/>
          <w:szCs w:val="16"/>
        </w:rPr>
      </w:pPr>
      <w:r w:rsidRPr="004563BE">
        <w:rPr>
          <w:bCs/>
          <w:sz w:val="16"/>
          <w:szCs w:val="16"/>
        </w:rPr>
        <w:t xml:space="preserve"> сведений   о доходах,  о расходах, об имуществе  и обязательствах имущественного</w:t>
      </w:r>
    </w:p>
    <w:p w:rsidR="00CA7E4C" w:rsidRPr="004563BE" w:rsidRDefault="00CA7E4C" w:rsidP="00CA7E4C">
      <w:pPr>
        <w:pStyle w:val="ConsPlusNormal"/>
        <w:jc w:val="right"/>
        <w:rPr>
          <w:bCs/>
          <w:sz w:val="16"/>
          <w:szCs w:val="16"/>
        </w:rPr>
      </w:pPr>
      <w:r w:rsidRPr="004563BE">
        <w:rPr>
          <w:bCs/>
          <w:sz w:val="16"/>
          <w:szCs w:val="16"/>
        </w:rPr>
        <w:t xml:space="preserve"> характера  супруги (супруга) и несовершеннолетних детей, на официальном </w:t>
      </w:r>
    </w:p>
    <w:p w:rsidR="00CA7E4C" w:rsidRPr="004563BE" w:rsidRDefault="00CA7E4C" w:rsidP="00CA7E4C">
      <w:pPr>
        <w:pStyle w:val="ConsPlusNormal"/>
        <w:jc w:val="right"/>
        <w:rPr>
          <w:sz w:val="16"/>
          <w:szCs w:val="16"/>
        </w:rPr>
      </w:pPr>
      <w:r w:rsidRPr="004563BE">
        <w:rPr>
          <w:bCs/>
          <w:sz w:val="16"/>
          <w:szCs w:val="16"/>
        </w:rPr>
        <w:t>сайте администрации города  Сосновоборска в инфо</w:t>
      </w:r>
      <w:r w:rsidRPr="004563BE">
        <w:rPr>
          <w:bCs/>
          <w:sz w:val="16"/>
          <w:szCs w:val="16"/>
        </w:rPr>
        <w:t>р</w:t>
      </w:r>
      <w:r w:rsidRPr="004563BE">
        <w:rPr>
          <w:bCs/>
          <w:sz w:val="16"/>
          <w:szCs w:val="16"/>
        </w:rPr>
        <w:t>мационно-телекоммуникационной сети Интернет</w:t>
      </w:r>
      <w:r w:rsidRPr="004563BE">
        <w:rPr>
          <w:sz w:val="16"/>
          <w:szCs w:val="16"/>
        </w:rPr>
        <w:t xml:space="preserve"> </w:t>
      </w:r>
    </w:p>
    <w:p w:rsidR="00CA7E4C" w:rsidRPr="004563BE" w:rsidRDefault="00CA7E4C" w:rsidP="00CA7E4C">
      <w:pPr>
        <w:pStyle w:val="ConsPlusNormal"/>
        <w:jc w:val="center"/>
        <w:rPr>
          <w:sz w:val="16"/>
          <w:szCs w:val="16"/>
        </w:rPr>
      </w:pPr>
      <w:r w:rsidRPr="004563BE">
        <w:rPr>
          <w:sz w:val="16"/>
          <w:szCs w:val="16"/>
        </w:rPr>
        <w:t>СВЕДЕНИЯ</w:t>
      </w:r>
    </w:p>
    <w:p w:rsidR="00CA7E4C" w:rsidRPr="004563BE" w:rsidRDefault="00CA7E4C" w:rsidP="00CA7E4C">
      <w:pPr>
        <w:pStyle w:val="ConsPlusNormal"/>
        <w:jc w:val="center"/>
        <w:rPr>
          <w:sz w:val="16"/>
          <w:szCs w:val="16"/>
        </w:rPr>
      </w:pPr>
      <w:r w:rsidRPr="004563BE">
        <w:rPr>
          <w:sz w:val="16"/>
          <w:szCs w:val="16"/>
        </w:rPr>
        <w:t>о доходах за ____ год, об имуществе и обязательствах</w:t>
      </w:r>
    </w:p>
    <w:p w:rsidR="00CA7E4C" w:rsidRPr="004563BE" w:rsidRDefault="00CA7E4C" w:rsidP="00CA7E4C">
      <w:pPr>
        <w:pStyle w:val="ConsPlusNormal"/>
        <w:jc w:val="center"/>
        <w:rPr>
          <w:sz w:val="16"/>
          <w:szCs w:val="16"/>
        </w:rPr>
      </w:pPr>
      <w:r w:rsidRPr="004563BE">
        <w:rPr>
          <w:sz w:val="16"/>
          <w:szCs w:val="16"/>
        </w:rPr>
        <w:t>имущественного характера по состоянию на</w:t>
      </w:r>
    </w:p>
    <w:p w:rsidR="00CA7E4C" w:rsidRPr="004563BE" w:rsidRDefault="00CA7E4C" w:rsidP="00CA7E4C">
      <w:pPr>
        <w:pStyle w:val="ConsPlusNormal"/>
        <w:jc w:val="center"/>
        <w:rPr>
          <w:sz w:val="16"/>
          <w:szCs w:val="16"/>
        </w:rPr>
      </w:pPr>
      <w:r w:rsidRPr="004563BE">
        <w:rPr>
          <w:sz w:val="16"/>
          <w:szCs w:val="16"/>
        </w:rPr>
        <w:t>31 декабря ____ года, представленных   муниципальными служащими администрации</w:t>
      </w:r>
    </w:p>
    <w:p w:rsidR="00CA7E4C" w:rsidRPr="004563BE" w:rsidRDefault="00CA7E4C" w:rsidP="00CA7E4C">
      <w:pPr>
        <w:pStyle w:val="ConsPlusNormal"/>
        <w:jc w:val="center"/>
        <w:rPr>
          <w:sz w:val="16"/>
          <w:szCs w:val="16"/>
        </w:rPr>
      </w:pPr>
      <w:r w:rsidRPr="004563BE">
        <w:rPr>
          <w:sz w:val="16"/>
          <w:szCs w:val="16"/>
        </w:rPr>
        <w:t>города Сосновоборска, об источниках получения средств,</w:t>
      </w:r>
    </w:p>
    <w:p w:rsidR="00CA7E4C" w:rsidRPr="004563BE" w:rsidRDefault="00CA7E4C" w:rsidP="00CA7E4C">
      <w:pPr>
        <w:pStyle w:val="ConsPlusNormal"/>
        <w:jc w:val="center"/>
        <w:rPr>
          <w:sz w:val="16"/>
          <w:szCs w:val="16"/>
        </w:rPr>
      </w:pPr>
      <w:r w:rsidRPr="004563BE">
        <w:rPr>
          <w:sz w:val="16"/>
          <w:szCs w:val="16"/>
        </w:rPr>
        <w:t>за счет которых совершены сделки (совершена сделка)</w:t>
      </w:r>
    </w:p>
    <w:p w:rsidR="00CA7E4C" w:rsidRPr="004563BE" w:rsidRDefault="00CA7E4C" w:rsidP="00CA7E4C">
      <w:pPr>
        <w:pStyle w:val="ConsPlusNormal"/>
        <w:jc w:val="center"/>
        <w:rPr>
          <w:sz w:val="16"/>
          <w:szCs w:val="16"/>
        </w:rPr>
      </w:pPr>
      <w:r w:rsidRPr="004563BE">
        <w:rPr>
          <w:sz w:val="16"/>
          <w:szCs w:val="16"/>
        </w:rPr>
        <w:t>в ____ году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273"/>
        <w:gridCol w:w="1246"/>
        <w:gridCol w:w="1220"/>
        <w:gridCol w:w="1048"/>
        <w:gridCol w:w="1314"/>
        <w:gridCol w:w="1569"/>
        <w:gridCol w:w="1262"/>
        <w:gridCol w:w="1295"/>
        <w:gridCol w:w="1294"/>
        <w:gridCol w:w="1258"/>
        <w:gridCol w:w="1276"/>
      </w:tblGrid>
      <w:tr w:rsidR="00CA7E4C" w:rsidTr="000C34B9">
        <w:tc>
          <w:tcPr>
            <w:tcW w:w="1764" w:type="dxa"/>
            <w:vMerge w:val="restart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  <w:rPr>
                <w:sz w:val="16"/>
                <w:szCs w:val="16"/>
              </w:rPr>
            </w:pPr>
            <w:r w:rsidRPr="00B83DBF">
              <w:rPr>
                <w:sz w:val="16"/>
                <w:szCs w:val="16"/>
              </w:rPr>
              <w:t>Фамилия, имя, отч</w:t>
            </w:r>
            <w:r w:rsidRPr="00B83DBF">
              <w:rPr>
                <w:sz w:val="16"/>
                <w:szCs w:val="16"/>
              </w:rPr>
              <w:t>е</w:t>
            </w:r>
            <w:r w:rsidRPr="00B83DBF">
              <w:rPr>
                <w:sz w:val="16"/>
                <w:szCs w:val="16"/>
              </w:rPr>
              <w:t>ство</w:t>
            </w:r>
            <w:r>
              <w:rPr>
                <w:sz w:val="16"/>
                <w:szCs w:val="16"/>
              </w:rPr>
              <w:t xml:space="preserve"> или степень родства</w:t>
            </w:r>
          </w:p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  <w:r w:rsidRPr="00B83DBF">
              <w:rPr>
                <w:sz w:val="16"/>
                <w:szCs w:val="16"/>
              </w:rPr>
              <w:t>Должность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  <w:r w:rsidRPr="00B83DBF">
              <w:rPr>
                <w:sz w:val="16"/>
                <w:szCs w:val="16"/>
              </w:rPr>
              <w:t>Общая су</w:t>
            </w:r>
            <w:r w:rsidRPr="00B83DBF">
              <w:rPr>
                <w:sz w:val="16"/>
                <w:szCs w:val="16"/>
              </w:rPr>
              <w:t>м</w:t>
            </w:r>
            <w:r w:rsidRPr="00B83DBF">
              <w:rPr>
                <w:sz w:val="16"/>
                <w:szCs w:val="16"/>
              </w:rPr>
              <w:t>ма дох</w:t>
            </w:r>
            <w:r w:rsidRPr="00B83DBF">
              <w:rPr>
                <w:sz w:val="16"/>
                <w:szCs w:val="16"/>
              </w:rPr>
              <w:t>о</w:t>
            </w:r>
            <w:r w:rsidRPr="00B83DBF">
              <w:rPr>
                <w:sz w:val="16"/>
                <w:szCs w:val="16"/>
              </w:rPr>
              <w:t>да за год, тыс. руб</w:t>
            </w:r>
          </w:p>
        </w:tc>
        <w:tc>
          <w:tcPr>
            <w:tcW w:w="3616" w:type="dxa"/>
            <w:gridSpan w:val="3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  <w:r w:rsidRPr="00B83DBF">
              <w:rPr>
                <w:sz w:val="16"/>
                <w:szCs w:val="16"/>
              </w:rPr>
              <w:t>Перечень объектов недвижимости, принадл</w:t>
            </w:r>
            <w:r w:rsidRPr="00B83DBF">
              <w:rPr>
                <w:sz w:val="16"/>
                <w:szCs w:val="16"/>
              </w:rPr>
              <w:t>е</w:t>
            </w:r>
            <w:r w:rsidRPr="00B83DBF">
              <w:rPr>
                <w:sz w:val="16"/>
                <w:szCs w:val="16"/>
              </w:rPr>
              <w:t>жащих на праве собственности</w:t>
            </w:r>
          </w:p>
        </w:tc>
        <w:tc>
          <w:tcPr>
            <w:tcW w:w="4218" w:type="dxa"/>
            <w:gridSpan w:val="3"/>
            <w:shd w:val="clear" w:color="auto" w:fill="auto"/>
          </w:tcPr>
          <w:p w:rsidR="00CA7E4C" w:rsidRPr="00B83DBF" w:rsidRDefault="00CA7E4C" w:rsidP="000C34B9">
            <w:pPr>
              <w:pStyle w:val="ConsPlusNormal"/>
              <w:jc w:val="center"/>
              <w:rPr>
                <w:sz w:val="16"/>
                <w:szCs w:val="16"/>
              </w:rPr>
            </w:pPr>
            <w:r w:rsidRPr="00B83DBF">
              <w:rPr>
                <w:sz w:val="16"/>
                <w:szCs w:val="16"/>
              </w:rPr>
              <w:t>Перечень объектов недвижимости, находящихся в пол</w:t>
            </w:r>
            <w:r w:rsidRPr="00B83DBF">
              <w:rPr>
                <w:sz w:val="16"/>
                <w:szCs w:val="16"/>
              </w:rPr>
              <w:t>ь</w:t>
            </w:r>
            <w:r w:rsidRPr="00B83DBF">
              <w:rPr>
                <w:sz w:val="16"/>
                <w:szCs w:val="16"/>
              </w:rPr>
              <w:t>зовании</w:t>
            </w:r>
          </w:p>
        </w:tc>
        <w:tc>
          <w:tcPr>
            <w:tcW w:w="1306" w:type="dxa"/>
            <w:shd w:val="clear" w:color="auto" w:fill="auto"/>
          </w:tcPr>
          <w:p w:rsidR="00CA7E4C" w:rsidRPr="00B83DBF" w:rsidRDefault="00CA7E4C" w:rsidP="000C34B9">
            <w:pPr>
              <w:pStyle w:val="ConsPlusNormal"/>
              <w:jc w:val="center"/>
              <w:rPr>
                <w:sz w:val="16"/>
                <w:szCs w:val="16"/>
              </w:rPr>
            </w:pPr>
            <w:r w:rsidRPr="00B83DBF">
              <w:rPr>
                <w:sz w:val="16"/>
                <w:szCs w:val="16"/>
              </w:rPr>
              <w:t>Перечень транспортных средств, вид, марка</w:t>
            </w:r>
          </w:p>
        </w:tc>
        <w:tc>
          <w:tcPr>
            <w:tcW w:w="1306" w:type="dxa"/>
            <w:shd w:val="clear" w:color="auto" w:fill="auto"/>
          </w:tcPr>
          <w:p w:rsidR="00CA7E4C" w:rsidRPr="00B83DBF" w:rsidRDefault="00CA7E4C" w:rsidP="000C34B9">
            <w:pPr>
              <w:pStyle w:val="ConsPlusNormal"/>
              <w:jc w:val="center"/>
              <w:rPr>
                <w:sz w:val="16"/>
                <w:szCs w:val="16"/>
              </w:rPr>
            </w:pPr>
            <w:r w:rsidRPr="00B83DBF">
              <w:rPr>
                <w:sz w:val="16"/>
                <w:szCs w:val="16"/>
              </w:rPr>
              <w:t>Предмет сде</w:t>
            </w:r>
            <w:r w:rsidRPr="00B83DBF">
              <w:rPr>
                <w:sz w:val="16"/>
                <w:szCs w:val="16"/>
              </w:rPr>
              <w:t>л</w:t>
            </w:r>
            <w:r w:rsidRPr="00B83DBF">
              <w:rPr>
                <w:sz w:val="16"/>
                <w:szCs w:val="16"/>
              </w:rPr>
              <w:t>ки</w:t>
            </w:r>
          </w:p>
        </w:tc>
        <w:tc>
          <w:tcPr>
            <w:tcW w:w="1306" w:type="dxa"/>
            <w:shd w:val="clear" w:color="auto" w:fill="auto"/>
          </w:tcPr>
          <w:p w:rsidR="00CA7E4C" w:rsidRPr="00B83DBF" w:rsidRDefault="00CA7E4C" w:rsidP="000C34B9">
            <w:pPr>
              <w:pStyle w:val="ConsPlusNormal"/>
              <w:jc w:val="center"/>
              <w:rPr>
                <w:sz w:val="16"/>
                <w:szCs w:val="16"/>
              </w:rPr>
            </w:pPr>
            <w:r w:rsidRPr="00B83DBF">
              <w:rPr>
                <w:sz w:val="16"/>
                <w:szCs w:val="16"/>
              </w:rPr>
              <w:t>Источники получения средств, за счет которых с</w:t>
            </w:r>
            <w:r w:rsidRPr="00B83DBF">
              <w:rPr>
                <w:sz w:val="16"/>
                <w:szCs w:val="16"/>
              </w:rPr>
              <w:t>о</w:t>
            </w:r>
            <w:r w:rsidRPr="00B83DBF">
              <w:rPr>
                <w:sz w:val="16"/>
                <w:szCs w:val="16"/>
              </w:rPr>
              <w:t>вершены сделки (с</w:t>
            </w:r>
            <w:r w:rsidRPr="00B83DBF">
              <w:rPr>
                <w:sz w:val="16"/>
                <w:szCs w:val="16"/>
              </w:rPr>
              <w:t>о</w:t>
            </w:r>
            <w:r w:rsidRPr="00B83DBF">
              <w:rPr>
                <w:sz w:val="16"/>
                <w:szCs w:val="16"/>
              </w:rPr>
              <w:t>вершена сде</w:t>
            </w:r>
            <w:r w:rsidRPr="00B83DBF">
              <w:rPr>
                <w:sz w:val="16"/>
                <w:szCs w:val="16"/>
              </w:rPr>
              <w:t>л</w:t>
            </w:r>
            <w:r w:rsidRPr="00B83DBF">
              <w:rPr>
                <w:sz w:val="16"/>
                <w:szCs w:val="16"/>
              </w:rPr>
              <w:t>ка)</w:t>
            </w:r>
          </w:p>
        </w:tc>
      </w:tr>
      <w:tr w:rsidR="00CA7E4C" w:rsidTr="000C34B9">
        <w:tc>
          <w:tcPr>
            <w:tcW w:w="1764" w:type="dxa"/>
            <w:vMerge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5" w:type="dxa"/>
            <w:vMerge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5" w:type="dxa"/>
            <w:vMerge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  <w:r w:rsidRPr="00B83DBF">
              <w:rPr>
                <w:sz w:val="16"/>
                <w:szCs w:val="16"/>
              </w:rPr>
              <w:t>вид объе</w:t>
            </w:r>
            <w:r w:rsidRPr="00B83DBF">
              <w:rPr>
                <w:sz w:val="16"/>
                <w:szCs w:val="16"/>
              </w:rPr>
              <w:t>к</w:t>
            </w:r>
            <w:r w:rsidRPr="00B83DBF">
              <w:rPr>
                <w:sz w:val="16"/>
                <w:szCs w:val="16"/>
              </w:rPr>
              <w:t>та недв</w:t>
            </w:r>
            <w:r w:rsidRPr="00B83DBF">
              <w:rPr>
                <w:sz w:val="16"/>
                <w:szCs w:val="16"/>
              </w:rPr>
              <w:t>и</w:t>
            </w:r>
            <w:r w:rsidRPr="00B83DBF">
              <w:rPr>
                <w:sz w:val="16"/>
                <w:szCs w:val="16"/>
              </w:rPr>
              <w:t>жимости</w:t>
            </w:r>
          </w:p>
        </w:tc>
        <w:tc>
          <w:tcPr>
            <w:tcW w:w="1069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  <w:r w:rsidRPr="00B83DBF">
              <w:rPr>
                <w:sz w:val="16"/>
                <w:szCs w:val="16"/>
              </w:rPr>
              <w:t>пл</w:t>
            </w:r>
            <w:r w:rsidRPr="00B83DBF">
              <w:rPr>
                <w:sz w:val="16"/>
                <w:szCs w:val="16"/>
              </w:rPr>
              <w:t>о</w:t>
            </w:r>
            <w:r w:rsidRPr="00B83DBF">
              <w:rPr>
                <w:sz w:val="16"/>
                <w:szCs w:val="16"/>
              </w:rPr>
              <w:t>щадь, кв. м</w:t>
            </w:r>
          </w:p>
        </w:tc>
        <w:tc>
          <w:tcPr>
            <w:tcW w:w="1327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  <w:r w:rsidRPr="00B83DBF">
              <w:rPr>
                <w:sz w:val="16"/>
                <w:szCs w:val="16"/>
              </w:rPr>
              <w:t>страна расп</w:t>
            </w:r>
            <w:r w:rsidRPr="00B83DBF">
              <w:rPr>
                <w:sz w:val="16"/>
                <w:szCs w:val="16"/>
              </w:rPr>
              <w:t>о</w:t>
            </w:r>
            <w:r w:rsidRPr="00B83DBF">
              <w:rPr>
                <w:sz w:val="16"/>
                <w:szCs w:val="16"/>
              </w:rPr>
              <w:t>ложения</w:t>
            </w:r>
          </w:p>
        </w:tc>
        <w:tc>
          <w:tcPr>
            <w:tcW w:w="16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  <w:r w:rsidRPr="00B83DBF">
              <w:rPr>
                <w:sz w:val="16"/>
                <w:szCs w:val="16"/>
              </w:rPr>
              <w:t>вид объекта н</w:t>
            </w:r>
            <w:r w:rsidRPr="00B83DBF">
              <w:rPr>
                <w:sz w:val="16"/>
                <w:szCs w:val="16"/>
              </w:rPr>
              <w:t>е</w:t>
            </w:r>
            <w:r w:rsidRPr="00B83DBF">
              <w:rPr>
                <w:sz w:val="16"/>
                <w:szCs w:val="16"/>
              </w:rPr>
              <w:t>движимости</w:t>
            </w: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  <w:r w:rsidRPr="00B83DBF">
              <w:rPr>
                <w:sz w:val="16"/>
                <w:szCs w:val="16"/>
              </w:rPr>
              <w:t>пл</w:t>
            </w:r>
            <w:r w:rsidRPr="00B83DBF">
              <w:rPr>
                <w:sz w:val="16"/>
                <w:szCs w:val="16"/>
              </w:rPr>
              <w:t>о</w:t>
            </w:r>
            <w:r w:rsidRPr="00B83DBF">
              <w:rPr>
                <w:sz w:val="16"/>
                <w:szCs w:val="16"/>
              </w:rPr>
              <w:t>щадь, кв. м</w:t>
            </w: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  <w:r w:rsidRPr="00B83DBF">
              <w:rPr>
                <w:sz w:val="16"/>
                <w:szCs w:val="16"/>
              </w:rPr>
              <w:t>страна расп</w:t>
            </w:r>
            <w:r w:rsidRPr="00B83DBF">
              <w:rPr>
                <w:sz w:val="16"/>
                <w:szCs w:val="16"/>
              </w:rPr>
              <w:t>о</w:t>
            </w:r>
            <w:r w:rsidRPr="00B83DBF">
              <w:rPr>
                <w:sz w:val="16"/>
                <w:szCs w:val="16"/>
              </w:rPr>
              <w:t>ложения</w:t>
            </w: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</w:tr>
      <w:tr w:rsidR="00CA7E4C" w:rsidTr="000C34B9">
        <w:tc>
          <w:tcPr>
            <w:tcW w:w="1764" w:type="dxa"/>
            <w:shd w:val="clear" w:color="auto" w:fill="auto"/>
          </w:tcPr>
          <w:p w:rsidR="00CA7E4C" w:rsidRPr="00B83DBF" w:rsidRDefault="00CA7E4C" w:rsidP="000C34B9">
            <w:pPr>
              <w:pStyle w:val="ConsPlusNormal"/>
              <w:rPr>
                <w:sz w:val="16"/>
                <w:szCs w:val="16"/>
              </w:rPr>
            </w:pPr>
            <w:r w:rsidRPr="00B83DBF">
              <w:rPr>
                <w:sz w:val="16"/>
                <w:szCs w:val="16"/>
              </w:rPr>
              <w:t>1….</w:t>
            </w:r>
          </w:p>
        </w:tc>
        <w:tc>
          <w:tcPr>
            <w:tcW w:w="1305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27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</w:tr>
      <w:tr w:rsidR="00CA7E4C" w:rsidTr="000C34B9">
        <w:tc>
          <w:tcPr>
            <w:tcW w:w="1764" w:type="dxa"/>
            <w:shd w:val="clear" w:color="auto" w:fill="auto"/>
          </w:tcPr>
          <w:p w:rsidR="00CA7E4C" w:rsidRPr="00B83DBF" w:rsidRDefault="00CA7E4C" w:rsidP="000C34B9">
            <w:pPr>
              <w:pStyle w:val="ConsPlusNormal"/>
              <w:jc w:val="center"/>
              <w:rPr>
                <w:sz w:val="16"/>
                <w:szCs w:val="16"/>
              </w:rPr>
            </w:pPr>
            <w:r w:rsidRPr="00B83DBF">
              <w:rPr>
                <w:sz w:val="16"/>
                <w:szCs w:val="16"/>
              </w:rPr>
              <w:t>Супруга (супр</w:t>
            </w:r>
            <w:r w:rsidRPr="00B83DBF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г</w:t>
            </w:r>
            <w:r w:rsidRPr="00B83DBF">
              <w:rPr>
                <w:sz w:val="16"/>
                <w:szCs w:val="16"/>
              </w:rPr>
              <w:t xml:space="preserve">) * </w:t>
            </w:r>
          </w:p>
        </w:tc>
        <w:tc>
          <w:tcPr>
            <w:tcW w:w="1305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27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</w:tr>
      <w:tr w:rsidR="00CA7E4C" w:rsidTr="000C34B9">
        <w:tc>
          <w:tcPr>
            <w:tcW w:w="1764" w:type="dxa"/>
            <w:shd w:val="clear" w:color="auto" w:fill="auto"/>
          </w:tcPr>
          <w:p w:rsidR="00CA7E4C" w:rsidRPr="00B83DBF" w:rsidRDefault="00CA7E4C" w:rsidP="000C34B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  <w:r w:rsidRPr="00B83DBF">
              <w:rPr>
                <w:sz w:val="16"/>
                <w:szCs w:val="16"/>
              </w:rPr>
              <w:t>*</w:t>
            </w:r>
          </w:p>
        </w:tc>
        <w:tc>
          <w:tcPr>
            <w:tcW w:w="1305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27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  <w:tc>
          <w:tcPr>
            <w:tcW w:w="1306" w:type="dxa"/>
            <w:shd w:val="clear" w:color="auto" w:fill="auto"/>
          </w:tcPr>
          <w:p w:rsidR="00CA7E4C" w:rsidRDefault="00CA7E4C" w:rsidP="000C34B9">
            <w:pPr>
              <w:pStyle w:val="ConsPlusNormal"/>
              <w:jc w:val="center"/>
            </w:pPr>
          </w:p>
        </w:tc>
      </w:tr>
    </w:tbl>
    <w:p w:rsidR="00CA7E4C" w:rsidRPr="00680772" w:rsidRDefault="00CA7E4C" w:rsidP="00CA7E4C">
      <w:pPr>
        <w:pStyle w:val="ConsPlusNormal"/>
        <w:ind w:firstLine="540"/>
        <w:jc w:val="both"/>
        <w:rPr>
          <w:sz w:val="16"/>
          <w:szCs w:val="16"/>
        </w:rPr>
      </w:pPr>
      <w:bookmarkStart w:id="3" w:name="Par61"/>
      <w:bookmarkEnd w:id="3"/>
      <w:r>
        <w:rPr>
          <w:sz w:val="16"/>
          <w:szCs w:val="16"/>
        </w:rPr>
        <w:t>*</w:t>
      </w:r>
      <w:r w:rsidRPr="00680772">
        <w:rPr>
          <w:sz w:val="16"/>
          <w:szCs w:val="16"/>
        </w:rPr>
        <w:t xml:space="preserve"> Сведения представляются без указания персональных данных членов семьи.</w:t>
      </w:r>
    </w:p>
    <w:p w:rsidR="00CA7E4C" w:rsidRPr="00680772" w:rsidRDefault="00CA7E4C" w:rsidP="00CA7E4C">
      <w:pPr>
        <w:pStyle w:val="ConsPlusNormal"/>
        <w:jc w:val="both"/>
        <w:rPr>
          <w:sz w:val="16"/>
          <w:szCs w:val="16"/>
        </w:rPr>
      </w:pPr>
    </w:p>
    <w:p w:rsidR="00CA7E4C" w:rsidRDefault="00CA7E4C" w:rsidP="00CA7E4C">
      <w:pPr>
        <w:pStyle w:val="ConsPlusNormal"/>
        <w:jc w:val="both"/>
      </w:pPr>
    </w:p>
    <w:p w:rsidR="00CA7E4C" w:rsidRPr="00483EB8" w:rsidRDefault="00CA7E4C" w:rsidP="00CA7E4C"/>
    <w:p w:rsidR="00CA7E4C" w:rsidRPr="00CA7E4C" w:rsidRDefault="00CA7E4C" w:rsidP="00CA7E4C">
      <w:pPr>
        <w:rPr>
          <w:lang w:eastAsia="hi-IN" w:bidi="hi-IN"/>
        </w:rPr>
      </w:pPr>
    </w:p>
    <w:sectPr w:rsidR="00CA7E4C" w:rsidRPr="00CA7E4C" w:rsidSect="00CA7E4C">
      <w:pgSz w:w="16838" w:h="11906" w:orient="landscape"/>
      <w:pgMar w:top="1701" w:right="567" w:bottom="9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88C1B5D"/>
    <w:multiLevelType w:val="hybridMultilevel"/>
    <w:tmpl w:val="6570EC4C"/>
    <w:lvl w:ilvl="0" w:tplc="494447D0">
      <w:start w:val="3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51DC5"/>
    <w:multiLevelType w:val="multilevel"/>
    <w:tmpl w:val="85CA0F3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789" w:hanging="108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2"/>
    <w:rsid w:val="000C34B9"/>
    <w:rsid w:val="000E143F"/>
    <w:rsid w:val="000F5DB0"/>
    <w:rsid w:val="00104FCA"/>
    <w:rsid w:val="00105B89"/>
    <w:rsid w:val="001D0F1C"/>
    <w:rsid w:val="00226B3D"/>
    <w:rsid w:val="002D4C31"/>
    <w:rsid w:val="00483EB8"/>
    <w:rsid w:val="00577667"/>
    <w:rsid w:val="00595FFB"/>
    <w:rsid w:val="006D3D27"/>
    <w:rsid w:val="0075732E"/>
    <w:rsid w:val="007D5DE9"/>
    <w:rsid w:val="008D4634"/>
    <w:rsid w:val="00A949D5"/>
    <w:rsid w:val="00B37D6B"/>
    <w:rsid w:val="00B67D16"/>
    <w:rsid w:val="00CA7E4C"/>
    <w:rsid w:val="00CE66BE"/>
    <w:rsid w:val="00D91722"/>
    <w:rsid w:val="00E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610D5F3-FE07-4369-AED5-B93EB69F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DocList0">
    <w:name w:val="ConsPlusDocList"/>
    <w:next w:val="a"/>
    <w:rsid w:val="001D0F1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rsid w:val="00CA7E4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C8667E6FFB096258AEDDF6E91C2ED719A132531493168A3A22BF22DE53HA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12472</CharactersWithSpaces>
  <SharedDoc>false</SharedDoc>
  <HLinks>
    <vt:vector size="18" baseType="variant"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1048664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consultantplus://offline/ref=C3C8667E6FFB096258AEDDF6E91C2ED719A132531493168A3A22BF22DE53HAH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ОКС_1</dc:creator>
  <cp:keywords/>
  <cp:lastModifiedBy>user</cp:lastModifiedBy>
  <cp:revision>2</cp:revision>
  <cp:lastPrinted>2014-06-04T04:58:00Z</cp:lastPrinted>
  <dcterms:created xsi:type="dcterms:W3CDTF">2017-02-16T02:17:00Z</dcterms:created>
  <dcterms:modified xsi:type="dcterms:W3CDTF">2017-02-16T02:17:00Z</dcterms:modified>
</cp:coreProperties>
</file>